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25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Příloha </w:t>
      </w:r>
      <w:r>
        <w:rPr>
          <w:rStyle w:val="CharStyle7"/>
        </w:rPr>
        <w:t xml:space="preserve">č.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16 k vyhlášce </w:t>
      </w:r>
      <w:r>
        <w:rPr>
          <w:rStyle w:val="CharStyle7"/>
        </w:rPr>
        <w:t xml:space="preserve">č.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183/2018 Sb.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1681"/>
        <w:ind w:left="44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•i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356"/>
        <w:ind w:left="4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Adresa místně a věcně příslušného vodoprávního úřadu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ODBĚRU PODZEMNÍCH VOD PRO</w:t>
        <w:br/>
        <w:t>POTŘEBY JEDNOTLIVÝCH OSOB (DOMÁCNOSTÍ) A O</w:t>
        <w:br/>
        <w:t>STAVEBNÍ POVOLENÍ KE STUDNI NEBO JINÉMU</w:t>
        <w:br/>
        <w:t>VODNÍMU DÍLU POTŘEBNÉMU K TAKOVÉMU ODBĚRU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1)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/>
        <w:ind w:left="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b) bod 1. a § 15 vodního zákona]</w:t>
      </w:r>
      <w:bookmarkEnd w:id="0"/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158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1. Žadatel</w:t>
      </w:r>
      <w:bookmarkEnd w:id="1"/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místa pobytu</w:t>
      </w:r>
    </w:p>
    <w:p>
      <w:pPr>
        <w:pStyle w:val="Style21"/>
        <w:tabs>
          <w:tab w:leader="dot" w:pos="8566" w:val="left"/>
        </w:tabs>
        <w:widowControl w:val="0"/>
        <w:keepNext w:val="0"/>
        <w:keepLines w:val="0"/>
        <w:shd w:val="clear" w:color="auto" w:fill="auto"/>
        <w:bidi w:val="0"/>
        <w:spacing w:before="0" w:after="22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21"/>
        <w:tabs>
          <w:tab w:leader="dot" w:pos="4847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narození </w:t>
        <w:tab/>
      </w:r>
    </w:p>
    <w:p>
      <w:pPr>
        <w:pStyle w:val="Style21"/>
        <w:tabs>
          <w:tab w:leader="dot" w:pos="4847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21"/>
        <w:tabs>
          <w:tab w:leader="dot" w:pos="4847" w:val="left"/>
        </w:tabs>
        <w:widowControl w:val="0"/>
        <w:keepNext w:val="0"/>
        <w:keepLines w:val="0"/>
        <w:shd w:val="clear" w:color="auto" w:fill="auto"/>
        <w:bidi w:val="0"/>
        <w:spacing w:before="0" w:after="20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416" w:line="278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[3 ano □ ne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158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2"/>
    </w:p>
    <w:p>
      <w:pPr>
        <w:pStyle w:val="Style21"/>
        <w:numPr>
          <w:ilvl w:val="0"/>
          <w:numId w:val="1"/>
        </w:numPr>
        <w:tabs>
          <w:tab w:pos="922" w:val="left"/>
        </w:tabs>
        <w:widowControl w:val="0"/>
        <w:keepNext w:val="0"/>
        <w:keepLines w:val="0"/>
        <w:shd w:val="clear" w:color="auto" w:fill="auto"/>
        <w:bidi w:val="0"/>
        <w:spacing w:before="0" w:after="87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21"/>
        <w:numPr>
          <w:ilvl w:val="0"/>
          <w:numId w:val="1"/>
        </w:numPr>
        <w:tabs>
          <w:tab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2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eachPage"/>
          </w:footnotePr>
          <w:pgSz w:w="11957" w:h="16872"/>
          <w:pgMar w:top="2412" w:left="2525" w:right="579" w:bottom="239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860" w:line="234" w:lineRule="exact"/>
        <w:ind w:left="0" w:right="0" w:firstLine="0"/>
      </w:pPr>
      <w:r>
        <w:rPr>
          <w:rStyle w:val="CharStyle27"/>
        </w:rPr>
        <w:t xml:space="preserve">2. Účel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odběru podzemní vody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2)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98" w:line="234" w:lineRule="exact"/>
        <w:ind w:left="0" w:right="0" w:firstLine="0"/>
      </w:pPr>
      <w:r>
        <w:rPr>
          <w:rStyle w:val="CharStyle27"/>
        </w:rPr>
        <w:t xml:space="preserve">3. Údaje o množství vod,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kterými má být povoleno nakládat</w:t>
      </w:r>
    </w:p>
    <w:p>
      <w:pPr>
        <w:pStyle w:val="Style21"/>
        <w:tabs>
          <w:tab w:pos="4616" w:val="left"/>
          <w:tab w:leader="dot" w:pos="5053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měsíců v roce, kdy se odebírá</w:t>
        <w:tab/>
        <w:tab/>
      </w:r>
    </w:p>
    <w:p>
      <w:pPr>
        <w:pStyle w:val="Style21"/>
        <w:tabs>
          <w:tab w:leader="underscore" w:pos="2526" w:val="left"/>
          <w:tab w:pos="4616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prům.</w:t>
        <w:tab/>
        <w:t>l.s'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max,</w:t>
      </w:r>
    </w:p>
    <w:p>
      <w:pPr>
        <w:pStyle w:val="Style21"/>
        <w:framePr w:h="301" w:hSpace="1680" w:vSpace="674" w:wrap="around" w:vAnchor="text" w:hAnchor="margin" w:x="6735" w:y="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3"/>
        </w:rPr>
        <w:t>tis. m</w:t>
      </w:r>
      <w:r>
        <w:rPr>
          <w:rStyle w:val="CharStyle23"/>
          <w:vertAlign w:val="superscript"/>
        </w:rPr>
        <w:t>3</w:t>
      </w:r>
      <w:r>
        <w:rPr>
          <w:rStyle w:val="CharStyle23"/>
        </w:rPr>
        <w:t>.rok"</w:t>
      </w:r>
      <w:r>
        <w:rPr>
          <w:rStyle w:val="CharStyle23"/>
          <w:vertAlign w:val="superscript"/>
        </w:rPr>
        <w:t>1</w:t>
      </w:r>
    </w:p>
    <w:p>
      <w:pPr>
        <w:pStyle w:val="Style21"/>
        <w:tabs>
          <w:tab w:pos="2526" w:val="left"/>
          <w:tab w:pos="4616" w:val="left"/>
        </w:tabs>
        <w:widowControl w:val="0"/>
        <w:keepNext w:val="0"/>
        <w:keepLines w:val="0"/>
        <w:shd w:val="clear" w:color="auto" w:fill="auto"/>
        <w:bidi w:val="0"/>
        <w:spacing w:before="0" w:after="602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max.</w:t>
        <w:tab/>
        <w:t>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.měs"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</w:r>
    </w:p>
    <w:p>
      <w:pPr>
        <w:pStyle w:val="Style21"/>
        <w:numPr>
          <w:ilvl w:val="0"/>
          <w:numId w:val="3"/>
        </w:numPr>
        <w:tabs>
          <w:tab w:pos="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20" w:line="234" w:lineRule="exact"/>
        <w:ind w:left="0" w:right="0" w:firstLine="0"/>
      </w:pPr>
      <w:r>
        <w:rPr>
          <w:rStyle w:val="CharStyle27"/>
        </w:rPr>
        <w:t xml:space="preserve">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kterou je nakládání s vodami žádáno</w:t>
      </w:r>
    </w:p>
    <w:p>
      <w:pPr>
        <w:pStyle w:val="Style28"/>
        <w:numPr>
          <w:ilvl w:val="0"/>
          <w:numId w:val="3"/>
        </w:numPr>
        <w:tabs>
          <w:tab w:pos="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stavby a nakládání s vodami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2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821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</w:p>
    <w:p>
      <w:pPr>
        <w:pStyle w:val="Style28"/>
        <w:numPr>
          <w:ilvl w:val="0"/>
          <w:numId w:val="3"/>
        </w:numPr>
        <w:tabs>
          <w:tab w:pos="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stavby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spacing w:before="0" w:after="500"/>
        <w:ind w:left="0" w:right="0" w:firstLine="0"/>
      </w:pPr>
      <w:r>
        <w:pict>
          <v:shape id="_x0000_s1028" type="#_x0000_t202" style="position:absolute;margin-left:5.e-002pt;margin-top:-46.6pt;width:303.85pt;height:76.35pt;z-index:-125829376;mso-wrap-distance-left:5.pt;mso-wrap-distance-right:106.8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6"/>
                      <w:i w:val="0"/>
                      <w:iCs w:val="0"/>
                    </w:rPr>
                    <w:t xml:space="preserve">7. Druh stavby </w:t>
                  </w:r>
                  <w:r>
                    <w:rPr>
                      <w:rStyle w:val="CharStyle25"/>
                      <w:i/>
                      <w:iCs/>
                    </w:rPr>
                    <w:t>(správný údaj označte křížkem)</w:t>
                  </w:r>
                </w:p>
                <w:p>
                  <w:pPr>
                    <w:pStyle w:val="Style21"/>
                    <w:tabs>
                      <w:tab w:pos="31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79" w:lineRule="exact"/>
                    <w:ind w:left="800" w:right="0" w:firstLine="0"/>
                  </w:pPr>
                  <w:r>
                    <w:rPr>
                      <w:rStyle w:val="CharStyle23"/>
                    </w:rPr>
                    <w:t>□ novostavba</w:t>
                    <w:tab/>
                    <w:t>□ změna dokončené stavby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79" w:lineRule="exact"/>
                    <w:ind w:left="800" w:right="0" w:firstLine="0"/>
                  </w:pPr>
                  <w:r>
                    <w:rPr>
                      <w:rStyle w:val="CharStyle23"/>
                    </w:rPr>
                    <w:t>studna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79" w:lineRule="exact"/>
                    <w:ind w:left="440" w:right="0" w:firstLine="0"/>
                  </w:pPr>
                  <w:r>
                    <w:rPr>
                      <w:rStyle w:val="CharStyle23"/>
                    </w:rPr>
                    <w:t>- jiné stavby potřebné k odběru podzemních vod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□ </w:t>
      </w:r>
      <w:r>
        <w:rPr>
          <w:rStyle w:val="CharStyle32"/>
        </w:rPr>
        <w:t>□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25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8. Předpokládaný termín zahájení a dokončení stavby</w:t>
      </w:r>
    </w:p>
    <w:p>
      <w:pPr>
        <w:pStyle w:val="Style21"/>
        <w:numPr>
          <w:ilvl w:val="0"/>
          <w:numId w:val="5"/>
        </w:numPr>
        <w:tabs>
          <w:tab w:pos="760" w:val="left"/>
          <w:tab w:pos="2898" w:val="left"/>
          <w:tab w:leader="dot" w:pos="5917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zahájení stavby</w:t>
        <w:tab/>
        <w:tab/>
      </w:r>
    </w:p>
    <w:p>
      <w:pPr>
        <w:pStyle w:val="Style21"/>
        <w:numPr>
          <w:ilvl w:val="0"/>
          <w:numId w:val="5"/>
        </w:numPr>
        <w:tabs>
          <w:tab w:pos="760" w:val="left"/>
          <w:tab w:leader="dot" w:pos="59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  <w:sectPr>
          <w:headerReference w:type="even" r:id="rId7"/>
          <w:headerReference w:type="default" r:id="rId8"/>
          <w:pgSz w:w="11909" w:h="16834"/>
          <w:pgMar w:top="2160" w:left="2377" w:right="1107" w:bottom="216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stavby </w:t>
        <w:tab/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3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9. U dočasné stavby</w:t>
      </w:r>
    </w:p>
    <w:p>
      <w:pPr>
        <w:pStyle w:val="Style21"/>
        <w:numPr>
          <w:ilvl w:val="0"/>
          <w:numId w:val="5"/>
        </w:numPr>
        <w:tabs>
          <w:tab w:pos="735" w:val="left"/>
          <w:tab w:pos="2868" w:val="left"/>
          <w:tab w:leader="dot" w:pos="4567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trvání</w:t>
        <w:tab/>
        <w:tab/>
      </w:r>
    </w:p>
    <w:p>
      <w:pPr>
        <w:pStyle w:val="Style21"/>
        <w:numPr>
          <w:ilvl w:val="0"/>
          <w:numId w:val="5"/>
        </w:numPr>
        <w:tabs>
          <w:tab w:pos="735" w:val="left"/>
        </w:tabs>
        <w:widowControl w:val="0"/>
        <w:keepNext w:val="0"/>
        <w:keepLines w:val="0"/>
        <w:shd w:val="clear" w:color="auto" w:fill="auto"/>
        <w:bidi w:val="0"/>
        <w:spacing w:before="0" w:after="4067" w:line="365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úpravy pozemku po jejím odstranění</w:t>
      </w:r>
    </w:p>
    <w:p>
      <w:pPr>
        <w:pStyle w:val="Style33"/>
        <w:framePr w:w="865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10. Pozemky, </w:t>
      </w:r>
      <w:r>
        <w:rPr>
          <w:rStyle w:val="CharStyle35"/>
          <w:b w:val="0"/>
          <w:bCs w:val="0"/>
        </w:rPr>
        <w:t xml:space="preserve">které se mají použít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výstavbu</w:t>
      </w:r>
    </w:p>
    <w:tbl>
      <w:tblPr>
        <w:tblOverlap w:val="never"/>
        <w:tblLayout w:type="fixed"/>
        <w:jc w:val="center"/>
      </w:tblPr>
      <w:tblGrid>
        <w:gridCol w:w="984"/>
        <w:gridCol w:w="1195"/>
        <w:gridCol w:w="1723"/>
        <w:gridCol w:w="4747"/>
      </w:tblGrid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86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Pozemek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9"/>
              <w:framePr w:w="86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Katastrální území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86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00" w:right="0" w:firstLine="0"/>
            </w:pPr>
            <w:r>
              <w:rPr>
                <w:rStyle w:val="CharStyle41"/>
              </w:rPr>
              <w:t>Vlastník a jeho adresa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86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 xml:space="preserve">pare. </w:t>
            </w:r>
            <w:r>
              <w:rPr>
                <w:rStyle w:val="CharStyle42"/>
              </w:rPr>
              <w:t>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86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druh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5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650" w:wrap="notBeside" w:vAnchor="text" w:hAnchor="text" w:xAlign="center" w:y="1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6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6"/>
        <w:framePr w:w="865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pozemků než 6 se jejich seznam uvede v příloze žádosti:</w:t>
      </w:r>
      <w:r>
        <w:rPr>
          <w:rStyle w:val="CharStyle3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6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8"/>
        <w:numPr>
          <w:ilvl w:val="0"/>
          <w:numId w:val="7"/>
        </w:numPr>
        <w:tabs>
          <w:tab w:pos="5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471" w:after="15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provedení záměru má být použit sousední pozemek (stavba) </w:t>
      </w:r>
      <w:r>
        <w:rPr>
          <w:rStyle w:val="CharStyle43"/>
          <w:b w:val="0"/>
          <w:bCs w:val="0"/>
        </w:rPr>
        <w:t>□ ano □ ne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462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ano, je vyjádření vlastníka této nemovité věci připojeno v samostatné příloze.</w:t>
      </w:r>
    </w:p>
    <w:p>
      <w:pPr>
        <w:pStyle w:val="Style28"/>
        <w:numPr>
          <w:ilvl w:val="0"/>
          <w:numId w:val="7"/>
        </w:numPr>
        <w:tabs>
          <w:tab w:pos="5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5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Zpracovatel projektové dokumentace,</w:t>
      </w:r>
    </w:p>
    <w:p>
      <w:pPr>
        <w:pStyle w:val="Style21"/>
        <w:tabs>
          <w:tab w:leader="dot" w:pos="8239" w:val="left"/>
        </w:tabs>
        <w:widowControl w:val="0"/>
        <w:keepNext w:val="0"/>
        <w:keepLines w:val="0"/>
        <w:shd w:val="clear" w:color="auto" w:fill="auto"/>
        <w:bidi w:val="0"/>
        <w:spacing w:before="0" w:after="22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21"/>
        <w:tabs>
          <w:tab w:leader="dot" w:pos="8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21"/>
        <w:tabs>
          <w:tab w:leader="dot" w:pos="8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  <w:tab/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486" w:line="370" w:lineRule="exact"/>
        <w:ind w:left="440" w:right="0"/>
      </w:pPr>
      <w:r>
        <w:rPr>
          <w:rStyle w:val="CharStyle45"/>
          <w:i w:val="0"/>
          <w:iCs w:val="0"/>
        </w:rPr>
        <w:t xml:space="preserve">13. Zhotovitel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(je-li v době podání žádosti znám) </w:t>
      </w:r>
      <w:r>
        <w:rPr>
          <w:rStyle w:val="CharStyle46"/>
          <w:i w:val="0"/>
          <w:iCs w:val="0"/>
        </w:rPr>
        <w:t>Název stavebního podnikatele</w:t>
      </w:r>
    </w:p>
    <w:p>
      <w:pPr>
        <w:pStyle w:val="Style21"/>
        <w:tabs>
          <w:tab w:leader="dot" w:pos="8559" w:val="left"/>
        </w:tabs>
        <w:widowControl w:val="0"/>
        <w:keepNext w:val="0"/>
        <w:keepLines w:val="0"/>
        <w:shd w:val="clear" w:color="auto" w:fill="auto"/>
        <w:bidi w:val="0"/>
        <w:spacing w:before="0" w:after="122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24"/>
        <w:tabs>
          <w:tab w:leader="dot" w:pos="8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20" w:line="234" w:lineRule="exact"/>
        <w:ind w:left="440" w:right="0" w:firstLine="0"/>
      </w:pPr>
      <w:r>
        <w:rPr>
          <w:rStyle w:val="CharStyle46"/>
          <w:i w:val="0"/>
          <w:iCs w:val="0"/>
        </w:rPr>
        <w:t xml:space="preserve">IČO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(bylo-li přiděleno)</w:t>
      </w:r>
      <w:r>
        <w:rPr>
          <w:rStyle w:val="CharStyle45"/>
          <w:i w:val="0"/>
          <w:iCs w:val="0"/>
        </w:rPr>
        <w:t xml:space="preserve"> </w:t>
        <w:tab/>
      </w:r>
    </w:p>
    <w:p>
      <w:pPr>
        <w:pStyle w:val="Style21"/>
        <w:numPr>
          <w:ilvl w:val="0"/>
          <w:numId w:val="9"/>
        </w:numPr>
        <w:tabs>
          <w:tab w:pos="459" w:val="left"/>
        </w:tabs>
        <w:widowControl w:val="0"/>
        <w:keepNext w:val="0"/>
        <w:keepLines w:val="0"/>
        <w:shd w:val="clear" w:color="auto" w:fill="auto"/>
        <w:bidi w:val="0"/>
        <w:spacing w:before="0" w:after="35" w:line="234" w:lineRule="exact"/>
        <w:ind w:left="0" w:right="0" w:firstLine="0"/>
      </w:pPr>
      <w:r>
        <w:rPr>
          <w:rStyle w:val="CharStyle27"/>
        </w:rPr>
        <w:t xml:space="preserve">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veřejnoprávní smlouva územní rozhodnutí nahrazující anebo</w:t>
      </w:r>
    </w:p>
    <w:p>
      <w:pPr>
        <w:pStyle w:val="Style28"/>
        <w:tabs>
          <w:tab w:leader="dot" w:pos="4942" w:val="left"/>
          <w:tab w:leader="dot" w:pos="8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územní souhlas </w:t>
      </w:r>
      <w:r>
        <w:rPr>
          <w:rStyle w:val="CharStyle43"/>
          <w:b w:val="0"/>
          <w:bCs w:val="0"/>
        </w:rPr>
        <w:t>ze dne</w:t>
        <w:tab/>
        <w:t>čj</w:t>
        <w:tab/>
      </w:r>
    </w:p>
    <w:p>
      <w:pPr>
        <w:pStyle w:val="Style21"/>
        <w:tabs>
          <w:tab w:leader="dot" w:pos="8559" w:val="left"/>
        </w:tabs>
        <w:widowControl w:val="0"/>
        <w:keepNext w:val="0"/>
        <w:keepLines w:val="0"/>
        <w:shd w:val="clear" w:color="auto" w:fill="auto"/>
        <w:bidi w:val="0"/>
        <w:spacing w:before="0" w:after="447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vydal</w:t>
        <w:tab/>
      </w:r>
    </w:p>
    <w:p>
      <w:pPr>
        <w:pStyle w:val="Style33"/>
        <w:numPr>
          <w:ilvl w:val="0"/>
          <w:numId w:val="11"/>
        </w:numPr>
        <w:framePr w:w="8395" w:wrap="notBeside" w:vAnchor="text" w:hAnchor="text" w:xAlign="center" w:y="1"/>
        <w:tabs>
          <w:tab w:pos="3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35"/>
          <w:b w:val="0"/>
          <w:bCs w:val="0"/>
        </w:rPr>
        <w:t>kteří jsou žadateli známi.</w:t>
      </w:r>
    </w:p>
    <w:tbl>
      <w:tblPr>
        <w:tblOverlap w:val="never"/>
        <w:tblLayout w:type="fixed"/>
        <w:jc w:val="center"/>
      </w:tblPr>
      <w:tblGrid>
        <w:gridCol w:w="3259"/>
        <w:gridCol w:w="5136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83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41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83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Adresa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6"/>
        <w:framePr w:w="83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řízení než 6 se jejich seznam uvede v příloze žádosti:</w:t>
      </w:r>
      <w:r>
        <w:rPr>
          <w:rStyle w:val="CharStyle3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1"/>
        <w:tabs>
          <w:tab w:leader="dot" w:pos="7718" w:val="left"/>
        </w:tabs>
        <w:widowControl w:val="0"/>
        <w:keepNext w:val="0"/>
        <w:keepLines w:val="0"/>
        <w:shd w:val="clear" w:color="auto" w:fill="auto"/>
        <w:bidi w:val="0"/>
        <w:spacing w:before="331" w:after="1158" w:line="234" w:lineRule="exact"/>
        <w:ind w:left="0" w:right="0" w:firstLine="0"/>
      </w:pPr>
      <w:r>
        <w:rPr>
          <w:rStyle w:val="CharStyle27"/>
        </w:rPr>
        <w:t xml:space="preserve">16. Orientační náklad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provedení stavby včetně technologie </w:t>
        <w:tab/>
        <w:t xml:space="preserve"> </w:t>
      </w:r>
      <w:r>
        <w:rPr>
          <w:rStyle w:val="CharStyle27"/>
        </w:rPr>
        <w:t>tis. Kč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798"/>
        <w:ind w:left="2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  <w:br/>
        <w:t>(jméno, popř. jména, příjmení)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307"/>
        <w:ind w:left="380" w:right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3"/>
    </w:p>
    <w:p>
      <w:pPr>
        <w:pStyle w:val="Style39"/>
        <w:numPr>
          <w:ilvl w:val="0"/>
          <w:numId w:val="13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47"/>
        </w:rPr>
        <w:t>Vyjádření osoby s odbornou způsobilostí</w:t>
      </w:r>
      <w:r>
        <w:rPr>
          <w:rStyle w:val="CharStyle47"/>
          <w:vertAlign w:val="superscript"/>
        </w:rPr>
        <w:footnoteReference w:id="2"/>
      </w:r>
      <w:r>
        <w:rPr>
          <w:rStyle w:val="CharStyle47"/>
          <w:vertAlign w:val="superscript"/>
        </w:rPr>
        <w:t xml:space="preserve"> </w:t>
      </w:r>
      <w:r>
        <w:rPr>
          <w:rStyle w:val="CharStyle47"/>
          <w:vertAlign w:val="superscript"/>
        </w:rPr>
        <w:footnoteReference w:id="3"/>
      </w:r>
      <w:r>
        <w:rPr>
          <w:rStyle w:val="CharStyle47"/>
          <w:vertAlign w:val="superscript"/>
        </w:rPr>
        <w:t xml:space="preserve"> </w:t>
      </w:r>
      <w:r>
        <w:rPr>
          <w:rStyle w:val="CharStyle47"/>
          <w:vertAlign w:val="superscript"/>
        </w:rPr>
        <w:footnoteReference w:id="4"/>
      </w:r>
      <w:r>
        <w:rPr>
          <w:rStyle w:val="CharStyle47"/>
        </w:rPr>
        <w:t xml:space="preserve">*,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vodoprávní úřad ve výjimečných případech nerozhodne jinak (§ 9 odst. 1 vodního zákona), které obsahuje:</w:t>
      </w:r>
    </w:p>
    <w:p>
      <w:pPr>
        <w:pStyle w:val="Style39"/>
        <w:numPr>
          <w:ilvl w:val="0"/>
          <w:numId w:val="15"/>
        </w:numPr>
        <w:tabs>
          <w:tab w:pos="101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9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 zpracovatele příslušné projektové dokumentace,</w:t>
      </w:r>
    </w:p>
    <w:p>
      <w:pPr>
        <w:pStyle w:val="Style39"/>
        <w:numPr>
          <w:ilvl w:val="0"/>
          <w:numId w:val="15"/>
        </w:numPr>
        <w:tabs>
          <w:tab w:pos="101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9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 popřípadě kolektoru, ve kterém se nachází podzemní vody, se kterými má být nakládáno,</w:t>
      </w:r>
    </w:p>
    <w:p>
      <w:pPr>
        <w:pStyle w:val="Style39"/>
        <w:numPr>
          <w:ilvl w:val="0"/>
          <w:numId w:val="15"/>
        </w:numPr>
        <w:tabs>
          <w:tab w:pos="101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9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hydrogeologických charakteristik, včetně stanovení úrovně hladiny podzemních vod, mocnosti zvodnělé vrstvy směru proudění podzemních vod, se kterými má být nakládáno,</w:t>
      </w:r>
    </w:p>
    <w:p>
      <w:pPr>
        <w:pStyle w:val="Style39"/>
        <w:numPr>
          <w:ilvl w:val="0"/>
          <w:numId w:val="15"/>
        </w:numPr>
        <w:tabs>
          <w:tab w:pos="101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9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míry rizika ovlivnění množství zdrojů podzemních a povrchových vod nebo chráněných území vymezených zvláštními právními předpisy,</w:t>
      </w:r>
    </w:p>
    <w:p>
      <w:pPr>
        <w:pStyle w:val="Style39"/>
        <w:numPr>
          <w:ilvl w:val="0"/>
          <w:numId w:val="15"/>
        </w:numPr>
        <w:tabs>
          <w:tab w:pos="101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9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podmínek, za kterých může být povolení k odběru podzemních voda vydáno, pokud může tento odběr mít podstatný vliv na jakost a množství podzemních vod nebo chráněná území vymezená zvláštními právními předpisy,</w:t>
      </w:r>
    </w:p>
    <w:p>
      <w:pPr>
        <w:pStyle w:val="Style39"/>
        <w:numPr>
          <w:ilvl w:val="0"/>
          <w:numId w:val="15"/>
        </w:numPr>
        <w:tabs>
          <w:tab w:pos="101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9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minimální hladiny podzemních vod, pokud odběr může mít za následek podstatné snížení hladiny podzemních vod.</w:t>
      </w:r>
    </w:p>
    <w:p>
      <w:pPr>
        <w:pStyle w:val="Style39"/>
        <w:numPr>
          <w:ilvl w:val="0"/>
          <w:numId w:val="13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47"/>
        </w:rPr>
        <w:t xml:space="preserve">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(s doložkou nabytí právní moci) nebo veřejnoprávní smlouva územní rozhodnutí nahrazující anebo územní souhlas včetně celkové situace v měřítku katastrální mapy ověřené stavebním úřadem (pokud je pro daný případ stavebním zákonem vyžadován).</w:t>
      </w:r>
    </w:p>
    <w:p>
      <w:pPr>
        <w:pStyle w:val="Style39"/>
        <w:numPr>
          <w:ilvl w:val="0"/>
          <w:numId w:val="13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/>
      </w:pPr>
      <w:r>
        <w:rPr>
          <w:rStyle w:val="CharStyle47"/>
        </w:rPr>
        <w:t xml:space="preserve">Souhlas obecného stavebního úřadu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příslušného k vydání územního rozhodnutí, který ověřuje dodržení jeho podmínek, ve smyslu § </w:t>
      </w:r>
      <w:r>
        <w:rPr>
          <w:rStyle w:val="CharStyle47"/>
        </w:rPr>
        <w:t xml:space="preserve">15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odst. </w:t>
      </w:r>
      <w:r>
        <w:rPr>
          <w:rStyle w:val="CharStyle47"/>
        </w:rPr>
        <w:t xml:space="preserve">2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zákona č. </w:t>
      </w:r>
      <w:r>
        <w:rPr>
          <w:rStyle w:val="CharStyle47"/>
        </w:rPr>
        <w:t xml:space="preserve">183/2006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Sb., o územním plánování a stavebním řádu (stavební zákon), ve znění pozdějších předpisů. Jestliže se nevydává územní rozhodnutí ani územní souhlas, postačí závazné stanovisko orgánu územního plánování.</w:t>
      </w:r>
    </w:p>
    <w:p>
      <w:pPr>
        <w:pStyle w:val="Style39"/>
        <w:numPr>
          <w:ilvl w:val="0"/>
          <w:numId w:val="13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Není-li žadatel </w:t>
      </w:r>
      <w:r>
        <w:rPr>
          <w:rStyle w:val="CharStyle47"/>
        </w:rPr>
        <w:t xml:space="preserve">vlastníkem pozemku nebo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není-li </w:t>
      </w:r>
      <w:r>
        <w:rPr>
          <w:rStyle w:val="CharStyle47"/>
        </w:rPr>
        <w:t xml:space="preserve">oprávněn ze služebnosti nebo z práva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požadovaný stavební záměr nebo opatření uskutečnit, dokládá </w:t>
      </w:r>
      <w:r>
        <w:rPr>
          <w:rStyle w:val="CharStyle47"/>
        </w:rPr>
        <w:t xml:space="preserve">souhlas vlastníka pozemku nebo stavby.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Není-li žadatel o povolení změny dokončené stavby jejím vlastníkem, dokládá souhlas vlastníka stavby. K žádosti o povolení změny dokončené stavby v bytovém spoluvlastnictví vlastník jednotky dokládá souhlas společenství vlastníků jednotek, nebo správce, pokud společenství vlastníků jednotek nevzniklo.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 s navrhovaným stavebním záměrem musí být vyznačen na situačním výkresu dokumentace, nebo projektové dokumentace.</w:t>
      </w:r>
    </w:p>
    <w:p>
      <w:pPr>
        <w:pStyle w:val="Style39"/>
        <w:numPr>
          <w:ilvl w:val="0"/>
          <w:numId w:val="13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47"/>
        </w:rPr>
        <w:t xml:space="preserve">Projektová dokumentace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dvou vyhotoveních; není-li stavebním úřadem obecní úřad v místě stavby, ve třech vyhotoveních; pokud stavebník není vlastníkem stavby, připojuje se jedno další vyhotovení projektové dokumentace. V případě, že se povolované vodní dílo týká hraničních vod, předloží se projektová dokumentace v počtu stanoveném v souladu s mezinárodními smlouvami, kterými je Česká republika vázána.</w:t>
      </w:r>
    </w:p>
    <w:p>
      <w:pPr>
        <w:pStyle w:val="Style48"/>
        <w:numPr>
          <w:ilvl w:val="0"/>
          <w:numId w:val="13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plánu kontrolních prohlídek stavby.</w:t>
      </w:r>
    </w:p>
    <w:p>
      <w:pPr>
        <w:pStyle w:val="Style39"/>
        <w:numPr>
          <w:ilvl w:val="0"/>
          <w:numId w:val="13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662" w:line="212" w:lineRule="exact"/>
        <w:ind w:left="380" w:right="0"/>
      </w:pPr>
      <w:r>
        <w:rPr>
          <w:rStyle w:val="CharStyle47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/>
        <w:ind w:left="38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4"/>
    </w:p>
    <w:sectPr>
      <w:headerReference w:type="even" r:id="rId9"/>
      <w:headerReference w:type="default" r:id="rId10"/>
      <w:headerReference w:type="first" r:id="rId11"/>
      <w:titlePg/>
      <w:pgSz w:w="11909" w:h="16834"/>
      <w:pgMar w:top="2183" w:left="2380" w:right="801" w:bottom="232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tabs>
          <w:tab w:pos="2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 xml:space="preserve">Před vydáním stavebního povolení je nutné předložit </w:t>
      </w:r>
      <w:r>
        <w:rPr>
          <w:rStyle w:val="CharStyle4"/>
        </w:rPr>
        <w:t xml:space="preserve">doklad o úhradě správního poplatku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výši dané zákonem č. 634/2004 Sb., o správních poplatcích, ve znění pozdějších předpisů. Správní poplatek je třeba uhradit místně a věcně příslušnému vodoprávnímu úřadu.</w:t>
      </w:r>
    </w:p>
  </w:footnote>
  <w:footnote w:id="3">
    <w:p>
      <w:pPr>
        <w:pStyle w:val="Style2"/>
        <w:tabs>
          <w:tab w:pos="269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 xml:space="preserve">Jako </w:t>
      </w:r>
      <w:r>
        <w:rPr>
          <w:rStyle w:val="CharStyle4"/>
        </w:rPr>
        <w:t xml:space="preserve">účel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uvede např. zásobování rodinného domu či rekreačního objektu apod.</w:t>
      </w:r>
    </w:p>
  </w:footnote>
  <w:footnote w:id="4">
    <w:p>
      <w:pPr>
        <w:pStyle w:val="Style2"/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/>
      </w:pPr>
      <w:r>
        <w:rPr>
          <w:rStyle w:val="CharStyle4"/>
          <w:vertAlign w:val="superscript"/>
        </w:rPr>
        <w:footnoteRef/>
      </w:r>
      <w:r>
        <w:rPr>
          <w:rStyle w:val="CharStyle4"/>
        </w:rPr>
        <w:tab/>
        <w:t xml:space="preserve">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8.9pt;margin-top:82.7pt;width:428.9pt;height:9.6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pos="5544" w:val="right"/>
                    <w:tab w:pos="85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Strana 2816</w:t>
                  <w:tab/>
                  <w:t xml:space="preserve">Sbírka zákonů č. </w:t>
                </w:r>
                <w:r>
                  <w:rPr>
                    <w:rStyle w:val="CharStyle11"/>
                  </w:rPr>
                  <w:t>1</w:t>
                </w:r>
                <w:r>
                  <w:rPr>
                    <w:rStyle w:val="CharStyle12"/>
                    <w:b w:val="0"/>
                    <w:bCs w:val="0"/>
                  </w:rPr>
                  <w:t xml:space="preserve"> </w:t>
                </w:r>
                <w:r>
                  <w:rPr>
                    <w:rStyle w:val="CharStyle11"/>
                  </w:rPr>
                  <w:t>83</w:t>
                </w:r>
                <w:r>
                  <w:rPr>
                    <w:rStyle w:val="CharStyle12"/>
                    <w:b w:val="0"/>
                    <w:bCs w:val="0"/>
                  </w:rPr>
                  <w:t xml:space="preserve"> </w:t>
                </w:r>
                <w:r>
                  <w:rPr>
                    <w:rStyle w:val="CharStyle10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8.6pt;margin-top:96.75pt;width:449.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8.9pt;margin-top:82.7pt;width:428.9pt;height:9.6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pos="5544" w:val="right"/>
                    <w:tab w:pos="85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Strana 2816</w:t>
                  <w:tab/>
                  <w:t xml:space="preserve">Sbírka zákonů č. </w:t>
                </w:r>
                <w:r>
                  <w:rPr>
                    <w:rStyle w:val="CharStyle11"/>
                  </w:rPr>
                  <w:t>1</w:t>
                </w:r>
                <w:r>
                  <w:rPr>
                    <w:rStyle w:val="CharStyle12"/>
                    <w:b w:val="0"/>
                    <w:bCs w:val="0"/>
                  </w:rPr>
                  <w:t xml:space="preserve"> </w:t>
                </w:r>
                <w:r>
                  <w:rPr>
                    <w:rStyle w:val="CharStyle11"/>
                  </w:rPr>
                  <w:t>83</w:t>
                </w:r>
                <w:r>
                  <w:rPr>
                    <w:rStyle w:val="CharStyle12"/>
                    <w:b w:val="0"/>
                    <w:bCs w:val="0"/>
                  </w:rPr>
                  <w:t xml:space="preserve"> </w:t>
                </w:r>
                <w:r>
                  <w:rPr>
                    <w:rStyle w:val="CharStyle10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8.6pt;margin-top:96.75pt;width:449.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2.2pt;margin-top:71.3pt;width:431.3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pos="5573" w:val="right"/>
                    <w:tab w:pos="862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1"/>
                  </w:rPr>
                  <w:t>183</w:t>
                </w:r>
                <w:r>
                  <w:rPr>
                    <w:rStyle w:val="CharStyle12"/>
                    <w:b w:val="0"/>
                    <w:bCs w:val="0"/>
                  </w:rPr>
                  <w:t xml:space="preserve"> </w:t>
                </w:r>
                <w:r>
                  <w:rPr>
                    <w:rStyle w:val="CharStyle10"/>
                  </w:rPr>
                  <w:t>/ 2018</w:t>
                  <w:tab/>
                  <w:t>Strana 2817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65pt;margin-top:84.7pt;width:451.9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2.2pt;margin-top:71.3pt;width:431.3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pos="5573" w:val="right"/>
                    <w:tab w:pos="862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1"/>
                  </w:rPr>
                  <w:t>183</w:t>
                </w:r>
                <w:r>
                  <w:rPr>
                    <w:rStyle w:val="CharStyle12"/>
                    <w:b w:val="0"/>
                    <w:bCs w:val="0"/>
                  </w:rPr>
                  <w:t xml:space="preserve"> </w:t>
                </w:r>
                <w:r>
                  <w:rPr>
                    <w:rStyle w:val="CharStyle10"/>
                  </w:rPr>
                  <w:t>/ 2018</w:t>
                  <w:tab/>
                  <w:t>Strana 2817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65pt;margin-top:84.7pt;width:451.9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4.05pt;margin-top:72.pt;width:430.3pt;height:9.3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pos="5563" w:val="right"/>
                    <w:tab w:pos="8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Strana 2820</w:t>
                  <w:tab/>
                  <w:t xml:space="preserve">Sbírka zákonů č. </w:t>
                </w:r>
                <w:r>
                  <w:rPr>
                    <w:rStyle w:val="CharStyle11"/>
                  </w:rPr>
                  <w:t>183</w:t>
                </w:r>
                <w:r>
                  <w:rPr>
                    <w:rStyle w:val="CharStyle12"/>
                    <w:b w:val="0"/>
                    <w:bCs w:val="0"/>
                  </w:rPr>
                  <w:t xml:space="preserve"> </w:t>
                </w:r>
                <w:r>
                  <w:rPr>
                    <w:rStyle w:val="CharStyle10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5pt;margin-top:85.9pt;width:451.45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1.9pt;margin-top:72.25pt;width:431.05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pos="5568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1"/>
                  </w:rPr>
                  <w:t>183</w:t>
                </w:r>
                <w:r>
                  <w:rPr>
                    <w:rStyle w:val="CharStyle12"/>
                    <w:b w:val="0"/>
                    <w:bCs w:val="0"/>
                  </w:rPr>
                  <w:t xml:space="preserve"> / </w:t>
                </w:r>
                <w:r>
                  <w:rPr>
                    <w:rStyle w:val="CharStyle10"/>
                  </w:rPr>
                  <w:t>2018</w:t>
                  <w:tab/>
                  <w:t>Strana 2819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35pt;margin-top:85.7pt;width:452.15pt;height:0;z-index:-251658240;mso-position-horizontal-relative:page;mso-position-vertical-relative:page">
          <v:stroke weight="1.pt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22.85pt;margin-top:72.25pt;width:430.1pt;height:9.1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pos="5563" w:val="right"/>
                    <w:tab w:pos="8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Strana 2818</w:t>
                  <w:tab/>
                  <w:t xml:space="preserve">Sbírka zákonů č. </w:t>
                </w:r>
                <w:r>
                  <w:rPr>
                    <w:rStyle w:val="CharStyle11"/>
                  </w:rPr>
                  <w:t>183</w:t>
                </w:r>
                <w:r>
                  <w:rPr>
                    <w:rStyle w:val="CharStyle12"/>
                    <w:b w:val="0"/>
                    <w:bCs w:val="0"/>
                  </w:rPr>
                  <w:t xml:space="preserve"> / </w:t>
                </w:r>
                <w:r>
                  <w:rPr>
                    <w:rStyle w:val="CharStyle10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3pt;margin-top:85.9pt;width:451.2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4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5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">
    <w:name w:val="Char Style 4"/>
    <w:semiHidden/>
    <w:unhideWhenUsed/>
    <w:basedOn w:val="CharStyle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7">
    <w:name w:val="Char Style 7"/>
    <w:semiHidden/>
    <w:unhideWhenUsed/>
    <w:basedOn w:val="CharStyle6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0">
    <w:name w:val="Char Style 10"/>
    <w:semiHidden/>
    <w:unhideWhenUsed/>
    <w:basedOn w:val="CharStyle9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Char Style 11"/>
    <w:semiHidden/>
    <w:unhideWhenUsed/>
    <w:basedOn w:val="CharStyle9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">
    <w:name w:val="Char Style 12"/>
    <w:semiHidden/>
    <w:unhideWhenUsed/>
    <w:basedOn w:val="CharStyle9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17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20">
    <w:name w:val="Char Style 20"/>
    <w:basedOn w:val="DefaultParagraphFont"/>
    <w:link w:val="Style1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2">
    <w:name w:val="Char Style 22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3">
    <w:name w:val="Char Style 23 Exact"/>
    <w:semiHidden/>
    <w:unhideWhenUsed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5">
    <w:name w:val="Char Style 25 Exact"/>
    <w:semiHidden/>
    <w:unhideWhenUsed/>
    <w:basedOn w:val="DefaultParagraphFont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Char Style 26 Exact"/>
    <w:semiHidden/>
    <w:unhideWhenUsed/>
    <w:basedOn w:val="CharStyle44"/>
    <w:rPr>
      <w:b/>
      <w:bCs/>
      <w:i/>
      <w:iCs/>
      <w:sz w:val="21"/>
      <w:szCs w:val="21"/>
    </w:rPr>
  </w:style>
  <w:style w:type="character" w:customStyle="1" w:styleId="CharStyle27">
    <w:name w:val="Char Style 27"/>
    <w:semiHidden/>
    <w:unhideWhenUsed/>
    <w:basedOn w:val="CharStyle22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9">
    <w:name w:val="Char Style 29"/>
    <w:basedOn w:val="DefaultParagraphFont"/>
    <w:link w:val="Style28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1">
    <w:name w:val="Char Style 31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  <w:style w:type="character" w:customStyle="1" w:styleId="CharStyle32">
    <w:name w:val="Char Style 32"/>
    <w:semiHidden/>
    <w:unhideWhenUsed/>
    <w:basedOn w:val="CharStyle31"/>
    <w:rPr>
      <w:lang w:val="cs-CZ" w:eastAsia="cs-CZ" w:bidi="cs-CZ"/>
      <w:sz w:val="36"/>
      <w:szCs w:val="36"/>
      <w:w w:val="100"/>
      <w:spacing w:val="0"/>
      <w:color w:val="000000"/>
      <w:position w:val="0"/>
    </w:rPr>
  </w:style>
  <w:style w:type="character" w:customStyle="1" w:styleId="CharStyle34">
    <w:name w:val="Char Style 34"/>
    <w:basedOn w:val="DefaultParagraphFont"/>
    <w:link w:val="Style33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5">
    <w:name w:val="Char Style 35"/>
    <w:semiHidden/>
    <w:unhideWhenUsed/>
    <w:basedOn w:val="CharStyle34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37">
    <w:name w:val="Char Style 37"/>
    <w:basedOn w:val="DefaultParagraphFont"/>
    <w:link w:val="Style36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8">
    <w:name w:val="Char Style 38"/>
    <w:semiHidden/>
    <w:unhideWhenUsed/>
    <w:basedOn w:val="CharStyle37"/>
    <w:rPr>
      <w:lang w:val="cs-CZ" w:eastAsia="cs-CZ" w:bidi="cs-CZ"/>
      <w:i/>
      <w:iCs/>
      <w:sz w:val="40"/>
      <w:szCs w:val="40"/>
      <w:w w:val="100"/>
      <w:spacing w:val="0"/>
      <w:color w:val="000000"/>
      <w:position w:val="0"/>
    </w:rPr>
  </w:style>
  <w:style w:type="character" w:customStyle="1" w:styleId="CharStyle40">
    <w:name w:val="Char Style 40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1">
    <w:name w:val="Char Style 41"/>
    <w:semiHidden/>
    <w:unhideWhenUsed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2">
    <w:name w:val="Char Style 42"/>
    <w:semiHidden/>
    <w:unhideWhenUsed/>
    <w:basedOn w:val="CharStyle40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43">
    <w:name w:val="Char Style 43"/>
    <w:semiHidden/>
    <w:unhideWhenUsed/>
    <w:basedOn w:val="CharStyle29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4">
    <w:name w:val="Char Style 44"/>
    <w:basedOn w:val="DefaultParagraphFont"/>
    <w:link w:val="Style24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5">
    <w:name w:val="Char Style 45"/>
    <w:semiHidden/>
    <w:unhideWhenUsed/>
    <w:basedOn w:val="CharStyle44"/>
    <w:rPr>
      <w:lang w:val="cs-CZ" w:eastAsia="cs-CZ" w:bidi="cs-CZ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46">
    <w:name w:val="Char Style 46"/>
    <w:semiHidden/>
    <w:unhideWhenUsed/>
    <w:basedOn w:val="CharStyle44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7">
    <w:name w:val="Char Style 47"/>
    <w:semiHidden/>
    <w:unhideWhenUsed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9">
    <w:name w:val="Char Style 49"/>
    <w:basedOn w:val="DefaultParagraphFont"/>
    <w:link w:val="Style4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">
    <w:name w:val="Style 2"/>
    <w:basedOn w:val="Normal"/>
    <w:link w:val="CharStyle3"/>
    <w:qFormat/>
    <w:pPr>
      <w:widowControl w:val="0"/>
      <w:shd w:val="clear" w:color="auto" w:fill="FFFFFF"/>
      <w:jc w:val="both"/>
      <w:spacing w:line="221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jc w:val="right"/>
      <w:spacing w:after="480"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8">
    <w:name w:val="Style 8"/>
    <w:basedOn w:val="Normal"/>
    <w:link w:val="CharStyle9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before="480" w:after="1700" w:line="14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before="1700" w:after="64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jc w:val="center"/>
      <w:spacing w:before="640" w:line="523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9">
    <w:name w:val="Style 19"/>
    <w:basedOn w:val="Normal"/>
    <w:link w:val="CharStyle20"/>
    <w:qFormat/>
    <w:pPr>
      <w:widowControl w:val="0"/>
      <w:shd w:val="clear" w:color="auto" w:fill="FFFFFF"/>
      <w:jc w:val="center"/>
      <w:outlineLvl w:val="0"/>
      <w:spacing w:after="640" w:line="234" w:lineRule="exact"/>
      <w:ind w:hanging="38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1">
    <w:name w:val="Style 21"/>
    <w:basedOn w:val="Normal"/>
    <w:link w:val="CharStyle22"/>
    <w:pPr>
      <w:widowControl w:val="0"/>
      <w:shd w:val="clear" w:color="auto" w:fill="FFFFFF"/>
      <w:jc w:val="both"/>
      <w:spacing w:before="140" w:after="480"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4">
    <w:name w:val="Style 24"/>
    <w:basedOn w:val="Normal"/>
    <w:link w:val="CharStyle44"/>
    <w:pPr>
      <w:widowControl w:val="0"/>
      <w:shd w:val="clear" w:color="auto" w:fill="FFFFFF"/>
      <w:spacing w:line="379" w:lineRule="exact"/>
      <w:ind w:hanging="44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Style 28"/>
    <w:basedOn w:val="Normal"/>
    <w:link w:val="CharStyle29"/>
    <w:pPr>
      <w:widowControl w:val="0"/>
      <w:shd w:val="clear" w:color="auto" w:fill="FFFFFF"/>
      <w:spacing w:before="620" w:after="240"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0">
    <w:name w:val="Style 30"/>
    <w:basedOn w:val="Normal"/>
    <w:link w:val="CharStyle31"/>
    <w:pPr>
      <w:widowControl w:val="0"/>
      <w:shd w:val="clear" w:color="auto" w:fill="FFFFFF"/>
      <w:jc w:val="both"/>
      <w:spacing w:before="2140" w:after="380" w:line="384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  <w:style w:type="paragraph" w:customStyle="1" w:styleId="Style33">
    <w:name w:val="Style 33"/>
    <w:basedOn w:val="Normal"/>
    <w:link w:val="CharStyle34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6">
    <w:name w:val="Style 36"/>
    <w:basedOn w:val="Normal"/>
    <w:link w:val="CharStyle37"/>
    <w:qFormat/>
    <w:pPr>
      <w:widowControl w:val="0"/>
      <w:shd w:val="clear" w:color="auto" w:fill="FFFFFF"/>
      <w:spacing w:line="446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9">
    <w:name w:val="Style 39"/>
    <w:basedOn w:val="Normal"/>
    <w:link w:val="CharStyle40"/>
    <w:qFormat/>
    <w:pPr>
      <w:widowControl w:val="0"/>
      <w:shd w:val="clear" w:color="auto" w:fill="FFFFFF"/>
      <w:jc w:val="both"/>
      <w:spacing w:before="300" w:line="22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8">
    <w:name w:val="Style 48"/>
    <w:basedOn w:val="Normal"/>
    <w:link w:val="CharStyle49"/>
    <w:pPr>
      <w:widowControl w:val="0"/>
      <w:shd w:val="clear" w:color="auto" w:fill="FFFFFF"/>
      <w:jc w:val="both"/>
      <w:spacing w:line="212" w:lineRule="exact"/>
      <w:ind w:hanging="380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</file>