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widowControl w:val="0"/>
        <w:keepNext w:val="0"/>
        <w:keepLines w:val="0"/>
        <w:shd w:val="clear" w:color="auto" w:fill="auto"/>
        <w:bidi w:val="0"/>
        <w:spacing w:before="0" w:after="503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Příloha č. 19 k vyhlášce č. 183/2018 Sb.</w:t>
      </w:r>
    </w:p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1208"/>
        <w:ind w:left="45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*&gt;</w:t>
      </w:r>
    </w:p>
    <w:p>
      <w:pPr>
        <w:pStyle w:val="Style11"/>
        <w:tabs>
          <w:tab w:pos="851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1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L</w:t>
        <w:tab/>
        <w:t>J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176"/>
        <w:ind w:left="46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místně a věcně příslušného vodoprávního úřadu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left"/>
        <w:spacing w:before="0" w:after="0"/>
        <w:ind w:left="1700" w:right="0"/>
      </w:pPr>
      <w:bookmarkStart w:id="0" w:name="bookmark0"/>
      <w:r>
        <w:rPr>
          <w:lang w:val="cs-CZ" w:eastAsia="cs-CZ" w:bidi="cs-CZ"/>
          <w:w w:val="100"/>
          <w:color w:val="000000"/>
          <w:position w:val="0"/>
        </w:rPr>
        <w:t>OHLÁŠENÍ VODNÍCH DĚL</w:t>
      </w:r>
      <w:r>
        <w:rPr>
          <w:lang w:val="cs-CZ" w:eastAsia="cs-CZ" w:bidi="cs-CZ"/>
          <w:vertAlign w:val="superscript"/>
          <w:w w:val="100"/>
          <w:color w:val="000000"/>
          <w:position w:val="0"/>
        </w:rPr>
        <w:t>1)</w:t>
      </w:r>
      <w:r>
        <w:rPr>
          <w:lang w:val="cs-CZ" w:eastAsia="cs-CZ" w:bidi="cs-CZ"/>
          <w:w w:val="100"/>
          <w:color w:val="000000"/>
          <w:position w:val="0"/>
        </w:rPr>
        <w:t xml:space="preserve"> URČENÝCH PRO ČIŠTĚNÍ ODPADNÍCH VOD DO KAPACITY 50 EKVIVALENTNÍCH OBYVATEL</w:t>
      </w:r>
      <w:bookmarkEnd w:id="0"/>
    </w:p>
    <w:p>
      <w:pPr>
        <w:pStyle w:val="Style17"/>
        <w:widowControl w:val="0"/>
        <w:keepNext/>
        <w:keepLines/>
        <w:shd w:val="clear" w:color="auto" w:fill="auto"/>
        <w:bidi w:val="0"/>
        <w:spacing w:before="0"/>
        <w:ind w:left="24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[§ 15a vodního zákona]</w:t>
      </w:r>
      <w:bookmarkEnd w:id="1"/>
    </w:p>
    <w:p>
      <w:pPr>
        <w:pStyle w:val="Style17"/>
        <w:numPr>
          <w:ilvl w:val="0"/>
          <w:numId w:val="1"/>
        </w:numPr>
        <w:tabs>
          <w:tab w:pos="401" w:val="left"/>
        </w:tabs>
        <w:widowControl w:val="0"/>
        <w:keepNext/>
        <w:keepLines/>
        <w:shd w:val="clear" w:color="auto" w:fill="auto"/>
        <w:bidi w:val="0"/>
        <w:jc w:val="left"/>
        <w:spacing w:before="0" w:after="140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Stavebník</w:t>
      </w:r>
      <w:bookmarkEnd w:id="2"/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46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Obchodní firma nebo název / Jméno, popřípadě jména, příjmení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46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sídla / Adresa místa pobytu</w:t>
      </w:r>
    </w:p>
    <w:p>
      <w:pPr>
        <w:pStyle w:val="Style11"/>
        <w:tabs>
          <w:tab w:leader="dot" w:pos="8510" w:val="left"/>
        </w:tabs>
        <w:widowControl w:val="0"/>
        <w:keepNext w:val="0"/>
        <w:keepLines w:val="0"/>
        <w:shd w:val="clear" w:color="auto" w:fill="auto"/>
        <w:bidi w:val="0"/>
        <w:spacing w:before="0" w:after="31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pro doručování</w:t>
        <w:tab/>
      </w:r>
    </w:p>
    <w:p>
      <w:pPr>
        <w:pStyle w:val="Style11"/>
        <w:tabs>
          <w:tab w:leader="dot" w:pos="7088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IČO nebo obdobný údaj / Datum narození </w:t>
        <w:tab/>
      </w:r>
    </w:p>
    <w:p>
      <w:pPr>
        <w:pStyle w:val="Style11"/>
        <w:tabs>
          <w:tab w:leader="dot" w:pos="4718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CZ-NACE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2)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  <w:tab/>
      </w:r>
    </w:p>
    <w:p>
      <w:pPr>
        <w:pStyle w:val="Style11"/>
        <w:tabs>
          <w:tab w:leader="dot" w:pos="4718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Telefon </w:t>
        <w:tab/>
      </w:r>
    </w:p>
    <w:p>
      <w:pPr>
        <w:pStyle w:val="Style11"/>
        <w:tabs>
          <w:tab w:leader="dot" w:pos="4718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E-mail</w:t>
        <w:tab/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184" w:line="278" w:lineRule="exact"/>
        <w:ind w:left="440" w:right="2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Žádá-li o vydání rozhodnutí více žadatelů, připojí se údaje obsažené v tomto bodě v samostatné příloze: □ ano □ ne</w:t>
      </w:r>
    </w:p>
    <w:p>
      <w:pPr>
        <w:pStyle w:val="Style17"/>
        <w:widowControl w:val="0"/>
        <w:keepNext/>
        <w:keepLines/>
        <w:shd w:val="clear" w:color="auto" w:fill="auto"/>
        <w:bidi w:val="0"/>
        <w:jc w:val="left"/>
        <w:spacing w:before="0" w:after="140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1a. Stavebník jedná</w:t>
      </w:r>
      <w:bookmarkEnd w:id="3"/>
    </w:p>
    <w:p>
      <w:pPr>
        <w:pStyle w:val="Style11"/>
        <w:numPr>
          <w:ilvl w:val="0"/>
          <w:numId w:val="3"/>
        </w:numPr>
        <w:tabs>
          <w:tab w:pos="944" w:val="left"/>
        </w:tabs>
        <w:widowControl w:val="0"/>
        <w:keepNext w:val="0"/>
        <w:keepLines w:val="0"/>
        <w:shd w:val="clear" w:color="auto" w:fill="auto"/>
        <w:bidi w:val="0"/>
        <w:spacing w:before="0" w:after="97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samostatně</w:t>
      </w:r>
    </w:p>
    <w:p>
      <w:pPr>
        <w:pStyle w:val="Style11"/>
        <w:numPr>
          <w:ilvl w:val="0"/>
          <w:numId w:val="3"/>
        </w:numPr>
        <w:tabs>
          <w:tab w:pos="944" w:val="left"/>
        </w:tabs>
        <w:widowControl w:val="0"/>
        <w:keepNext w:val="0"/>
        <w:keepLines w:val="0"/>
        <w:shd w:val="clear" w:color="auto" w:fill="auto"/>
        <w:bidi w:val="0"/>
        <w:spacing w:before="0" w:after="884" w:line="278" w:lineRule="exact"/>
        <w:ind w:left="440" w:right="2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 zastoupen: jméno, popřípadě jména, příjmení / název nebo obchodní firma zástupce; místo trvalého pobytu/adresa sídla (popř. jiná adresa pro doručování, není-li shodná):</w:t>
      </w:r>
    </w:p>
    <w:p>
      <w:pPr>
        <w:pStyle w:val="Style17"/>
        <w:numPr>
          <w:ilvl w:val="0"/>
          <w:numId w:val="1"/>
        </w:numPr>
        <w:tabs>
          <w:tab w:pos="401" w:val="left"/>
        </w:tabs>
        <w:widowControl w:val="0"/>
        <w:keepNext/>
        <w:keepLines/>
        <w:shd w:val="clear" w:color="auto" w:fill="auto"/>
        <w:bidi w:val="0"/>
        <w:jc w:val="left"/>
        <w:spacing w:before="0" w:after="140"/>
        <w:ind w:left="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Označení a účel stavby</w:t>
      </w:r>
      <w:bookmarkEnd w:id="4"/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46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Kategorie výrobku označeného CE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0"/>
        <w:ind w:left="440" w:right="0" w:firstLine="0"/>
        <w:sectPr>
          <w:headerReference w:type="even" r:id="rId5"/>
          <w:headerReference w:type="default" r:id="rId6"/>
          <w:footnotePr>
            <w:pos w:val="pageBottom"/>
            <w:numFmt w:val="decimal"/>
            <w:numRestart w:val="continuous"/>
          </w:footnotePr>
          <w:pgSz w:w="11933" w:h="16853"/>
          <w:pgMar w:top="2279" w:left="2428" w:right="642" w:bottom="1401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Počet napojených E0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3)</w:t>
      </w:r>
      <w:r>
        <w:br w:type="page"/>
      </w:r>
    </w:p>
    <w:p>
      <w:pPr>
        <w:pStyle w:val="Style19"/>
        <w:numPr>
          <w:ilvl w:val="0"/>
          <w:numId w:val="1"/>
        </w:numPr>
        <w:tabs>
          <w:tab w:pos="40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 vypouštění odpadních vod</w:t>
      </w:r>
    </w:p>
    <w:p>
      <w:pPr>
        <w:pStyle w:val="Style11"/>
        <w:numPr>
          <w:ilvl w:val="0"/>
          <w:numId w:val="3"/>
        </w:numPr>
        <w:tabs>
          <w:tab w:pos="12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1"/>
        <w:ind w:left="8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 kanalizace</w:t>
      </w:r>
    </w:p>
    <w:p>
      <w:pPr>
        <w:pStyle w:val="Style11"/>
        <w:numPr>
          <w:ilvl w:val="0"/>
          <w:numId w:val="3"/>
        </w:numPr>
        <w:tabs>
          <w:tab w:pos="12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8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 vod povrchových</w:t>
      </w:r>
    </w:p>
    <w:p>
      <w:pPr>
        <w:pStyle w:val="Style11"/>
        <w:numPr>
          <w:ilvl w:val="0"/>
          <w:numId w:val="3"/>
        </w:numPr>
        <w:tabs>
          <w:tab w:pos="123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429" w:line="360" w:lineRule="exact"/>
        <w:ind w:left="8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 vod podzemních</w:t>
      </w:r>
    </w:p>
    <w:p>
      <w:pPr>
        <w:pStyle w:val="Style19"/>
        <w:numPr>
          <w:ilvl w:val="0"/>
          <w:numId w:val="1"/>
        </w:numPr>
        <w:tabs>
          <w:tab w:pos="40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7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Předpokládaný termín zahájení a dokončení stavby</w:t>
      </w:r>
    </w:p>
    <w:p>
      <w:pPr>
        <w:pStyle w:val="Style11"/>
        <w:numPr>
          <w:ilvl w:val="0"/>
          <w:numId w:val="5"/>
        </w:numPr>
        <w:tabs>
          <w:tab w:pos="750" w:val="left"/>
          <w:tab w:pos="2883" w:val="left"/>
          <w:tab w:leader="dot" w:pos="5488" w:val="left"/>
        </w:tabs>
        <w:widowControl w:val="0"/>
        <w:keepNext w:val="0"/>
        <w:keepLines w:val="0"/>
        <w:shd w:val="clear" w:color="auto" w:fill="auto"/>
        <w:bidi w:val="0"/>
        <w:spacing w:before="0" w:after="0" w:line="365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zahájení stavby</w:t>
        <w:tab/>
        <w:tab/>
      </w:r>
    </w:p>
    <w:p>
      <w:pPr>
        <w:pStyle w:val="Style11"/>
        <w:numPr>
          <w:ilvl w:val="0"/>
          <w:numId w:val="5"/>
        </w:numPr>
        <w:tabs>
          <w:tab w:pos="755" w:val="left"/>
          <w:tab w:leader="dot" w:pos="5488" w:val="left"/>
        </w:tabs>
        <w:widowControl w:val="0"/>
        <w:keepNext w:val="0"/>
        <w:keepLines w:val="0"/>
        <w:shd w:val="clear" w:color="auto" w:fill="auto"/>
        <w:bidi w:val="0"/>
        <w:spacing w:before="0" w:after="433" w:line="365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dokončení stavby </w:t>
        <w:tab/>
      </w:r>
    </w:p>
    <w:p>
      <w:pPr>
        <w:pStyle w:val="Style19"/>
        <w:numPr>
          <w:ilvl w:val="0"/>
          <w:numId w:val="1"/>
        </w:numPr>
        <w:tabs>
          <w:tab w:pos="40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1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U dočasné stavby</w:t>
      </w:r>
    </w:p>
    <w:p>
      <w:pPr>
        <w:pStyle w:val="Style11"/>
        <w:numPr>
          <w:ilvl w:val="0"/>
          <w:numId w:val="5"/>
        </w:numPr>
        <w:tabs>
          <w:tab w:pos="755" w:val="left"/>
          <w:tab w:leader="dot" w:pos="5488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dobu jejího trvání </w:t>
        <w:tab/>
      </w:r>
    </w:p>
    <w:p>
      <w:pPr>
        <w:pStyle w:val="Style11"/>
        <w:numPr>
          <w:ilvl w:val="0"/>
          <w:numId w:val="5"/>
        </w:numPr>
        <w:tabs>
          <w:tab w:pos="755" w:val="left"/>
        </w:tabs>
        <w:widowControl w:val="0"/>
        <w:keepNext w:val="0"/>
        <w:keepLines w:val="0"/>
        <w:shd w:val="clear" w:color="auto" w:fill="auto"/>
        <w:bidi w:val="0"/>
        <w:spacing w:before="0" w:after="2549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návrh úpravy pozemku po jejím odstranění</w:t>
      </w:r>
    </w:p>
    <w:p>
      <w:pPr>
        <w:pStyle w:val="Style19"/>
        <w:numPr>
          <w:ilvl w:val="0"/>
          <w:numId w:val="1"/>
        </w:numPr>
        <w:tabs>
          <w:tab w:pos="40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Údaje o místu stavby</w:t>
      </w:r>
    </w:p>
    <w:p>
      <w:pPr>
        <w:pStyle w:val="Style11"/>
        <w:tabs>
          <w:tab w:pos="5488" w:val="left"/>
          <w:tab w:leader="dot" w:pos="8360" w:val="left"/>
        </w:tabs>
        <w:widowControl w:val="0"/>
        <w:keepNext w:val="0"/>
        <w:keepLines w:val="0"/>
        <w:shd w:val="clear" w:color="auto" w:fill="auto"/>
        <w:bidi w:val="0"/>
        <w:spacing w:before="0" w:after="35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obce</w:t>
        <w:tab/>
        <w:tab/>
      </w:r>
    </w:p>
    <w:p>
      <w:pPr>
        <w:pStyle w:val="Style11"/>
        <w:tabs>
          <w:tab w:pos="5488" w:val="left"/>
          <w:tab w:leader="dot" w:pos="8360" w:val="left"/>
        </w:tabs>
        <w:widowControl w:val="0"/>
        <w:keepNext w:val="0"/>
        <w:keepLines w:val="0"/>
        <w:shd w:val="clear" w:color="auto" w:fill="auto"/>
        <w:bidi w:val="0"/>
        <w:spacing w:before="0" w:after="0" w:line="355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katastrálního území</w:t>
        <w:tab/>
        <w:tab/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649" w:line="355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Orientační určení polohy (souřadnice X, Y určené v souřadnicovém systému S-JTSK)</w:t>
      </w:r>
    </w:p>
    <w:p>
      <w:pPr>
        <w:pStyle w:val="Style21"/>
        <w:framePr w:w="869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7. Pozemky, </w:t>
      </w:r>
      <w:r>
        <w:rPr>
          <w:rStyle w:val="CharStyle23"/>
          <w:b w:val="0"/>
          <w:bCs w:val="0"/>
        </w:rPr>
        <w:t xml:space="preserve">které se mají použít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pro ohlašovanou stavbu</w:t>
      </w:r>
    </w:p>
    <w:tbl>
      <w:tblPr>
        <w:tblOverlap w:val="never"/>
        <w:tblLayout w:type="fixed"/>
        <w:jc w:val="center"/>
      </w:tblPr>
      <w:tblGrid>
        <w:gridCol w:w="989"/>
        <w:gridCol w:w="1200"/>
        <w:gridCol w:w="1733"/>
        <w:gridCol w:w="4771"/>
      </w:tblGrid>
      <w:tr>
        <w:trPr>
          <w:trHeight w:val="307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7"/>
              <w:framePr w:w="8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9"/>
              </w:rPr>
              <w:t>Pozemek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27"/>
              <w:framePr w:w="8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9"/>
              </w:rPr>
              <w:t>Katastrální území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27"/>
              <w:framePr w:w="8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29"/>
              </w:rPr>
              <w:t>Vlastník a jeho adresa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7"/>
              <w:framePr w:w="8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29"/>
              </w:rPr>
              <w:t xml:space="preserve">pare. </w:t>
            </w:r>
            <w:r>
              <w:rPr>
                <w:rStyle w:val="CharStyle30"/>
              </w:rPr>
              <w:t>č.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27"/>
              <w:framePr w:w="869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9"/>
              </w:rPr>
              <w:t>druh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693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8693" w:wrap="notBeside" w:vAnchor="text" w:hAnchor="text" w:xAlign="center" w:y="1"/>
            </w:pP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6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6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6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6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6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6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6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69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4"/>
        <w:framePr w:w="869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(V případě většího počtu pozemků než 4 se jejich seznam uvede v příloze žádosti:</w:t>
      </w:r>
      <w:r>
        <w:rPr>
          <w:rStyle w:val="CharStyle26"/>
          <w:i w:val="0"/>
          <w:iCs w:val="0"/>
        </w:rPr>
        <w:t xml:space="preserve"> □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ano</w:t>
      </w:r>
      <w:r>
        <w:rPr>
          <w:rStyle w:val="CharStyle26"/>
          <w:i w:val="0"/>
          <w:iCs w:val="0"/>
        </w:rPr>
        <w:t xml:space="preserve"> □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ne)</w:t>
      </w:r>
    </w:p>
    <w:p>
      <w:pPr>
        <w:framePr w:w="869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9"/>
        <w:numPr>
          <w:ilvl w:val="0"/>
          <w:numId w:val="7"/>
        </w:numPr>
        <w:tabs>
          <w:tab w:pos="40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/>
        <w:ind w:left="4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 provedení záměru má být použit sousední pozemek (stavba) </w:t>
      </w:r>
      <w:r>
        <w:rPr>
          <w:rStyle w:val="CharStyle31"/>
          <w:b w:val="0"/>
          <w:bCs w:val="0"/>
        </w:rPr>
        <w:t>□ ano □ ne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40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Pokud ano, je souhlas vlastníka této nemovité věci připojen v samostatné příloze.</w:t>
      </w:r>
    </w:p>
    <w:p>
      <w:pPr>
        <w:pStyle w:val="Style19"/>
        <w:numPr>
          <w:ilvl w:val="0"/>
          <w:numId w:val="7"/>
        </w:numPr>
        <w:tabs>
          <w:tab w:pos="40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0"/>
        <w:ind w:left="4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Údaje o místu vypouštění odpadních vod</w:t>
      </w:r>
    </w:p>
    <w:p>
      <w:pPr>
        <w:pStyle w:val="Style11"/>
        <w:tabs>
          <w:tab w:pos="5425" w:val="left"/>
          <w:tab w:leader="dot" w:pos="8230" w:val="left"/>
        </w:tabs>
        <w:widowControl w:val="0"/>
        <w:keepNext w:val="0"/>
        <w:keepLines w:val="0"/>
        <w:shd w:val="clear" w:color="auto" w:fill="auto"/>
        <w:bidi w:val="0"/>
        <w:spacing w:before="0" w:after="27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obce</w:t>
        <w:tab/>
        <w:tab/>
      </w:r>
    </w:p>
    <w:p>
      <w:pPr>
        <w:pStyle w:val="Style11"/>
        <w:tabs>
          <w:tab w:pos="5425" w:val="left"/>
          <w:tab w:leader="dot" w:pos="8230" w:val="left"/>
        </w:tabs>
        <w:widowControl w:val="0"/>
        <w:keepNext w:val="0"/>
        <w:keepLines w:val="0"/>
        <w:shd w:val="clear" w:color="auto" w:fill="auto"/>
        <w:bidi w:val="0"/>
        <w:spacing w:before="0" w:after="0" w:line="365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katastrálního území</w:t>
        <w:tab/>
        <w:tab/>
      </w:r>
    </w:p>
    <w:p>
      <w:pPr>
        <w:pStyle w:val="Style11"/>
        <w:tabs>
          <w:tab w:leader="dot" w:pos="8230" w:val="left"/>
        </w:tabs>
        <w:widowControl w:val="0"/>
        <w:keepNext w:val="0"/>
        <w:keepLines w:val="0"/>
        <w:shd w:val="clear" w:color="auto" w:fill="auto"/>
        <w:bidi w:val="0"/>
        <w:spacing w:before="0" w:after="613" w:line="365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Parcelní číslo pozemku podle katastru nemovitostí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41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  <w:tab/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76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Orientační určení polohy (souřadnice X, Y určené v souřadnicovém systému S-JTSK)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140"/>
        <w:ind w:left="440" w:right="0" w:firstLine="0"/>
      </w:pPr>
      <w:r>
        <w:rPr>
          <w:rStyle w:val="CharStyle32"/>
        </w:rPr>
        <w:t xml:space="preserve">V případě,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že se vypouštění odpadních vod týká </w:t>
      </w:r>
      <w:r>
        <w:rPr>
          <w:rStyle w:val="CharStyle32"/>
        </w:rPr>
        <w:t>vodního toku</w:t>
      </w:r>
    </w:p>
    <w:p>
      <w:pPr>
        <w:pStyle w:val="Style11"/>
        <w:tabs>
          <w:tab w:pos="5425" w:val="left"/>
          <w:tab w:leader="dot" w:pos="8542" w:val="left"/>
        </w:tabs>
        <w:widowControl w:val="0"/>
        <w:keepNext w:val="0"/>
        <w:keepLines w:val="0"/>
        <w:shd w:val="clear" w:color="auto" w:fill="auto"/>
        <w:bidi w:val="0"/>
        <w:spacing w:before="0" w:after="14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vodního toku</w:t>
        <w:tab/>
        <w:tab/>
      </w:r>
    </w:p>
    <w:p>
      <w:pPr>
        <w:pStyle w:val="Style11"/>
        <w:tabs>
          <w:tab w:pos="5425" w:val="left"/>
          <w:tab w:leader="dot" w:pos="8542" w:val="left"/>
        </w:tabs>
        <w:widowControl w:val="0"/>
        <w:keepNext w:val="0"/>
        <w:keepLines w:val="0"/>
        <w:shd w:val="clear" w:color="auto" w:fill="auto"/>
        <w:bidi w:val="0"/>
        <w:spacing w:before="0" w:after="60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ID vodního toku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51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ab/>
      </w:r>
    </w:p>
    <w:p>
      <w:pPr>
        <w:pStyle w:val="Style19"/>
        <w:numPr>
          <w:ilvl w:val="0"/>
          <w:numId w:val="7"/>
        </w:numPr>
        <w:tabs>
          <w:tab w:pos="4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1"/>
        <w:ind w:left="4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Zpracovatel projektové dokumentace</w:t>
      </w:r>
    </w:p>
    <w:p>
      <w:pPr>
        <w:pStyle w:val="Style11"/>
        <w:tabs>
          <w:tab w:leader="dot" w:pos="8542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Jméno, popřípadě jména, příjmení, titul</w:t>
        <w:tab/>
      </w:r>
    </w:p>
    <w:p>
      <w:pPr>
        <w:pStyle w:val="Style11"/>
        <w:tabs>
          <w:tab w:leader="dot" w:pos="8542" w:val="lef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sídla</w:t>
        <w:tab/>
      </w:r>
    </w:p>
    <w:p>
      <w:pPr>
        <w:pStyle w:val="Style11"/>
        <w:tabs>
          <w:tab w:leader="dot" w:pos="8542" w:val="left"/>
        </w:tabs>
        <w:widowControl w:val="0"/>
        <w:keepNext w:val="0"/>
        <w:keepLines w:val="0"/>
        <w:shd w:val="clear" w:color="auto" w:fill="auto"/>
        <w:bidi w:val="0"/>
        <w:spacing w:before="0" w:after="396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Číslo, pod kterým je zapsán v seznamu autorizovaných osob</w:t>
        <w:tab/>
      </w:r>
    </w:p>
    <w:p>
      <w:pPr>
        <w:pStyle w:val="Style11"/>
        <w:numPr>
          <w:ilvl w:val="0"/>
          <w:numId w:val="7"/>
        </w:numPr>
        <w:tabs>
          <w:tab w:pos="4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65" w:lineRule="exact"/>
        <w:ind w:left="440" w:right="0"/>
      </w:pPr>
      <w:r>
        <w:rPr>
          <w:rStyle w:val="CharStyle32"/>
        </w:rPr>
        <w:t>Zpracovatel vyjádření osoby s odbornou způsobilostí</w:t>
      </w:r>
      <w:r>
        <w:rPr>
          <w:rStyle w:val="CharStyle32"/>
          <w:vertAlign w:val="superscript"/>
        </w:rPr>
        <w:t>6</w:t>
      </w:r>
      <w:r>
        <w:rPr>
          <w:rStyle w:val="CharStyle32"/>
        </w:rPr>
        <w:t xml:space="preserve">’,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pokud se jedná o vypouštění odpadních vod do vod podzemních</w:t>
      </w:r>
    </w:p>
    <w:p>
      <w:pPr>
        <w:pStyle w:val="Style11"/>
        <w:tabs>
          <w:tab w:leader="dot" w:pos="8542" w:val="left"/>
        </w:tabs>
        <w:widowControl w:val="0"/>
        <w:keepNext w:val="0"/>
        <w:keepLines w:val="0"/>
        <w:shd w:val="clear" w:color="auto" w:fill="auto"/>
        <w:bidi w:val="0"/>
        <w:spacing w:before="0" w:after="513" w:line="365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Jméno, popřípadě jména, příjmení, titul</w:t>
        <w:tab/>
      </w:r>
    </w:p>
    <w:p>
      <w:pPr>
        <w:pStyle w:val="Style11"/>
        <w:tabs>
          <w:tab w:leader="dot" w:pos="8542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sídla</w:t>
        <w:tab/>
      </w:r>
    </w:p>
    <w:p>
      <w:pPr>
        <w:pStyle w:val="Style11"/>
        <w:tabs>
          <w:tab w:leader="dot" w:pos="8542" w:val="left"/>
        </w:tabs>
        <w:widowControl w:val="0"/>
        <w:keepNext w:val="0"/>
        <w:keepLines w:val="0"/>
        <w:shd w:val="clear" w:color="auto" w:fill="auto"/>
        <w:bidi w:val="0"/>
        <w:spacing w:before="0" w:after="40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Číslo, pod kterým je zapsán v seznamu autorizovaných osob</w:t>
        <w:tab/>
      </w:r>
    </w:p>
    <w:p>
      <w:pPr>
        <w:pStyle w:val="Style33"/>
        <w:numPr>
          <w:ilvl w:val="0"/>
          <w:numId w:val="7"/>
        </w:numPr>
        <w:tabs>
          <w:tab w:pos="4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/>
        <w:ind w:left="440" w:right="0"/>
      </w:pPr>
      <w:r>
        <w:rPr>
          <w:rStyle w:val="CharStyle35"/>
          <w:i w:val="0"/>
          <w:iCs w:val="0"/>
        </w:rPr>
        <w:t xml:space="preserve">Zhotovitel stavby </w:t>
      </w:r>
      <w:r>
        <w:rPr>
          <w:lang w:val="cs-CZ" w:eastAsia="cs-CZ" w:bidi="cs-CZ"/>
          <w:w w:val="100"/>
          <w:spacing w:val="0"/>
          <w:color w:val="000000"/>
          <w:position w:val="0"/>
        </w:rPr>
        <w:t>(Je-li v době podání žádosti znám)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50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stavebního podnikatele</w:t>
      </w:r>
    </w:p>
    <w:p>
      <w:pPr>
        <w:pStyle w:val="Style11"/>
        <w:tabs>
          <w:tab w:leader="dot" w:pos="2480" w:val="left"/>
        </w:tabs>
        <w:widowControl w:val="0"/>
        <w:keepNext w:val="0"/>
        <w:keepLines w:val="0"/>
        <w:shd w:val="clear" w:color="auto" w:fill="auto"/>
        <w:bidi w:val="0"/>
        <w:spacing w:before="0" w:after="14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sídla</w:t>
        <w:tab/>
      </w:r>
    </w:p>
    <w:p>
      <w:pPr>
        <w:pStyle w:val="Style3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40" w:right="0" w:firstLine="0"/>
      </w:pPr>
      <w:r>
        <w:rPr>
          <w:rStyle w:val="CharStyle36"/>
          <w:i w:val="0"/>
          <w:iCs w:val="0"/>
        </w:rPr>
        <w:t xml:space="preserve">IČO </w:t>
      </w:r>
      <w:r>
        <w:rPr>
          <w:lang w:val="cs-CZ" w:eastAsia="cs-CZ" w:bidi="cs-CZ"/>
          <w:w w:val="100"/>
          <w:spacing w:val="0"/>
          <w:color w:val="000000"/>
          <w:position w:val="0"/>
        </w:rPr>
        <w:t>(byio-ii přiděleno)</w:t>
      </w:r>
    </w:p>
    <w:p>
      <w:pPr>
        <w:pStyle w:val="Style11"/>
        <w:numPr>
          <w:ilvl w:val="0"/>
          <w:numId w:val="7"/>
        </w:numPr>
        <w:tabs>
          <w:tab w:pos="46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"/>
        <w:ind w:left="0" w:right="0" w:firstLine="0"/>
      </w:pPr>
      <w:r>
        <w:rPr>
          <w:rStyle w:val="CharStyle32"/>
        </w:rPr>
        <w:t xml:space="preserve">Územní rozhodnutí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nebo veřejnoprávní smlouva územní rozhodnutí nahrazující anebo</w:t>
      </w:r>
    </w:p>
    <w:p>
      <w:pPr>
        <w:pStyle w:val="Style19"/>
        <w:tabs>
          <w:tab w:leader="dot" w:pos="4928" w:val="left"/>
          <w:tab w:leader="dot" w:pos="858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územní souhlas </w:t>
      </w:r>
      <w:r>
        <w:rPr>
          <w:rStyle w:val="CharStyle31"/>
          <w:b w:val="0"/>
          <w:bCs w:val="0"/>
        </w:rPr>
        <w:t>ze dne</w:t>
        <w:tab/>
        <w:t>čj</w:t>
        <w:tab/>
      </w:r>
    </w:p>
    <w:p>
      <w:pPr>
        <w:pStyle w:val="Style11"/>
        <w:tabs>
          <w:tab w:leader="dot" w:pos="8583" w:val="left"/>
        </w:tabs>
        <w:widowControl w:val="0"/>
        <w:keepNext w:val="0"/>
        <w:keepLines w:val="0"/>
        <w:shd w:val="clear" w:color="auto" w:fill="auto"/>
        <w:bidi w:val="0"/>
        <w:spacing w:before="0" w:after="457" w:line="37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vydal</w:t>
        <w:tab/>
      </w:r>
    </w:p>
    <w:p>
      <w:pPr>
        <w:pStyle w:val="Style11"/>
        <w:numPr>
          <w:ilvl w:val="0"/>
          <w:numId w:val="7"/>
        </w:numPr>
        <w:tabs>
          <w:tab w:pos="464" w:val="left"/>
          <w:tab w:leader="dot" w:pos="794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980"/>
        <w:ind w:left="0" w:right="0" w:firstLine="0"/>
      </w:pPr>
      <w:r>
        <w:rPr>
          <w:rStyle w:val="CharStyle32"/>
        </w:rPr>
        <w:t xml:space="preserve">Orientační náklad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na provedení stavebního záměru </w:t>
        <w:tab/>
      </w:r>
      <w:r>
        <w:rPr>
          <w:rStyle w:val="CharStyle32"/>
        </w:rPr>
        <w:t>tis. Kč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1940"/>
        <w:ind w:left="2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</w:t>
      </w:r>
    </w:p>
    <w:p>
      <w:pPr>
        <w:pStyle w:val="Style3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podpis(y) žadatele(ů)</w:t>
      </w:r>
    </w:p>
    <w:p>
      <w:pPr>
        <w:pStyle w:val="Style3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600" w:right="0" w:firstLine="0"/>
        <w:sectPr>
          <w:headerReference w:type="even" r:id="rId7"/>
          <w:headerReference w:type="default" r:id="rId8"/>
          <w:headerReference w:type="first" r:id="rId9"/>
          <w:titlePg/>
          <w:pgSz w:w="11909" w:h="16834"/>
          <w:pgMar w:top="2054" w:left="2323" w:right="826" w:bottom="2889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(jméno, popř. jména, příjmení, funkce)</w:t>
      </w:r>
    </w:p>
    <w:p>
      <w:pPr>
        <w:pStyle w:val="Style17"/>
        <w:widowControl w:val="0"/>
        <w:keepNext/>
        <w:keepLines/>
        <w:shd w:val="clear" w:color="auto" w:fill="auto"/>
        <w:bidi w:val="0"/>
        <w:jc w:val="both"/>
        <w:spacing w:before="0" w:after="266"/>
        <w:ind w:left="380" w:right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Přílohy</w:t>
      </w:r>
      <w:bookmarkEnd w:id="5"/>
    </w:p>
    <w:p>
      <w:pPr>
        <w:pStyle w:val="Style27"/>
        <w:numPr>
          <w:ilvl w:val="0"/>
          <w:numId w:val="9"/>
        </w:numPr>
        <w:tabs>
          <w:tab w:pos="33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Není-li žadatel </w:t>
      </w:r>
      <w:r>
        <w:rPr>
          <w:rStyle w:val="CharStyle38"/>
        </w:rPr>
        <w:t xml:space="preserve">vlastníkem pozemku nebo stavby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a není-li </w:t>
      </w:r>
      <w:r>
        <w:rPr>
          <w:rStyle w:val="CharStyle38"/>
        </w:rPr>
        <w:t xml:space="preserve">oprávněn ze služebnosti nebo z práva stavby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požadovaný stavební záměr nebo opatření uskutečnit, dokládá </w:t>
      </w:r>
      <w:r>
        <w:rPr>
          <w:rStyle w:val="CharStyle38"/>
        </w:rPr>
        <w:t xml:space="preserve">souhlas vlastníka pozemku nebo stavby.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Není-li žadatel o povolení změny dokončené stavby jejím vlastníkem, dokládá souhlas vlastníka stavby. K žádosti o povolení změny dokončené stavby v bytovém spoluvlastnictví vlastník jednotky dokládá souhlas společenství vlastníků jednotek, nebo správce, pokud společenství vlastníků jednotek nevzniklo.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0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Souhlas s navrhovaným stavebním záměrem musí být vyznačen na situačním výkresu dokumentace, nebo projektové dokumentace.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0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Souhlas se nedokládá, je-li pro získání potřebných práv k pozemku nebo stavbě pro požadovaný stavební záměr nebo opatření stanoven účel vyvlastnění zákonem.</w:t>
      </w:r>
    </w:p>
    <w:p>
      <w:pPr>
        <w:pStyle w:val="Style27"/>
        <w:numPr>
          <w:ilvl w:val="0"/>
          <w:numId w:val="9"/>
        </w:numPr>
        <w:tabs>
          <w:tab w:pos="33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/>
      </w:pPr>
      <w:r>
        <w:rPr>
          <w:rStyle w:val="CharStyle38"/>
        </w:rPr>
        <w:t xml:space="preserve">Projektová dokumentace stavby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ve dvou vyhotoveních; není-li stavebním úřadem obecní úřad v místě stavby, ve třech vyhotoveních; pokud stavebník není vlastníkem stavby, připojuje se jedno další vyhotovení projektové dokumentace.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případě, že se povolované vodní dílo týká hraničních vod, předloží se projektová dokumentace v počtu stanoveném v souladu s mezinárodními smlouvami, kterými je Česká republika vázána.</w:t>
      </w:r>
    </w:p>
    <w:p>
      <w:pPr>
        <w:pStyle w:val="Style39"/>
        <w:numPr>
          <w:ilvl w:val="0"/>
          <w:numId w:val="9"/>
        </w:numPr>
        <w:tabs>
          <w:tab w:pos="33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Stanovisko správce povodí.</w:t>
      </w:r>
    </w:p>
    <w:p>
      <w:pPr>
        <w:pStyle w:val="Style27"/>
        <w:numPr>
          <w:ilvl w:val="0"/>
          <w:numId w:val="9"/>
        </w:numPr>
        <w:tabs>
          <w:tab w:pos="335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80" w:right="0"/>
      </w:pPr>
      <w:r>
        <w:rPr>
          <w:rStyle w:val="CharStyle38"/>
        </w:rPr>
        <w:t xml:space="preserve">Vyjádření příslušného správce vodního toku,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 případě vypouštění odpadních vod z vodního díla do vod povrchových.</w:t>
      </w:r>
    </w:p>
    <w:p>
      <w:pPr>
        <w:pStyle w:val="Style27"/>
        <w:numPr>
          <w:ilvl w:val="0"/>
          <w:numId w:val="9"/>
        </w:numPr>
        <w:tabs>
          <w:tab w:pos="335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80" w:right="0"/>
      </w:pPr>
      <w:r>
        <w:rPr>
          <w:rStyle w:val="CharStyle38"/>
        </w:rPr>
        <w:t>Vyjádření osoby s odbornou způsobilostí</w:t>
      </w:r>
      <w:r>
        <w:rPr>
          <w:rStyle w:val="CharStyle38"/>
          <w:vertAlign w:val="superscript"/>
        </w:rPr>
        <w:t>6</w:t>
      </w:r>
      <w:r>
        <w:rPr>
          <w:rStyle w:val="CharStyle38"/>
        </w:rPr>
        <w:t xml:space="preserve">),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pokud se jedná o vypouštění odpadních vod z vodního díla přes půdní vrstvy do vod podzemních, které obsahuje:</w:t>
      </w:r>
    </w:p>
    <w:p>
      <w:pPr>
        <w:pStyle w:val="Style27"/>
        <w:numPr>
          <w:ilvl w:val="0"/>
          <w:numId w:val="11"/>
        </w:numPr>
        <w:tabs>
          <w:tab w:pos="1145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110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základní údaje, včetně identifikace zadavatele a zpracovatele vyjádření, popřípadě zpracovatele příslušné projektové dokumentace,</w:t>
      </w:r>
    </w:p>
    <w:p>
      <w:pPr>
        <w:pStyle w:val="Style27"/>
        <w:numPr>
          <w:ilvl w:val="0"/>
          <w:numId w:val="11"/>
        </w:numPr>
        <w:tabs>
          <w:tab w:pos="1145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110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popisné údaje, včetně identifikace hydrogeologického rajónu, útvaru podzemních vod, popřípadě kolektoru, ve kterém se nachází podzemní vody, se kterými má být nakládáno,</w:t>
      </w:r>
    </w:p>
    <w:p>
      <w:pPr>
        <w:pStyle w:val="Style27"/>
        <w:numPr>
          <w:ilvl w:val="0"/>
          <w:numId w:val="11"/>
        </w:numPr>
        <w:tabs>
          <w:tab w:pos="1145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110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zhodnocení hydrogeologických charakteristik, včetně stanovení úrovně hladiny podzemních vod, mocnosti zvodnělé vrstvy směru proudění podzemních vod, se kterými má být nakládáno,</w:t>
      </w:r>
    </w:p>
    <w:p>
      <w:pPr>
        <w:pStyle w:val="Style27"/>
        <w:numPr>
          <w:ilvl w:val="0"/>
          <w:numId w:val="11"/>
        </w:numPr>
        <w:tabs>
          <w:tab w:pos="1145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110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zhodnocení míry rizika ovlivnění množství a jakosti zdrojů podzemních a povrchových vod nebo chráněných území vymezených zvláštními právními předpisy,</w:t>
      </w:r>
    </w:p>
    <w:p>
      <w:pPr>
        <w:pStyle w:val="Style27"/>
        <w:numPr>
          <w:ilvl w:val="0"/>
          <w:numId w:val="11"/>
        </w:numPr>
        <w:tabs>
          <w:tab w:pos="1145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110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zhodnocení ovlivnění režimu přírodních léčivých zdrojů nebo zdrojů přírodních minerálních vod dané zřídelní struktury, pokud se vypouštění odpadních vod v oblasti takového zdroje nachází,</w:t>
      </w:r>
    </w:p>
    <w:p>
      <w:pPr>
        <w:pStyle w:val="Style27"/>
        <w:numPr>
          <w:ilvl w:val="0"/>
          <w:numId w:val="11"/>
        </w:numPr>
        <w:tabs>
          <w:tab w:pos="1145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1100" w:right="0" w:hanging="26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</w:r>
    </w:p>
    <w:p>
      <w:pPr>
        <w:pStyle w:val="Style39"/>
        <w:numPr>
          <w:ilvl w:val="0"/>
          <w:numId w:val="9"/>
        </w:numPr>
        <w:tabs>
          <w:tab w:pos="33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Provozní řád.</w:t>
      </w:r>
    </w:p>
    <w:p>
      <w:pPr>
        <w:pStyle w:val="Style27"/>
        <w:numPr>
          <w:ilvl w:val="0"/>
          <w:numId w:val="9"/>
        </w:numPr>
        <w:tabs>
          <w:tab w:pos="33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/>
      </w:pPr>
      <w:r>
        <w:rPr>
          <w:rStyle w:val="CharStyle38"/>
        </w:rPr>
        <w:t xml:space="preserve">Územní rozhodnutí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(s doložkou nabytí právní moci) nebo veřejnoprávní smlouva nahrazující územní rozhodnutí anebo </w:t>
      </w:r>
      <w:r>
        <w:rPr>
          <w:rStyle w:val="CharStyle38"/>
        </w:rPr>
        <w:t xml:space="preserve">územní souhlas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včetně celkové situace v měřítku katastrální mapy ověřené stavebním úřadem (pokud je pro daný případ stavebním zákonem vyžadován).</w:t>
      </w:r>
    </w:p>
    <w:p>
      <w:pPr>
        <w:pStyle w:val="Style39"/>
        <w:numPr>
          <w:ilvl w:val="0"/>
          <w:numId w:val="9"/>
        </w:numPr>
        <w:tabs>
          <w:tab w:pos="33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Zařazení dle Minimální účinnosti čištění pro kategorie výrobků označovaných CE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 procentech do kategorie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7)</w:t>
      </w:r>
      <w:r>
        <w:rPr>
          <w:lang w:val="cs-CZ" w:eastAsia="cs-CZ" w:bidi="cs-CZ"/>
          <w:w w:val="100"/>
          <w:spacing w:val="0"/>
          <w:color w:val="000000"/>
          <w:position w:val="0"/>
        </w:rPr>
        <w:t>.</w:t>
      </w:r>
    </w:p>
    <w:p>
      <w:pPr>
        <w:pStyle w:val="Style27"/>
        <w:numPr>
          <w:ilvl w:val="0"/>
          <w:numId w:val="9"/>
        </w:numPr>
        <w:tabs>
          <w:tab w:pos="33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80" w:right="0"/>
      </w:pPr>
      <w:r>
        <w:rPr>
          <w:rStyle w:val="CharStyle38"/>
        </w:rPr>
        <w:t xml:space="preserve">Situační výkres s vyznačenými souhlasy osob,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jejichž vlastnické právo nebo právo odpovídající věcnému břemenu k sousedním stavbám anebo sousedním pozemkům nebo stavbám na nich může být prováděním stavebního záměru dotčeno.</w:t>
      </w:r>
    </w:p>
    <w:p>
      <w:pPr>
        <w:pStyle w:val="Style27"/>
        <w:numPr>
          <w:ilvl w:val="0"/>
          <w:numId w:val="9"/>
        </w:numPr>
        <w:tabs>
          <w:tab w:pos="377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80" w:right="0"/>
      </w:pPr>
      <w:r>
        <w:rPr>
          <w:rStyle w:val="CharStyle38"/>
        </w:rPr>
        <w:t xml:space="preserve">Rozhodnutí,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stanoviska, vyjádření, souhlasy, posouzení, popřípadě jiná opatření dotčených orgánů, týkající se dané věci, pokud to po žadateli vyžadují zvláštní právní předpisy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61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0"/>
        <w:ind w:left="380" w:right="0" w:firstLine="0"/>
      </w:pPr>
      <w:r>
        <w:rPr>
          <w:rStyle w:val="CharStyle38"/>
        </w:rPr>
        <w:t xml:space="preserve">Závazná stanoviska dotčených orgánů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 ohlášení stavby, pokud to po žadateli vyžadují zvláštní právní předpisy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81</w:t>
      </w:r>
    </w:p>
    <w:p>
      <w:pPr>
        <w:pStyle w:val="Style27"/>
        <w:numPr>
          <w:ilvl w:val="0"/>
          <w:numId w:val="3"/>
        </w:numPr>
        <w:tabs>
          <w:tab w:pos="727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samostatně □ součást dokladové části dokumentace,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 uvedením příslušného orgánu, č.j. a data vydání, a to na úseku:</w:t>
      </w:r>
    </w:p>
    <w:p>
      <w:pPr>
        <w:pStyle w:val="Style27"/>
        <w:tabs>
          <w:tab w:leader="dot" w:pos="8406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5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] ochrany přírody a krajiny </w:t>
        <w:tab/>
      </w:r>
    </w:p>
    <w:p>
      <w:pPr>
        <w:pStyle w:val="Style27"/>
        <w:numPr>
          <w:ilvl w:val="0"/>
          <w:numId w:val="3"/>
        </w:numPr>
        <w:tabs>
          <w:tab w:pos="728" w:val="left"/>
          <w:tab w:leader="dot" w:pos="8487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ochrany ovzduší</w:t>
        <w:tab/>
      </w:r>
    </w:p>
    <w:p>
      <w:pPr>
        <w:pStyle w:val="Style27"/>
        <w:numPr>
          <w:ilvl w:val="0"/>
          <w:numId w:val="3"/>
        </w:numPr>
        <w:tabs>
          <w:tab w:pos="728" w:val="left"/>
          <w:tab w:leader="dot" w:pos="8487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ochrany zemědělského půdního fondu </w:t>
        <w:tab/>
      </w:r>
    </w:p>
    <w:p>
      <w:pPr>
        <w:pStyle w:val="Style27"/>
        <w:numPr>
          <w:ilvl w:val="0"/>
          <w:numId w:val="3"/>
        </w:numPr>
        <w:tabs>
          <w:tab w:pos="728" w:val="left"/>
          <w:tab w:leader="dot" w:pos="8487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ochrany lesa</w:t>
        <w:tab/>
      </w:r>
    </w:p>
    <w:p>
      <w:pPr>
        <w:pStyle w:val="Style27"/>
        <w:tabs>
          <w:tab w:leader="dot" w:pos="8386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I ochrany ložisek nerostných surovin </w:t>
        <w:tab/>
      </w:r>
    </w:p>
    <w:p>
      <w:pPr>
        <w:pStyle w:val="Style27"/>
        <w:tabs>
          <w:tab w:leader="dot" w:pos="8386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] odpadového hospodářství </w:t>
        <w:tab/>
      </w:r>
    </w:p>
    <w:p>
      <w:pPr>
        <w:pStyle w:val="Style27"/>
        <w:numPr>
          <w:ilvl w:val="0"/>
          <w:numId w:val="3"/>
        </w:numPr>
        <w:tabs>
          <w:tab w:pos="752" w:val="left"/>
          <w:tab w:leader="dot" w:pos="83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ochrany veřejného zdraví</w:t>
        <w:tab/>
      </w:r>
    </w:p>
    <w:p>
      <w:pPr>
        <w:pStyle w:val="Style27"/>
        <w:tabs>
          <w:tab w:leader="dot" w:pos="8386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lázní a zřídel</w:t>
        <w:tab/>
      </w:r>
    </w:p>
    <w:p>
      <w:pPr>
        <w:pStyle w:val="Style27"/>
        <w:tabs>
          <w:tab w:leader="dot" w:pos="8386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| prevence závažných havárií</w:t>
        <w:tab/>
      </w:r>
    </w:p>
    <w:p>
      <w:pPr>
        <w:pStyle w:val="Style27"/>
        <w:tabs>
          <w:tab w:leader="dot" w:pos="8386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veterinární péče</w:t>
        <w:tab/>
      </w:r>
    </w:p>
    <w:p>
      <w:pPr>
        <w:pStyle w:val="Style27"/>
        <w:numPr>
          <w:ilvl w:val="0"/>
          <w:numId w:val="3"/>
        </w:numPr>
        <w:tabs>
          <w:tab w:pos="752" w:val="left"/>
          <w:tab w:leader="dot" w:pos="83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památkové péče</w:t>
        <w:tab/>
      </w:r>
    </w:p>
    <w:p>
      <w:pPr>
        <w:pStyle w:val="Style27"/>
        <w:numPr>
          <w:ilvl w:val="0"/>
          <w:numId w:val="3"/>
        </w:numPr>
        <w:tabs>
          <w:tab w:pos="752" w:val="left"/>
          <w:tab w:leader="dot" w:pos="83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dopravy na pozemních komunikacích</w:t>
        <w:tab/>
      </w:r>
    </w:p>
    <w:p>
      <w:pPr>
        <w:pStyle w:val="Style27"/>
        <w:numPr>
          <w:ilvl w:val="0"/>
          <w:numId w:val="3"/>
        </w:numPr>
        <w:tabs>
          <w:tab w:pos="752" w:val="left"/>
          <w:tab w:leader="dot" w:pos="83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dopravy drážní</w:t>
        <w:tab/>
      </w:r>
    </w:p>
    <w:p>
      <w:pPr>
        <w:pStyle w:val="Style27"/>
        <w:tabs>
          <w:tab w:leader="dot" w:pos="8386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dopravy letecké</w:t>
        <w:tab/>
      </w:r>
    </w:p>
    <w:p>
      <w:pPr>
        <w:pStyle w:val="Style27"/>
        <w:tabs>
          <w:tab w:leader="dot" w:pos="8386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dopravy vodní</w:t>
        <w:tab/>
      </w:r>
    </w:p>
    <w:p>
      <w:pPr>
        <w:pStyle w:val="Style27"/>
        <w:tabs>
          <w:tab w:leader="dot" w:pos="8386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energetiky</w:t>
        <w:tab/>
      </w:r>
    </w:p>
    <w:p>
      <w:pPr>
        <w:pStyle w:val="Style27"/>
        <w:tabs>
          <w:tab w:leader="dot" w:pos="8386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využívání jaderné energie a ionizujícího záření</w:t>
        <w:tab/>
      </w:r>
    </w:p>
    <w:p>
      <w:pPr>
        <w:pStyle w:val="Style27"/>
        <w:numPr>
          <w:ilvl w:val="0"/>
          <w:numId w:val="3"/>
        </w:numPr>
        <w:tabs>
          <w:tab w:pos="757" w:val="left"/>
          <w:tab w:leader="dot" w:pos="83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elektronických komunikací</w:t>
        <w:tab/>
      </w:r>
    </w:p>
    <w:p>
      <w:pPr>
        <w:pStyle w:val="Style27"/>
        <w:tabs>
          <w:tab w:leader="dot" w:pos="8386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obrany státu</w:t>
        <w:tab/>
      </w:r>
    </w:p>
    <w:p>
      <w:pPr>
        <w:pStyle w:val="Style27"/>
        <w:tabs>
          <w:tab w:leader="dot" w:pos="8386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| bezpečnosti státu </w:t>
        <w:tab/>
      </w:r>
    </w:p>
    <w:p>
      <w:pPr>
        <w:pStyle w:val="Style27"/>
        <w:tabs>
          <w:tab w:leader="dot" w:pos="8386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civilní ochrany</w:t>
        <w:tab/>
      </w:r>
    </w:p>
    <w:p>
      <w:pPr>
        <w:pStyle w:val="Style27"/>
        <w:numPr>
          <w:ilvl w:val="0"/>
          <w:numId w:val="3"/>
        </w:numPr>
        <w:tabs>
          <w:tab w:pos="757" w:val="left"/>
          <w:tab w:leader="dot" w:pos="83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požární ochrany</w:t>
        <w:tab/>
      </w:r>
    </w:p>
    <w:p>
      <w:pPr>
        <w:pStyle w:val="Style27"/>
        <w:numPr>
          <w:ilvl w:val="0"/>
          <w:numId w:val="3"/>
        </w:numPr>
        <w:tabs>
          <w:tab w:pos="757" w:val="left"/>
          <w:tab w:leader="dot" w:pos="83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52" w:line="211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jiné</w:t>
        <w:tab/>
      </w:r>
    </w:p>
    <w:p>
      <w:pPr>
        <w:pStyle w:val="Style27"/>
        <w:numPr>
          <w:ilvl w:val="0"/>
          <w:numId w:val="9"/>
        </w:numPr>
        <w:tabs>
          <w:tab w:pos="426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Stanoviska vlastníků veřejné dopravní a technické infrastruktury k možnosti a způsobu napojení nebo k podmínkám dotčených ochranných a bezpečnostních pásem</w:t>
      </w:r>
    </w:p>
    <w:p>
      <w:pPr>
        <w:pStyle w:val="Style27"/>
        <w:numPr>
          <w:ilvl w:val="0"/>
          <w:numId w:val="3"/>
        </w:numPr>
        <w:tabs>
          <w:tab w:pos="76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samostatně □ jsou připojena v dokladové části dokumentace, s uvedením příslušného vlastníka, č.j. a data vydání, a to na úseku:</w:t>
      </w:r>
    </w:p>
    <w:p>
      <w:pPr>
        <w:pStyle w:val="Style27"/>
        <w:numPr>
          <w:ilvl w:val="0"/>
          <w:numId w:val="3"/>
        </w:numPr>
        <w:tabs>
          <w:tab w:pos="752" w:val="left"/>
          <w:tab w:leader="dot" w:pos="83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elektrické energie</w:t>
        <w:tab/>
      </w:r>
    </w:p>
    <w:p>
      <w:pPr>
        <w:pStyle w:val="Style27"/>
        <w:numPr>
          <w:ilvl w:val="0"/>
          <w:numId w:val="3"/>
        </w:numPr>
        <w:tabs>
          <w:tab w:pos="752" w:val="left"/>
          <w:tab w:leader="dot" w:pos="83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plynu</w:t>
        <w:tab/>
      </w:r>
    </w:p>
    <w:p>
      <w:pPr>
        <w:pStyle w:val="Style27"/>
        <w:numPr>
          <w:ilvl w:val="0"/>
          <w:numId w:val="3"/>
        </w:numPr>
        <w:tabs>
          <w:tab w:pos="752" w:val="left"/>
          <w:tab w:leader="dot" w:pos="83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rozvodu tepla</w:t>
        <w:tab/>
      </w:r>
    </w:p>
    <w:p>
      <w:pPr>
        <w:pStyle w:val="Style27"/>
        <w:numPr>
          <w:ilvl w:val="0"/>
          <w:numId w:val="3"/>
        </w:numPr>
        <w:tabs>
          <w:tab w:pos="752" w:val="left"/>
          <w:tab w:leader="dot" w:pos="83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vody </w:t>
        <w:tab/>
      </w:r>
    </w:p>
    <w:p>
      <w:pPr>
        <w:pStyle w:val="Style4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□</w:t>
      </w:r>
    </w:p>
    <w:p>
      <w:pPr>
        <w:pStyle w:val="Style27"/>
        <w:tabs>
          <w:tab w:leader="dot" w:pos="8386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kanalizace</w:t>
        <w:tab/>
      </w:r>
    </w:p>
    <w:p>
      <w:pPr>
        <w:pStyle w:val="Style27"/>
        <w:tabs>
          <w:tab w:leader="dot" w:pos="8386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elektronických komunikací</w:t>
        <w:tab/>
      </w:r>
    </w:p>
    <w:p>
      <w:pPr>
        <w:pStyle w:val="Style27"/>
        <w:numPr>
          <w:ilvl w:val="0"/>
          <w:numId w:val="3"/>
        </w:numPr>
        <w:tabs>
          <w:tab w:pos="752" w:val="left"/>
          <w:tab w:leader="dot" w:pos="817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dopravy</w:t>
        <w:tab/>
      </w:r>
    </w:p>
    <w:p>
      <w:pPr>
        <w:pStyle w:val="Style27"/>
        <w:numPr>
          <w:ilvl w:val="0"/>
          <w:numId w:val="3"/>
        </w:numPr>
        <w:tabs>
          <w:tab w:pos="752" w:val="left"/>
          <w:tab w:leader="dot" w:pos="838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69" w:line="211" w:lineRule="exact"/>
        <w:ind w:left="3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ostatní</w:t>
        <w:tab/>
      </w:r>
    </w:p>
    <w:p>
      <w:pPr>
        <w:pStyle w:val="Style27"/>
        <w:numPr>
          <w:ilvl w:val="0"/>
          <w:numId w:val="9"/>
        </w:numPr>
        <w:tabs>
          <w:tab w:pos="426" w:val="left"/>
        </w:tabs>
        <w:widowControl w:val="0"/>
        <w:keepNext w:val="0"/>
        <w:keepLines w:val="0"/>
        <w:shd w:val="clear" w:color="auto" w:fill="auto"/>
        <w:bidi w:val="0"/>
        <w:spacing w:before="0" w:after="861" w:line="200" w:lineRule="exact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>Plná moc žadatele pro jeho zástupce s uvedením rozsahu úkonů.</w:t>
      </w:r>
    </w:p>
    <w:p>
      <w:pPr>
        <w:pStyle w:val="Style17"/>
        <w:widowControl w:val="0"/>
        <w:keepNext/>
        <w:keepLines/>
        <w:shd w:val="clear" w:color="auto" w:fill="auto"/>
        <w:bidi w:val="0"/>
        <w:jc w:val="both"/>
        <w:spacing w:before="0" w:after="266"/>
        <w:ind w:left="360" w:right="0" w:hanging="36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Vysvětlivky</w:t>
      </w:r>
      <w:bookmarkEnd w:id="6"/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0"/>
        <w:ind w:left="360" w:right="0" w:hanging="360"/>
      </w:pP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1)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Jedná se o </w:t>
      </w:r>
      <w:r>
        <w:rPr>
          <w:rStyle w:val="CharStyle38"/>
        </w:rPr>
        <w:t xml:space="preserve">vodní díla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určená pro čištění odpadních vod do kapacity </w:t>
      </w:r>
      <w:r>
        <w:rPr>
          <w:rStyle w:val="CharStyle38"/>
        </w:rPr>
        <w:t xml:space="preserve">50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ekvivalentních obyvatel, </w:t>
      </w:r>
      <w:r>
        <w:rPr>
          <w:rStyle w:val="CharStyle38"/>
        </w:rPr>
        <w:t xml:space="preserve">jejichž podstatnou součástí jsou výrobky označované CE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podle ustanovení § </w:t>
      </w:r>
      <w:r>
        <w:rPr>
          <w:rStyle w:val="CharStyle38"/>
        </w:rPr>
        <w:t xml:space="preserve">15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zákona č. </w:t>
      </w:r>
      <w:r>
        <w:rPr>
          <w:rStyle w:val="CharStyle38"/>
        </w:rPr>
        <w:t xml:space="preserve">90/2016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Sb., o posuzování shody stanovených výrobků při jejich dodávání na trh, ve znění pozdějších předpisů.</w:t>
      </w:r>
    </w:p>
    <w:p>
      <w:pPr>
        <w:pStyle w:val="Style27"/>
        <w:widowControl w:val="0"/>
        <w:keepNext w:val="0"/>
        <w:keepLines w:val="0"/>
        <w:shd w:val="clear" w:color="auto" w:fill="auto"/>
        <w:bidi w:val="0"/>
        <w:spacing w:before="0" w:after="0"/>
        <w:ind w:left="360" w:right="0" w:hanging="360"/>
      </w:pPr>
      <w:r>
        <w:rPr>
          <w:rStyle w:val="CharStyle38"/>
          <w:vertAlign w:val="superscript"/>
        </w:rPr>
        <w:t>21</w:t>
      </w:r>
      <w:r>
        <w:rPr>
          <w:rStyle w:val="CharStyle38"/>
        </w:rPr>
        <w:t xml:space="preserve"> CZ-NACE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- číselný kód druhu ekonomické činnosti podle Klasifikace ekonomických činností (§ </w:t>
      </w:r>
      <w:r>
        <w:rPr>
          <w:rStyle w:val="CharStyle43"/>
        </w:rPr>
        <w:t>19 zákona č. 89/1995 Sb., o státní statistické službě, ve znění pozdějších předpisů),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který je u právnické osoby či fyzické osoby podnikající </w:t>
      </w:r>
      <w:r>
        <w:rPr>
          <w:rStyle w:val="CharStyle38"/>
        </w:rPr>
        <w:t>hlavní (převažující).</w:t>
      </w:r>
    </w:p>
    <w:p>
      <w:pPr>
        <w:pStyle w:val="Style27"/>
        <w:numPr>
          <w:ilvl w:val="0"/>
          <w:numId w:val="13"/>
        </w:numPr>
        <w:tabs>
          <w:tab w:pos="29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0" w:right="0" w:hanging="360"/>
      </w:pPr>
      <w:r>
        <w:rPr>
          <w:rStyle w:val="CharStyle38"/>
        </w:rPr>
        <w:t xml:space="preserve">Ekvivalentní obyvatel (EO) </w:t>
      </w:r>
      <w:r>
        <w:rPr>
          <w:lang w:val="cs-CZ" w:eastAsia="cs-CZ" w:bidi="cs-CZ"/>
          <w:w w:val="100"/>
          <w:spacing w:val="0"/>
          <w:color w:val="000000"/>
          <w:position w:val="0"/>
        </w:rPr>
        <w:t>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>
      <w:pPr>
        <w:pStyle w:val="Style27"/>
        <w:numPr>
          <w:ilvl w:val="0"/>
          <w:numId w:val="13"/>
        </w:numPr>
        <w:tabs>
          <w:tab w:pos="301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Uvede se </w:t>
      </w:r>
      <w:r>
        <w:rPr>
          <w:rStyle w:val="CharStyle38"/>
        </w:rPr>
        <w:t xml:space="preserve">parcelní číslo pozemku,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na kterém je umístěn výpustní objekt.</w:t>
      </w:r>
    </w:p>
    <w:p>
      <w:pPr>
        <w:pStyle w:val="Style27"/>
        <w:numPr>
          <w:ilvl w:val="0"/>
          <w:numId w:val="13"/>
        </w:numPr>
        <w:tabs>
          <w:tab w:pos="30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60" w:right="0" w:hanging="36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Číselný </w:t>
      </w:r>
      <w:r>
        <w:rPr>
          <w:rStyle w:val="CharStyle38"/>
        </w:rPr>
        <w:t xml:space="preserve">identifikátor vodního toku </w:t>
      </w:r>
      <w:r>
        <w:rPr>
          <w:lang w:val="cs-CZ" w:eastAsia="cs-CZ" w:bidi="cs-CZ"/>
          <w:w w:val="100"/>
          <w:spacing w:val="0"/>
          <w:color w:val="000000"/>
          <w:position w:val="0"/>
        </w:rPr>
        <w:t>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>
      <w:pPr>
        <w:pStyle w:val="Style27"/>
        <w:numPr>
          <w:ilvl w:val="0"/>
          <w:numId w:val="13"/>
        </w:numPr>
        <w:tabs>
          <w:tab w:pos="306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60" w:right="0" w:hanging="360"/>
      </w:pPr>
      <w:r>
        <w:rPr>
          <w:rStyle w:val="CharStyle38"/>
        </w:rPr>
        <w:t xml:space="preserve">Osoba s odbornou způsobilostí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osoba oprávněná podle zákona č. 62/1988 Sb., o geologických pracích, ve znění pozdějších předpisů.</w:t>
      </w:r>
    </w:p>
    <w:p>
      <w:pPr>
        <w:pStyle w:val="Style27"/>
        <w:numPr>
          <w:ilvl w:val="0"/>
          <w:numId w:val="13"/>
        </w:numPr>
        <w:tabs>
          <w:tab w:pos="26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00" w:right="0" w:hanging="300"/>
      </w:pPr>
      <w:r>
        <w:rPr>
          <w:rStyle w:val="CharStyle38"/>
        </w:rPr>
        <w:t xml:space="preserve">Nařízení vlády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č. </w:t>
      </w:r>
      <w:r>
        <w:rPr>
          <w:rStyle w:val="CharStyle38"/>
        </w:rPr>
        <w:t xml:space="preserve">401/2015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 ukazatelích a hodnotách přípustného znečištění povrchových vod a odpadních vod, náležitostech povolení k vypouštění odpadních vod do vod povrchových a do kanalizací a o citlivých oblastech nebo </w:t>
      </w:r>
      <w:r>
        <w:rPr>
          <w:rStyle w:val="CharStyle38"/>
        </w:rPr>
        <w:t xml:space="preserve">nařízení vlády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č. </w:t>
      </w:r>
      <w:r>
        <w:rPr>
          <w:rStyle w:val="CharStyle38"/>
        </w:rPr>
        <w:t xml:space="preserve">57/2016 Sb.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 ukazatelích a hodnotách přípustného znečištění odpadních vod a náležitostech povolení k vypouštění odpadních vod do vod podzemních.</w:t>
      </w:r>
    </w:p>
    <w:p>
      <w:pPr>
        <w:pStyle w:val="Style27"/>
        <w:numPr>
          <w:ilvl w:val="0"/>
          <w:numId w:val="13"/>
        </w:numPr>
        <w:tabs>
          <w:tab w:pos="269" w:val="left"/>
        </w:tabs>
        <w:widowControl w:val="0"/>
        <w:keepNext w:val="0"/>
        <w:keepLines w:val="0"/>
        <w:shd w:val="clear" w:color="auto" w:fill="auto"/>
        <w:bidi w:val="0"/>
        <w:spacing w:before="0" w:after="0" w:line="211" w:lineRule="exact"/>
        <w:ind w:left="30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Např. </w:t>
      </w:r>
      <w:r>
        <w:rPr>
          <w:rStyle w:val="CharStyle38"/>
        </w:rPr>
        <w:t xml:space="preserve">zákon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č. </w:t>
      </w:r>
      <w:r>
        <w:rPr>
          <w:rStyle w:val="CharStyle38"/>
        </w:rPr>
        <w:t xml:space="preserve">114/1992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 ochraně přírody a krajiny, ve znění pozdějších předpisů, </w:t>
      </w:r>
      <w:r>
        <w:rPr>
          <w:rStyle w:val="CharStyle38"/>
        </w:rPr>
        <w:t xml:space="preserve">zákon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č. </w:t>
      </w:r>
      <w:r>
        <w:rPr>
          <w:rStyle w:val="CharStyle38"/>
        </w:rPr>
        <w:t xml:space="preserve">127/2005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 elektronických komunikacích a o změně některých souvisejících zákonů (zákon o elektronických komunikacích), ve znění pozdějších předpisů, </w:t>
      </w:r>
      <w:r>
        <w:rPr>
          <w:rStyle w:val="CharStyle38"/>
        </w:rPr>
        <w:t xml:space="preserve">zákon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č. </w:t>
      </w:r>
      <w:r>
        <w:rPr>
          <w:rStyle w:val="CharStyle38"/>
        </w:rPr>
        <w:t xml:space="preserve">458/2000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 podmínkách podnikání a o výkonu státní správy v energetických odvětvích a o změně některých zákonů (energetický zákon), ve znění pozdějších předpisů, </w:t>
      </w:r>
      <w:r>
        <w:rPr>
          <w:rStyle w:val="CharStyle38"/>
        </w:rPr>
        <w:t xml:space="preserve">zákon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č. </w:t>
      </w:r>
      <w:r>
        <w:rPr>
          <w:rStyle w:val="CharStyle38"/>
        </w:rPr>
        <w:t xml:space="preserve">274/2001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 vodovodech a kanalizacích pro veřejnou potřebu a o změně některých zákonů (zákon o vodovodech a kanalizacích), ve znění pozdějších předpisů.</w:t>
      </w:r>
    </w:p>
    <w:sectPr>
      <w:headerReference w:type="even" r:id="rId10"/>
      <w:headerReference w:type="default" r:id="rId11"/>
      <w:headerReference w:type="first" r:id="rId12"/>
      <w:titlePg/>
      <w:pgSz w:w="11909" w:h="16834"/>
      <w:pgMar w:top="2097" w:left="2344" w:right="1019" w:bottom="1627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4.55pt;margin-top:76.3pt;width:428.65pt;height:9.35pt;z-index:-18874406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39" w:val="right"/>
                    <w:tab w:pos="857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Strana 2834</w:t>
                  <w:tab/>
                  <w:t xml:space="preserve">Sbírka zákonů č. </w:t>
                </w:r>
                <w:r>
                  <w:rPr>
                    <w:rStyle w:val="CharStyle7"/>
                  </w:rPr>
                  <w:t>183</w:t>
                </w:r>
                <w:r>
                  <w:rPr>
                    <w:rStyle w:val="CharStyle8"/>
                    <w:b w:val="0"/>
                    <w:bCs w:val="0"/>
                  </w:rPr>
                  <w:t xml:space="preserve"> / </w:t>
                </w:r>
                <w:r>
                  <w:rPr>
                    <w:rStyle w:val="CharStyle6"/>
                  </w:rPr>
                  <w:t>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4.2pt;margin-top:90.1pt;width:449.5pt;height:0;z-index:-251658240;mso-position-horizontal-relative:page;mso-position-vertical-relative:page">
          <v:stroke weight="1.pt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124.55pt;margin-top:76.3pt;width:428.65pt;height:9.35pt;z-index:-18874406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39" w:val="right"/>
                    <w:tab w:pos="857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Strana 2834</w:t>
                  <w:tab/>
                  <w:t xml:space="preserve">Sbírka zákonů č. </w:t>
                </w:r>
                <w:r>
                  <w:rPr>
                    <w:rStyle w:val="CharStyle7"/>
                  </w:rPr>
                  <w:t>183</w:t>
                </w:r>
                <w:r>
                  <w:rPr>
                    <w:rStyle w:val="CharStyle8"/>
                    <w:b w:val="0"/>
                    <w:bCs w:val="0"/>
                  </w:rPr>
                  <w:t xml:space="preserve"> / </w:t>
                </w:r>
                <w:r>
                  <w:rPr>
                    <w:rStyle w:val="CharStyle6"/>
                  </w:rPr>
                  <w:t>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4.2pt;margin-top:90.1pt;width:449.5pt;height:0;z-index:-251658240;mso-position-horizontal-relative:page;mso-position-vertical-relative:page">
          <v:stroke weight="1.pt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122.15pt;margin-top:66.95pt;width:430.55pt;height:8.9pt;z-index:-18874406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68" w:val="right"/>
                    <w:tab w:pos="8611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Strana 2836</w:t>
                  <w:tab/>
                  <w:t xml:space="preserve">Sbírka zákonů č. </w:t>
                </w:r>
                <w:r>
                  <w:rPr>
                    <w:rStyle w:val="CharStyle7"/>
                  </w:rPr>
                  <w:t>183</w:t>
                </w:r>
                <w:r>
                  <w:rPr>
                    <w:rStyle w:val="CharStyle8"/>
                    <w:b w:val="0"/>
                    <w:bCs w:val="0"/>
                  </w:rPr>
                  <w:t xml:space="preserve"> / </w:t>
                </w:r>
                <w:r>
                  <w:rPr>
                    <w:rStyle w:val="CharStyle6"/>
                  </w:rPr>
                  <w:t>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1.8pt;margin-top:80.55pt;width:451.45pt;height:0;z-index:-251658240;mso-position-horizontal-relative:page;mso-position-vertical-relative:page">
          <v:stroke weight="1.pt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121.65pt;margin-top:66.95pt;width:430.8pt;height:8.9pt;z-index:-188744061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68" w:val="right"/>
                    <w:tab w:pos="861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7"/>
                  </w:rPr>
                  <w:t>183</w:t>
                </w:r>
                <w:r>
                  <w:rPr>
                    <w:rStyle w:val="CharStyle37"/>
                  </w:rPr>
                  <w:t xml:space="preserve"> </w:t>
                </w:r>
                <w:r>
                  <w:rPr>
                    <w:rStyle w:val="CharStyle6"/>
                  </w:rPr>
                  <w:t>/ 2018</w:t>
                  <w:tab/>
                  <w:t>Strana 2837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0.85pt;margin-top:80.4pt;width:451.9pt;height:0;z-index:-251658240;mso-position-horizontal-relative:page;mso-position-vertical-relative:page">
          <v:stroke weight="1.pt"/>
        </v:shape>
      </w:pic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119.5pt;margin-top:66.75pt;width:430.8pt;height:9.1pt;z-index:-188744060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63" w:val="right"/>
                    <w:tab w:pos="861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7"/>
                  </w:rPr>
                  <w:t>1</w:t>
                </w:r>
                <w:r>
                  <w:rPr>
                    <w:rStyle w:val="CharStyle8"/>
                    <w:b w:val="0"/>
                    <w:bCs w:val="0"/>
                  </w:rPr>
                  <w:t xml:space="preserve"> </w:t>
                </w:r>
                <w:r>
                  <w:rPr>
                    <w:rStyle w:val="CharStyle7"/>
                  </w:rPr>
                  <w:t>83</w:t>
                </w:r>
                <w:r>
                  <w:rPr>
                    <w:rStyle w:val="CharStyle8"/>
                    <w:b w:val="0"/>
                    <w:bCs w:val="0"/>
                  </w:rPr>
                  <w:t xml:space="preserve"> / </w:t>
                </w:r>
                <w:r>
                  <w:rPr>
                    <w:rStyle w:val="CharStyle6"/>
                  </w:rPr>
                  <w:t>2018</w:t>
                  <w:tab/>
                  <w:t>Strana 2835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08.7pt;margin-top:80.15pt;width:452.15pt;height:0;z-index:-251658240;mso-position-horizontal-relative:page;mso-position-vertical-relative:page">
          <v:stroke weight="1.pt"/>
        </v:shape>
      </w:pic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118.2pt;margin-top:66.5pt;width:430.55pt;height:9.1pt;z-index:-188744059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68" w:val="right"/>
                    <w:tab w:pos="8611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Strana 2840</w:t>
                  <w:tab/>
                  <w:t>Sbírka zákonů č. 183 / 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07.85pt;margin-top:80.3pt;width:451.45pt;height:0;z-index:-251658240;mso-position-horizontal-relative:page;mso-position-vertical-relative:page">
          <v:stroke weight="1.pt"/>
        </v:shape>
      </w:pic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120.35pt;margin-top:66.25pt;width:431.05pt;height:8.9pt;z-index:-188744058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73" w:val="right"/>
                    <w:tab w:pos="8621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7"/>
                  </w:rPr>
                  <w:t>183</w:t>
                </w:r>
                <w:r>
                  <w:rPr>
                    <w:rStyle w:val="CharStyle37"/>
                  </w:rPr>
                  <w:t xml:space="preserve"> </w:t>
                </w:r>
                <w:r>
                  <w:rPr>
                    <w:rStyle w:val="CharStyle6"/>
                  </w:rPr>
                  <w:t>/ 2018</w:t>
                  <w:tab/>
                  <w:t>Strana 2839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09.55pt;margin-top:79.65pt;width:452.4pt;height:0;z-index:-251658240;mso-position-horizontal-relative:page;mso-position-vertical-relative:page">
          <v:stroke weight="1.pt"/>
        </v:shape>
      </w:pic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123.8pt;margin-top:66.95pt;width:430.3pt;height:9.1pt;z-index:-188744057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4"/>
                  <w:tabs>
                    <w:tab w:pos="5563" w:val="right"/>
                    <w:tab w:pos="860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Strana 2838</w:t>
                  <w:tab/>
                  <w:t xml:space="preserve">Sbírka zákonů č. </w:t>
                </w:r>
                <w:r>
                  <w:rPr>
                    <w:rStyle w:val="CharStyle7"/>
                  </w:rPr>
                  <w:t>183</w:t>
                </w:r>
                <w:r>
                  <w:rPr>
                    <w:rStyle w:val="CharStyle37"/>
                  </w:rPr>
                  <w:t xml:space="preserve"> </w:t>
                </w:r>
                <w:r>
                  <w:rPr>
                    <w:rStyle w:val="CharStyle6"/>
                  </w:rPr>
                  <w:t>/ 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3.25pt;margin-top:80.65pt;width:451.45pt;height:0;z-index:-251658240;mso-position-horizontal-relative:page;mso-position-vertical-relative:page">
          <v:stroke weight="1.pt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□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8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3"/>
      <w:numFmt w:val="decimal"/>
      <w:lvlText w:val="%1)"/>
      <w:rPr>
        <w:lang w:val="cs-CZ" w:eastAsia="cs-CZ" w:bidi="cs-CZ"/>
        <w:vertAlign w:val="superscript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Char Style 3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7"/>
      <w:szCs w:val="17"/>
    </w:rPr>
  </w:style>
  <w:style w:type="character" w:customStyle="1" w:styleId="CharStyle5">
    <w:name w:val="Char Style 5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6">
    <w:name w:val="Char Style 6"/>
    <w:semiHidden/>
    <w:unhideWhenUsed/>
    <w:basedOn w:val="CharStyle5"/>
    <w:rPr>
      <w:lang w:val="cs-CZ" w:eastAsia="cs-CZ" w:bidi="cs-CZ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7">
    <w:name w:val="Char Style 7"/>
    <w:semiHidden/>
    <w:unhideWhenUsed/>
    <w:basedOn w:val="CharStyle5"/>
    <w:rPr>
      <w:lang w:val="cs-CZ" w:eastAsia="cs-CZ" w:bidi="cs-CZ"/>
      <w:b/>
      <w:bCs/>
      <w:sz w:val="21"/>
      <w:szCs w:val="21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8">
    <w:name w:val="Char Style 8"/>
    <w:semiHidden/>
    <w:unhideWhenUsed/>
    <w:basedOn w:val="CharStyle5"/>
    <w:rPr>
      <w:lang w:val="cs-CZ" w:eastAsia="cs-CZ" w:bidi="cs-CZ"/>
      <w:b/>
      <w:bCs/>
      <w:sz w:val="19"/>
      <w:szCs w:val="19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0">
    <w:name w:val="Char Style 10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character" w:customStyle="1" w:styleId="CharStyle12">
    <w:name w:val="Char Style 12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4">
    <w:name w:val="Char Style 14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6">
    <w:name w:val="Char Style 16"/>
    <w:basedOn w:val="DefaultParagraphFont"/>
    <w:link w:val="Style15"/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  <w:spacing w:val="20"/>
    </w:rPr>
  </w:style>
  <w:style w:type="character" w:customStyle="1" w:styleId="CharStyle18">
    <w:name w:val="Char Style 18"/>
    <w:basedOn w:val="DefaultParagraphFont"/>
    <w:link w:val="Style17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0">
    <w:name w:val="Char Style 20"/>
    <w:basedOn w:val="DefaultParagraphFont"/>
    <w:link w:val="Style19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2">
    <w:name w:val="Char Style 22"/>
    <w:basedOn w:val="DefaultParagraphFont"/>
    <w:link w:val="Style21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3">
    <w:name w:val="Char Style 23"/>
    <w:semiHidden/>
    <w:unhideWhenUsed/>
    <w:basedOn w:val="CharStyle22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25">
    <w:name w:val="Char Style 25"/>
    <w:basedOn w:val="DefaultParagraphFont"/>
    <w:link w:val="Style24"/>
    <w:rPr>
      <w:b w:val="0"/>
      <w:bCs w:val="0"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26">
    <w:name w:val="Char Style 26"/>
    <w:semiHidden/>
    <w:unhideWhenUsed/>
    <w:basedOn w:val="CharStyle25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28">
    <w:name w:val="Char Style 28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29">
    <w:name w:val="Char Style 29"/>
    <w:semiHidden/>
    <w:unhideWhenUsed/>
    <w:basedOn w:val="CharStyle28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30">
    <w:name w:val="Char Style 30"/>
    <w:semiHidden/>
    <w:unhideWhenUsed/>
    <w:basedOn w:val="CharStyle28"/>
    <w:rPr>
      <w:lang w:val="cs-CZ" w:eastAsia="cs-CZ" w:bidi="cs-CZ"/>
      <w:sz w:val="20"/>
      <w:szCs w:val="20"/>
      <w:w w:val="100"/>
      <w:spacing w:val="0"/>
      <w:color w:val="000000"/>
      <w:position w:val="0"/>
    </w:rPr>
  </w:style>
  <w:style w:type="character" w:customStyle="1" w:styleId="CharStyle31">
    <w:name w:val="Char Style 31"/>
    <w:semiHidden/>
    <w:unhideWhenUsed/>
    <w:basedOn w:val="CharStyle20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32">
    <w:name w:val="Char Style 32"/>
    <w:semiHidden/>
    <w:unhideWhenUsed/>
    <w:basedOn w:val="CharStyle12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34">
    <w:name w:val="Char Style 34"/>
    <w:basedOn w:val="DefaultParagraphFont"/>
    <w:link w:val="Style33"/>
    <w:rPr>
      <w:b w:val="0"/>
      <w:bCs w:val="0"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35">
    <w:name w:val="Char Style 35"/>
    <w:semiHidden/>
    <w:unhideWhenUsed/>
    <w:basedOn w:val="CharStyle34"/>
    <w:rPr>
      <w:lang w:val="cs-CZ" w:eastAsia="cs-CZ" w:bidi="cs-CZ"/>
      <w:b/>
      <w:bCs/>
      <w:i/>
      <w:iCs/>
      <w:w w:val="100"/>
      <w:spacing w:val="0"/>
      <w:color w:val="000000"/>
      <w:position w:val="0"/>
    </w:rPr>
  </w:style>
  <w:style w:type="character" w:customStyle="1" w:styleId="CharStyle36">
    <w:name w:val="Char Style 36"/>
    <w:semiHidden/>
    <w:unhideWhenUsed/>
    <w:basedOn w:val="CharStyle34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37">
    <w:name w:val="Char Style 37"/>
    <w:semiHidden/>
    <w:unhideWhenUsed/>
    <w:basedOn w:val="CharStyle5"/>
    <w:rPr>
      <w:lang w:val="cs-CZ" w:eastAsia="cs-CZ" w:bidi="cs-CZ"/>
      <w:sz w:val="21"/>
      <w:szCs w:val="21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8">
    <w:name w:val="Char Style 38"/>
    <w:semiHidden/>
    <w:unhideWhenUsed/>
    <w:basedOn w:val="CharStyle28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40">
    <w:name w:val="Char Style 40"/>
    <w:basedOn w:val="DefaultParagraphFont"/>
    <w:link w:val="Style39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42">
    <w:name w:val="Char Style 42"/>
    <w:basedOn w:val="DefaultParagraphFont"/>
    <w:link w:val="Style41"/>
    <w:rPr>
      <w:b w:val="0"/>
      <w:bCs w:val="0"/>
      <w:i w:val="0"/>
      <w:iCs w:val="0"/>
      <w:u w:val="none"/>
      <w:strike w:val="0"/>
      <w:smallCaps w:val="0"/>
      <w:sz w:val="38"/>
      <w:szCs w:val="38"/>
      <w:rFonts w:ascii="Arial" w:eastAsia="Arial" w:hAnsi="Arial" w:cs="Arial"/>
    </w:rPr>
  </w:style>
  <w:style w:type="character" w:customStyle="1" w:styleId="CharStyle43">
    <w:name w:val="Char Style 43"/>
    <w:semiHidden/>
    <w:unhideWhenUsed/>
    <w:basedOn w:val="CharStyle28"/>
    <w:rPr>
      <w:lang w:val="cs-CZ" w:eastAsia="cs-CZ" w:bidi="cs-CZ"/>
      <w:i/>
      <w:iCs/>
      <w:w w:val="100"/>
      <w:spacing w:val="0"/>
      <w:color w:val="000000"/>
      <w:position w:val="0"/>
    </w:rPr>
  </w:style>
  <w:style w:type="paragraph" w:customStyle="1" w:styleId="Style2">
    <w:name w:val="Style 2"/>
    <w:basedOn w:val="Normal"/>
    <w:link w:val="CharStyle3"/>
    <w:pPr>
      <w:widowControl w:val="0"/>
      <w:shd w:val="clear" w:color="auto" w:fill="FFFFFF"/>
      <w:jc w:val="right"/>
      <w:spacing w:after="460" w:line="188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</w:rPr>
  </w:style>
  <w:style w:type="paragraph" w:customStyle="1" w:styleId="Style4">
    <w:name w:val="Style 4"/>
    <w:basedOn w:val="Normal"/>
    <w:link w:val="CharStyle5"/>
    <w:qFormat/>
    <w:pPr>
      <w:widowControl w:val="0"/>
      <w:shd w:val="clear" w:color="auto" w:fill="FFFFFF"/>
      <w:spacing w:line="222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9">
    <w:name w:val="Style 9"/>
    <w:basedOn w:val="Normal"/>
    <w:link w:val="CharStyle10"/>
    <w:pPr>
      <w:widowControl w:val="0"/>
      <w:shd w:val="clear" w:color="auto" w:fill="FFFFFF"/>
      <w:spacing w:before="460" w:after="1280" w:line="134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Arial" w:eastAsia="Arial" w:hAnsi="Arial" w:cs="Arial"/>
    </w:rPr>
  </w:style>
  <w:style w:type="paragraph" w:customStyle="1" w:styleId="Style11">
    <w:name w:val="Style 11"/>
    <w:basedOn w:val="Normal"/>
    <w:link w:val="CharStyle12"/>
    <w:pPr>
      <w:widowControl w:val="0"/>
      <w:shd w:val="clear" w:color="auto" w:fill="FFFFFF"/>
      <w:jc w:val="both"/>
      <w:spacing w:before="1280" w:line="224" w:lineRule="exact"/>
      <w:ind w:hanging="44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3">
    <w:name w:val="Style 13"/>
    <w:basedOn w:val="Normal"/>
    <w:link w:val="CharStyle14"/>
    <w:pPr>
      <w:widowControl w:val="0"/>
      <w:shd w:val="clear" w:color="auto" w:fill="FFFFFF"/>
      <w:spacing w:after="460" w:line="168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5">
    <w:name w:val="Style 15"/>
    <w:basedOn w:val="Normal"/>
    <w:link w:val="CharStyle16"/>
    <w:qFormat/>
    <w:pPr>
      <w:widowControl w:val="0"/>
      <w:shd w:val="clear" w:color="auto" w:fill="FFFFFF"/>
      <w:outlineLvl w:val="0"/>
      <w:spacing w:before="460" w:line="523" w:lineRule="exact"/>
      <w:ind w:hanging="1700"/>
    </w:pPr>
    <w:rPr>
      <w:b/>
      <w:bCs/>
      <w:i w:val="0"/>
      <w:iCs w:val="0"/>
      <w:u w:val="none"/>
      <w:strike w:val="0"/>
      <w:smallCaps w:val="0"/>
      <w:sz w:val="32"/>
      <w:szCs w:val="32"/>
      <w:rFonts w:ascii="Arial" w:eastAsia="Arial" w:hAnsi="Arial" w:cs="Arial"/>
      <w:spacing w:val="20"/>
    </w:rPr>
  </w:style>
  <w:style w:type="paragraph" w:customStyle="1" w:styleId="Style17">
    <w:name w:val="Style 17"/>
    <w:basedOn w:val="Normal"/>
    <w:link w:val="CharStyle18"/>
    <w:qFormat/>
    <w:pPr>
      <w:widowControl w:val="0"/>
      <w:shd w:val="clear" w:color="auto" w:fill="FFFFFF"/>
      <w:jc w:val="center"/>
      <w:outlineLvl w:val="1"/>
      <w:spacing w:after="460" w:line="224" w:lineRule="exact"/>
      <w:ind w:hanging="380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9">
    <w:name w:val="Style 19"/>
    <w:basedOn w:val="Normal"/>
    <w:link w:val="CharStyle20"/>
    <w:pPr>
      <w:widowControl w:val="0"/>
      <w:shd w:val="clear" w:color="auto" w:fill="FFFFFF"/>
      <w:spacing w:after="140" w:line="224" w:lineRule="exact"/>
      <w:ind w:hanging="440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1">
    <w:name w:val="Style 21"/>
    <w:basedOn w:val="Normal"/>
    <w:link w:val="CharStyle22"/>
    <w:pPr>
      <w:widowControl w:val="0"/>
      <w:shd w:val="clear" w:color="auto" w:fill="FFFFFF"/>
      <w:spacing w:line="224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4">
    <w:name w:val="Style 24"/>
    <w:basedOn w:val="Normal"/>
    <w:link w:val="CharStyle25"/>
    <w:qFormat/>
    <w:pPr>
      <w:widowControl w:val="0"/>
      <w:shd w:val="clear" w:color="auto" w:fill="FFFFFF"/>
      <w:spacing w:line="200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27">
    <w:name w:val="Style 27"/>
    <w:basedOn w:val="Normal"/>
    <w:link w:val="CharStyle28"/>
    <w:qFormat/>
    <w:pPr>
      <w:widowControl w:val="0"/>
      <w:shd w:val="clear" w:color="auto" w:fill="FFFFFF"/>
      <w:jc w:val="both"/>
      <w:spacing w:before="260" w:line="216" w:lineRule="exact"/>
      <w:ind w:hanging="380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33">
    <w:name w:val="Style 33"/>
    <w:basedOn w:val="Normal"/>
    <w:link w:val="CharStyle34"/>
    <w:pPr>
      <w:widowControl w:val="0"/>
      <w:shd w:val="clear" w:color="auto" w:fill="FFFFFF"/>
      <w:spacing w:before="400" w:after="140" w:line="224" w:lineRule="exact"/>
      <w:ind w:hanging="440"/>
    </w:pPr>
    <w:rPr>
      <w:b w:val="0"/>
      <w:bCs w:val="0"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39">
    <w:name w:val="Style 39"/>
    <w:basedOn w:val="Normal"/>
    <w:link w:val="CharStyle40"/>
    <w:pPr>
      <w:widowControl w:val="0"/>
      <w:shd w:val="clear" w:color="auto" w:fill="FFFFFF"/>
      <w:jc w:val="both"/>
      <w:spacing w:line="200" w:lineRule="exact"/>
      <w:ind w:hanging="380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41">
    <w:name w:val="Style 41"/>
    <w:basedOn w:val="Normal"/>
    <w:link w:val="CharStyle42"/>
    <w:pPr>
      <w:widowControl w:val="0"/>
      <w:shd w:val="clear" w:color="auto" w:fill="FFFFFF"/>
      <w:spacing w:line="424" w:lineRule="exact"/>
    </w:pPr>
    <w:rPr>
      <w:b w:val="0"/>
      <w:bCs w:val="0"/>
      <w:i w:val="0"/>
      <w:iCs w:val="0"/>
      <w:u w:val="none"/>
      <w:strike w:val="0"/>
      <w:smallCaps w:val="0"/>
      <w:sz w:val="38"/>
      <w:szCs w:val="38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/Relationships>
</file>