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581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7 k vyhlášce č. 183/2018 Sb.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1515"/>
        <w:ind w:left="4580" w:right="0" w:firstLine="0"/>
      </w:pPr>
      <w:r>
        <w:rPr>
          <w:lang w:val="cs-CZ" w:eastAsia="cs-CZ" w:bidi="cs-CZ"/>
          <w:w w:val="100"/>
          <w:color w:val="000000"/>
          <w:position w:val="0"/>
        </w:rPr>
        <w:t>*&gt;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387"/>
        <w:ind w:left="4580" w:right="0" w:firstLine="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Adresa místně a věcně příslušného vodoprávního úřadu</w:t>
      </w:r>
    </w:p>
    <w:p>
      <w:pPr>
        <w:pStyle w:val="Style13"/>
        <w:widowControl w:val="0"/>
        <w:keepNext/>
        <w:keepLines/>
        <w:shd w:val="clear" w:color="auto" w:fill="auto"/>
        <w:bidi w:val="0"/>
        <w:jc w:val="left"/>
        <w:spacing w:before="0"/>
        <w:ind w:left="24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ŽÁDOST O POVOLENÍ K NĚKTERÝM ČINNOSTEM NEBO</w:t>
      </w:r>
      <w:bookmarkEnd w:id="0"/>
    </w:p>
    <w:p>
      <w:pPr>
        <w:pStyle w:val="Style13"/>
        <w:widowControl w:val="0"/>
        <w:keepNext/>
        <w:keepLines/>
        <w:shd w:val="clear" w:color="auto" w:fill="auto"/>
        <w:bidi w:val="0"/>
        <w:jc w:val="center"/>
        <w:spacing w:before="0" w:after="200"/>
        <w:ind w:left="24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O JEHO ZMĚNU</w:t>
      </w:r>
      <w:bookmarkEnd w:id="1"/>
    </w:p>
    <w:p>
      <w:pPr>
        <w:pStyle w:val="Style15"/>
        <w:widowControl w:val="0"/>
        <w:keepNext/>
        <w:keepLines/>
        <w:shd w:val="clear" w:color="auto" w:fill="auto"/>
        <w:bidi w:val="0"/>
        <w:spacing w:before="0"/>
        <w:ind w:left="24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[§ 14 odst. 1 vodního zákona]</w:t>
      </w:r>
      <w:bookmarkEnd w:id="2"/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128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1. Žadatel</w:t>
      </w:r>
      <w:bookmarkEnd w:id="3"/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 nebo název / Jméno, popřípadě jména, příjmení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 / Adresa místa pobytu</w:t>
      </w:r>
    </w:p>
    <w:p>
      <w:pPr>
        <w:pStyle w:val="Style17"/>
        <w:tabs>
          <w:tab w:leader="dot" w:pos="8556" w:val="left"/>
        </w:tabs>
        <w:widowControl w:val="0"/>
        <w:keepNext w:val="0"/>
        <w:keepLines w:val="0"/>
        <w:shd w:val="clear" w:color="auto" w:fill="auto"/>
        <w:bidi w:val="0"/>
        <w:spacing w:before="0" w:after="11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17"/>
        <w:tabs>
          <w:tab w:leader="dot" w:pos="7058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IČO nebo obdobný údaj / Datum narození </w:t>
        <w:tab/>
      </w:r>
    </w:p>
    <w:p>
      <w:pPr>
        <w:pStyle w:val="Style17"/>
        <w:tabs>
          <w:tab w:leader="dot" w:pos="469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CZ-NACE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1)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17"/>
        <w:tabs>
          <w:tab w:leader="dot" w:pos="469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17"/>
        <w:tabs>
          <w:tab w:leader="dot" w:pos="4692" w:val="left"/>
        </w:tabs>
        <w:widowControl w:val="0"/>
        <w:keepNext w:val="0"/>
        <w:keepLines w:val="0"/>
        <w:shd w:val="clear" w:color="auto" w:fill="auto"/>
        <w:bidi w:val="0"/>
        <w:spacing w:before="0" w:after="185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</w:t>
        <w:tab/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416" w:line="278" w:lineRule="exact"/>
        <w:ind w:left="42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128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1a. Žadatel jedná</w:t>
      </w:r>
      <w:bookmarkEnd w:id="4"/>
    </w:p>
    <w:p>
      <w:pPr>
        <w:pStyle w:val="Style17"/>
        <w:numPr>
          <w:ilvl w:val="0"/>
          <w:numId w:val="1"/>
        </w:numPr>
        <w:tabs>
          <w:tab w:pos="926" w:val="left"/>
        </w:tabs>
        <w:widowControl w:val="0"/>
        <w:keepNext w:val="0"/>
        <w:keepLines w:val="0"/>
        <w:shd w:val="clear" w:color="auto" w:fill="auto"/>
        <w:bidi w:val="0"/>
        <w:spacing w:before="0" w:after="137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17"/>
        <w:numPr>
          <w:ilvl w:val="0"/>
          <w:numId w:val="1"/>
        </w:numPr>
        <w:tabs>
          <w:tab w:pos="926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20" w:right="280" w:firstLine="0"/>
        <w:sectPr>
          <w:headerReference w:type="even" r:id="rId5"/>
          <w:headerReference w:type="default" r:id="rId6"/>
          <w:footnotePr>
            <w:pos w:val="pageBottom"/>
            <w:numFmt w:val="decimal"/>
            <w:numRestart w:val="continuous"/>
          </w:footnotePr>
          <w:pgSz w:w="11909" w:h="16834"/>
          <w:pgMar w:top="2438" w:left="2473" w:right="579" w:bottom="243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  <w:r>
        <w:br w:type="page"/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148"/>
        <w:ind w:left="440" w:right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2. Je-li žádáno o změnu povolení k některým činnostem:</w:t>
      </w:r>
      <w:bookmarkEnd w:id="5"/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46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Povolení k některým činnostem vydal:</w:t>
      </w:r>
    </w:p>
    <w:p>
      <w:pPr>
        <w:pStyle w:val="Style17"/>
        <w:tabs>
          <w:tab w:leader="dot" w:pos="3742" w:val="left"/>
          <w:tab w:leader="dot" w:pos="5816" w:val="left"/>
        </w:tabs>
        <w:widowControl w:val="0"/>
        <w:keepNext w:val="0"/>
        <w:keepLines w:val="0"/>
        <w:shd w:val="clear" w:color="auto" w:fill="auto"/>
        <w:bidi w:val="0"/>
        <w:spacing w:before="0" w:after="592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  <w:tab/>
        <w:t>čj</w:t>
        <w:tab/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131"/>
        <w:ind w:left="440" w:right="0"/>
      </w:pPr>
      <w:r>
        <w:pict>
          <v:shape id="_x0000_s1028" type="#_x0000_t202" style="position:absolute;margin-left:8.75pt;margin-top:1.pt;width:10.3pt;height:14.05pt;z-index:-125829376;mso-wrap-distance-left:5.pt;mso-wrap-distance-right:11.5pt;mso-wrap-distance-bottom:152.6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9"/>
                    </w:rPr>
                    <w:t>3.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34"/>
          <w:i w:val="0"/>
          <w:iCs w:val="0"/>
        </w:rPr>
        <w:t xml:space="preserve">Povolení </w:t>
      </w:r>
      <w:r>
        <w:rPr>
          <w:rStyle w:val="CharStyle35"/>
          <w:i w:val="0"/>
          <w:iCs w:val="0"/>
        </w:rPr>
        <w:t xml:space="preserve">podle § 14 odst. 1 vodního zákona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(požadovaný druh se označí křížkem)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140" w:line="245" w:lineRule="exact"/>
        <w:ind w:left="1340" w:right="0"/>
      </w:pPr>
      <w:r>
        <w:pict>
          <v:shape id="_x0000_s1029" type="#_x0000_t202" style="position:absolute;margin-left:419.65pt;margin-top:-6.75pt;width:12.25pt;height:161.7pt;z-index:-125829375;mso-wrap-distance-left:7.9pt;mso-wrap-distance-top:7.7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□</w:t>
                  </w:r>
                </w:p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□</w:t>
                  </w:r>
                </w:p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□</w:t>
                  </w:r>
                </w:p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□</w:t>
                  </w:r>
                </w:p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□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□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36"/>
        </w:rPr>
        <w:t xml:space="preserve">písm. a) k vysazování stromů nebo keřů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záplavových územích v rozsahu ovlivňujícím odtokové poměry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140" w:line="245" w:lineRule="exact"/>
        <w:ind w:left="1340" w:right="0"/>
      </w:pPr>
      <w:r>
        <w:rPr>
          <w:rStyle w:val="CharStyle36"/>
        </w:rPr>
        <w:t xml:space="preserve">písm. b) k těžbě písku, štěrku, bahna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 výjimkou bahna k léčivým účelům, valounů apod., z pozemků, na nichž leží koryto vodního toku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149" w:line="245" w:lineRule="exact"/>
        <w:ind w:left="1340" w:right="0"/>
      </w:pPr>
      <w:r>
        <w:rPr>
          <w:rStyle w:val="CharStyle36"/>
        </w:rPr>
        <w:t xml:space="preserve">písm. c) ke geologickým pracím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spojeným se zásahem do pozemku v záplavových územích (§ 66 vodního zákona) a v ochranných pásmech vodních zdrojů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35" w:line="234" w:lineRule="exact"/>
        <w:ind w:left="440" w:right="0" w:hanging="440"/>
      </w:pPr>
      <w:r>
        <w:rPr>
          <w:rStyle w:val="CharStyle36"/>
        </w:rPr>
        <w:t xml:space="preserve">písm. d) k zasypávání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odstavených ramen vodních toků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440" w:right="0" w:hanging="440"/>
      </w:pPr>
      <w:r>
        <w:rPr>
          <w:rStyle w:val="CharStyle36"/>
        </w:rPr>
        <w:t xml:space="preserve">písm. e) k vrácení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vodního toku do původního koryta (§ 45 vodního zákona)</w:t>
      </w:r>
    </w:p>
    <w:p>
      <w:pPr>
        <w:pStyle w:val="Style37"/>
        <w:widowControl w:val="0"/>
        <w:keepNext w:val="0"/>
        <w:keepLines w:val="0"/>
        <w:shd w:val="clear" w:color="auto" w:fill="auto"/>
        <w:bidi w:val="0"/>
        <w:jc w:val="left"/>
        <w:spacing w:before="0" w:after="468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písm. f) k ukládání těžebního odpadu do povrchových vod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440" w:right="0" w:hanging="440"/>
      </w:pPr>
      <w:r>
        <w:rPr>
          <w:rStyle w:val="CharStyle36"/>
        </w:rPr>
        <w:t xml:space="preserve">4. Údaje o místu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povolované činnosti Název obce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35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237" w:line="35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Parcelní číslo pozemků podle katastru nemovitostí </w:t>
      </w:r>
      <w:r>
        <w:rPr>
          <w:rStyle w:val="CharStyle39"/>
        </w:rPr>
        <w:t>(V případě většího počtu se jejich seznam uvede v příloze žádosti: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□ </w:t>
      </w:r>
      <w:r>
        <w:rPr>
          <w:rStyle w:val="CharStyle39"/>
        </w:rPr>
        <w:t>ano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□ </w:t>
      </w:r>
      <w:r>
        <w:rPr>
          <w:rStyle w:val="CharStyle39"/>
        </w:rPr>
        <w:t xml:space="preserve">ne)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Orientační určení polohy (souřadnice X, Y určené v souřadnicovém systému S-JTSK)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39" w:line="234" w:lineRule="exact"/>
        <w:ind w:left="440" w:right="0" w:firstLine="0"/>
      </w:pPr>
      <w:r>
        <w:rPr>
          <w:rStyle w:val="CharStyle36"/>
        </w:rPr>
        <w:t xml:space="preserve">V případě,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že se povolovaná činnost týká </w:t>
      </w:r>
      <w:r>
        <w:rPr>
          <w:rStyle w:val="CharStyle36"/>
        </w:rPr>
        <w:t>vodního toku</w:t>
      </w:r>
    </w:p>
    <w:p>
      <w:pPr>
        <w:pStyle w:val="Style17"/>
        <w:tabs>
          <w:tab w:leader="dot" w:pos="8365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Název vodního toku </w:t>
        <w:tab/>
      </w:r>
    </w:p>
    <w:p>
      <w:pPr>
        <w:pStyle w:val="Style17"/>
        <w:tabs>
          <w:tab w:leader="dot" w:pos="8365" w:val="left"/>
        </w:tabs>
        <w:widowControl w:val="0"/>
        <w:keepNext w:val="0"/>
        <w:keepLines w:val="0"/>
        <w:shd w:val="clear" w:color="auto" w:fill="auto"/>
        <w:bidi w:val="0"/>
        <w:spacing w:before="0" w:after="461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 vodního toku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3)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1240" w:line="234" w:lineRule="exact"/>
        <w:ind w:left="44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5. </w:t>
      </w:r>
      <w:r>
        <w:rPr>
          <w:rStyle w:val="CharStyle36"/>
        </w:rPr>
        <w:t xml:space="preserve">Rozsah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povolované činnosti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440" w:right="0" w:hanging="440"/>
        <w:sectPr>
          <w:headerReference w:type="even" r:id="rId7"/>
          <w:headerReference w:type="default" r:id="rId8"/>
          <w:pgSz w:w="11909" w:h="16834"/>
          <w:pgMar w:top="2159" w:left="2301" w:right="909" w:bottom="2471" w:header="0" w:footer="3" w:gutter="0"/>
          <w:rtlGutter w:val="0"/>
          <w:cols w:space="720"/>
          <w:noEndnote/>
          <w:docGrid w:linePitch="360"/>
        </w:sectPr>
      </w:pPr>
      <w:r>
        <w:rPr>
          <w:rStyle w:val="CharStyle36"/>
        </w:rPr>
        <w:t xml:space="preserve">6. Doba,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kterou je povolení žádáno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6" w:name="bookmark6"/>
      <w:r>
        <w:rPr>
          <w:rStyle w:val="CharStyle40"/>
          <w:b w:val="0"/>
          <w:bCs w:val="0"/>
        </w:rPr>
        <w:t xml:space="preserve">7.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Seznam a adresy účastníků vodoprávního řízení, </w:t>
      </w:r>
      <w:r>
        <w:rPr>
          <w:rStyle w:val="CharStyle40"/>
          <w:b w:val="0"/>
          <w:bCs w:val="0"/>
        </w:rPr>
        <w:t>kteří jsou žadateli známi</w:t>
      </w:r>
      <w:bookmarkEnd w:id="6"/>
    </w:p>
    <w:tbl>
      <w:tblPr>
        <w:tblOverlap w:val="never"/>
        <w:tblLayout w:type="fixed"/>
        <w:jc w:val="center"/>
      </w:tblPr>
      <w:tblGrid>
        <w:gridCol w:w="3245"/>
        <w:gridCol w:w="5117"/>
      </w:tblGrid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5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1" w:lineRule="exact"/>
              <w:ind w:left="0" w:right="0" w:firstLine="0"/>
            </w:pPr>
            <w:r>
              <w:rPr>
                <w:rStyle w:val="CharStyle47"/>
              </w:rPr>
              <w:t>Název nebo obchodní firma / Jméno, popř. jména, příjmení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5"/>
              <w:framePr w:w="83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47"/>
              </w:rPr>
              <w:t>Adresa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3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2"/>
        <w:framePr w:w="836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účastníků řízení než 4 se jejich seznam uvede v příloze žádosti:</w:t>
      </w:r>
      <w:r>
        <w:rPr>
          <w:rStyle w:val="CharStyle44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44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3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739" w:after="2060"/>
        <w:ind w:left="2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5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4600" w:right="0" w:firstLine="0"/>
        <w:sectPr>
          <w:headerReference w:type="even" r:id="rId9"/>
          <w:headerReference w:type="default" r:id="rId10"/>
          <w:headerReference w:type="first" r:id="rId11"/>
          <w:titlePg/>
          <w:pgSz w:w="11909" w:h="16834"/>
          <w:pgMar w:top="2159" w:left="2301" w:right="909" w:bottom="2471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(jméno, popř. jména, příjmení, funkce)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367"/>
        <w:ind w:left="380" w:right="0" w:hanging="38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  <w:bookmarkEnd w:id="7"/>
    </w:p>
    <w:p>
      <w:pPr>
        <w:pStyle w:val="Style45"/>
        <w:numPr>
          <w:ilvl w:val="0"/>
          <w:numId w:val="3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Situace širších vztahů místa výkonu činnosti a jeho okolí, schematicky zakreslená do mapového podkladu zpravidla v měřítku 1:10 000 až 1:50 000.</w:t>
      </w:r>
    </w:p>
    <w:p>
      <w:pPr>
        <w:pStyle w:val="Style45"/>
        <w:numPr>
          <w:ilvl w:val="0"/>
          <w:numId w:val="3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Kopie katastrální mapy území, jehož se povolení k některým činnostem týká, s popisem a vyznačením místa realizace těchto činností.</w:t>
      </w:r>
    </w:p>
    <w:p>
      <w:pPr>
        <w:pStyle w:val="Style45"/>
        <w:numPr>
          <w:ilvl w:val="0"/>
          <w:numId w:val="3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Doklady, jimiž se prokazují vlastnická nebo jiná práva žadatele k nemovitým věcem přímo dotčeným požadovaným povolením, pokud vodoprávní úřad nemůže existenci takového práva ověřit v katastru nemovitostí.</w:t>
      </w:r>
    </w:p>
    <w:p>
      <w:pPr>
        <w:pStyle w:val="Style45"/>
        <w:numPr>
          <w:ilvl w:val="0"/>
          <w:numId w:val="3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Dokumentace k povolované činnosti, včetně popisu jejích předpokládaných účinků na okolí.</w:t>
      </w:r>
    </w:p>
    <w:p>
      <w:pPr>
        <w:pStyle w:val="Style45"/>
        <w:numPr>
          <w:ilvl w:val="0"/>
          <w:numId w:val="3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Stanovisko správce povodí k povolované činnosti, včetně ověření orientační polohy místa činnosti v souřadnicích X, Y určených v souřadnicovém systému Jednotné trigonometrické sítě katastrální.</w:t>
      </w:r>
    </w:p>
    <w:p>
      <w:pPr>
        <w:pStyle w:val="Style45"/>
        <w:numPr>
          <w:ilvl w:val="0"/>
          <w:numId w:val="3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Vyjádření příslušného správce vodního toku k povolované činnosti, pokud se žádost o povolení týká tohoto vodního toku.</w:t>
      </w:r>
    </w:p>
    <w:p>
      <w:pPr>
        <w:pStyle w:val="Style45"/>
        <w:numPr>
          <w:ilvl w:val="0"/>
          <w:numId w:val="3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Rozhodnutí, stanoviska, vyjádření, souhlasy, posouzení, popřípadě jiná opatření dotčených orgánů, týkající se dané věci, pokud to po žadateli vyžadují jiné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Závazná stanoviska dotčených orgánů, pokud to po žadateli vyžadují jiné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41</w:t>
      </w:r>
      <w:r>
        <w:rPr>
          <w:lang w:val="cs-CZ" w:eastAsia="cs-CZ" w:bidi="cs-CZ"/>
          <w:w w:val="100"/>
          <w:spacing w:val="0"/>
          <w:color w:val="000000"/>
          <w:position w:val="0"/>
        </w:rPr>
        <w:t>:</w:t>
      </w:r>
    </w:p>
    <w:p>
      <w:pPr>
        <w:pStyle w:val="Style45"/>
        <w:numPr>
          <w:ilvl w:val="0"/>
          <w:numId w:val="1"/>
        </w:numPr>
        <w:tabs>
          <w:tab w:pos="772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 □ součást dokladové části dokumentace,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uvedením příslušného orgánu, č.j. a data vydání, a to na úseku:</w:t>
      </w:r>
    </w:p>
    <w:p>
      <w:pPr>
        <w:pStyle w:val="Style45"/>
        <w:numPr>
          <w:ilvl w:val="0"/>
          <w:numId w:val="1"/>
        </w:numPr>
        <w:tabs>
          <w:tab w:pos="772" w:val="left"/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ochrany přírody a krajiny </w:t>
        <w:tab/>
      </w:r>
    </w:p>
    <w:p>
      <w:pPr>
        <w:pStyle w:val="Style45"/>
        <w:tabs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ochrany ovzduší</w:t>
        <w:tab/>
      </w:r>
    </w:p>
    <w:p>
      <w:pPr>
        <w:pStyle w:val="Style45"/>
        <w:tabs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ochrany zemědělského půdního fondu </w:t>
        <w:tab/>
      </w:r>
    </w:p>
    <w:p>
      <w:pPr>
        <w:pStyle w:val="Style45"/>
        <w:numPr>
          <w:ilvl w:val="0"/>
          <w:numId w:val="1"/>
        </w:numPr>
        <w:tabs>
          <w:tab w:pos="767" w:val="left"/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lesa</w:t>
        <w:tab/>
      </w:r>
    </w:p>
    <w:p>
      <w:pPr>
        <w:pStyle w:val="Style45"/>
        <w:tabs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' ] ochrany ložisek nerostných surovin </w:t>
        <w:tab/>
      </w:r>
    </w:p>
    <w:p>
      <w:pPr>
        <w:pStyle w:val="Style45"/>
        <w:tabs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odpadového hospodářství </w:t>
        <w:tab/>
      </w:r>
    </w:p>
    <w:p>
      <w:pPr>
        <w:pStyle w:val="Style45"/>
        <w:tabs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ochrany veřejného zdraví</w:t>
        <w:tab/>
      </w:r>
    </w:p>
    <w:p>
      <w:pPr>
        <w:pStyle w:val="Style45"/>
        <w:numPr>
          <w:ilvl w:val="0"/>
          <w:numId w:val="1"/>
        </w:numPr>
        <w:tabs>
          <w:tab w:pos="767" w:val="left"/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lázní a zřídel</w:t>
        <w:tab/>
      </w:r>
    </w:p>
    <w:p>
      <w:pPr>
        <w:pStyle w:val="Style45"/>
        <w:tabs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prevence závažných havárií</w:t>
        <w:tab/>
      </w:r>
    </w:p>
    <w:p>
      <w:pPr>
        <w:pStyle w:val="Style45"/>
        <w:tabs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veterinární péče</w:t>
        <w:tab/>
      </w:r>
    </w:p>
    <w:p>
      <w:pPr>
        <w:pStyle w:val="Style45"/>
        <w:tabs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památkové péče</w:t>
        <w:tab/>
      </w:r>
    </w:p>
    <w:p>
      <w:pPr>
        <w:pStyle w:val="Style45"/>
        <w:tabs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na pozemních komunikacích</w:t>
        <w:tab/>
      </w:r>
    </w:p>
    <w:p>
      <w:pPr>
        <w:pStyle w:val="Style45"/>
        <w:numPr>
          <w:ilvl w:val="0"/>
          <w:numId w:val="1"/>
        </w:numPr>
        <w:tabs>
          <w:tab w:pos="772" w:val="left"/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drážní</w:t>
        <w:tab/>
      </w:r>
    </w:p>
    <w:p>
      <w:pPr>
        <w:pStyle w:val="Style45"/>
        <w:numPr>
          <w:ilvl w:val="0"/>
          <w:numId w:val="1"/>
        </w:numPr>
        <w:tabs>
          <w:tab w:pos="772" w:val="left"/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letecké</w:t>
        <w:tab/>
      </w:r>
    </w:p>
    <w:p>
      <w:pPr>
        <w:pStyle w:val="Style45"/>
        <w:tabs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vodní</w:t>
        <w:tab/>
      </w:r>
    </w:p>
    <w:p>
      <w:pPr>
        <w:pStyle w:val="Style45"/>
        <w:tabs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energetiky</w:t>
        <w:tab/>
      </w:r>
    </w:p>
    <w:p>
      <w:pPr>
        <w:pStyle w:val="Style45"/>
        <w:tabs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využívání jaderné energie a ionizujícího záření</w:t>
        <w:tab/>
      </w:r>
    </w:p>
    <w:p>
      <w:pPr>
        <w:pStyle w:val="Style45"/>
        <w:tabs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elektronických komunikací</w:t>
        <w:tab/>
      </w:r>
    </w:p>
    <w:p>
      <w:pPr>
        <w:pStyle w:val="Style45"/>
        <w:tabs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obrany státu</w:t>
        <w:tab/>
      </w:r>
    </w:p>
    <w:p>
      <w:pPr>
        <w:pStyle w:val="Style45"/>
        <w:tabs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bezpečnosti státu </w:t>
        <w:tab/>
      </w:r>
    </w:p>
    <w:p>
      <w:pPr>
        <w:pStyle w:val="Style45"/>
        <w:tabs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civilní ochrany</w:t>
        <w:tab/>
      </w:r>
    </w:p>
    <w:p>
      <w:pPr>
        <w:pStyle w:val="Style45"/>
        <w:tabs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požární ochrany</w:t>
        <w:tab/>
      </w:r>
    </w:p>
    <w:p>
      <w:pPr>
        <w:pStyle w:val="Style45"/>
        <w:numPr>
          <w:ilvl w:val="0"/>
          <w:numId w:val="1"/>
        </w:numPr>
        <w:tabs>
          <w:tab w:pos="772" w:val="left"/>
          <w:tab w:leader="dot" w:pos="8560" w:val="left"/>
        </w:tabs>
        <w:widowControl w:val="0"/>
        <w:keepNext w:val="0"/>
        <w:keepLines w:val="0"/>
        <w:shd w:val="clear" w:color="auto" w:fill="auto"/>
        <w:bidi w:val="0"/>
        <w:spacing w:before="0" w:after="196" w:line="216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jiné</w:t>
        <w:tab/>
      </w:r>
    </w:p>
    <w:p>
      <w:pPr>
        <w:pStyle w:val="Style45"/>
        <w:numPr>
          <w:ilvl w:val="0"/>
          <w:numId w:val="3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žádosti o změnu povolení k některým činnostem podle povahy změny doklady podle bodů 1. až 7. a doklad o tom, že je právním nástupcem toho, komu bylo stávající povolení vydáno, bylo-li vydáno jiné osobě.</w:t>
      </w:r>
    </w:p>
    <w:p>
      <w:pPr>
        <w:pStyle w:val="Style45"/>
        <w:numPr>
          <w:ilvl w:val="0"/>
          <w:numId w:val="3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80" w:right="0"/>
        <w:sectPr>
          <w:pgSz w:w="11909" w:h="16834"/>
          <w:pgMar w:top="2208" w:left="2353" w:right="862" w:bottom="220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Plná moc žadatele pro jeho zástupce s uvedením rozsahu úkonů.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271"/>
        <w:ind w:left="300" w:right="0" w:hanging="30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  <w:bookmarkEnd w:id="8"/>
    </w:p>
    <w:p>
      <w:pPr>
        <w:pStyle w:val="Style45"/>
        <w:numPr>
          <w:ilvl w:val="0"/>
          <w:numId w:val="5"/>
        </w:numPr>
        <w:tabs>
          <w:tab w:pos="267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 w:hanging="300"/>
      </w:pPr>
      <w:r>
        <w:rPr>
          <w:rStyle w:val="CharStyle48"/>
        </w:rPr>
        <w:t xml:space="preserve">CZ-NACE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číselný kód druhu ekonomické činnosti podle Klasifikace ekonomických činností - </w:t>
      </w:r>
      <w:r>
        <w:rPr>
          <w:rStyle w:val="CharStyle49"/>
        </w:rPr>
        <w:t>(§19 zákona č. 89/1995 Sb., o státní statistické službě, ve znění pozdějších předpisů),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který je u právnické osoby či fyzické osoby podnikající </w:t>
      </w:r>
      <w:r>
        <w:rPr>
          <w:rStyle w:val="CharStyle48"/>
        </w:rPr>
        <w:t>hlavní (převažující).</w:t>
      </w:r>
    </w:p>
    <w:p>
      <w:pPr>
        <w:pStyle w:val="Style45"/>
        <w:numPr>
          <w:ilvl w:val="0"/>
          <w:numId w:val="5"/>
        </w:numPr>
        <w:tabs>
          <w:tab w:pos="267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 w:hanging="300"/>
      </w:pPr>
      <w:r>
        <w:rPr>
          <w:rStyle w:val="CharStyle48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48"/>
        </w:rPr>
        <w:t xml:space="preserve">157/2009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nakládání s těžebním odpadem a o změně některých zákonů, ve znění pozdějších předpisů.</w:t>
      </w:r>
    </w:p>
    <w:p>
      <w:pPr>
        <w:pStyle w:val="Style45"/>
        <w:numPr>
          <w:ilvl w:val="0"/>
          <w:numId w:val="5"/>
        </w:numPr>
        <w:tabs>
          <w:tab w:pos="267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 w:hanging="300"/>
      </w:pPr>
      <w:r>
        <w:rPr>
          <w:rStyle w:val="CharStyle48"/>
        </w:rPr>
        <w:t xml:space="preserve">Číselný identifikátor vodního toku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dle údajů v evidenci vodních toků (§ 2 vyhlášky č. 252/2013 Sb., o rozsahu údajů v evidencích stavu povrchových a podzemních vod a o způsobu zpracování, ukládání a předávání těchto údajů do informačních systémů veřejné správy)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00" w:right="0" w:hanging="30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Např. </w:t>
      </w:r>
      <w:r>
        <w:rPr>
          <w:rStyle w:val="CharStyle48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48"/>
        </w:rPr>
        <w:t xml:space="preserve">114/1992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ochraně přírody a krajiny, ve znění pozdějších předpisů, </w:t>
      </w:r>
      <w:r>
        <w:rPr>
          <w:rStyle w:val="CharStyle48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48"/>
        </w:rPr>
        <w:t xml:space="preserve">62/1988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geologických pracích, ve znění pozdějších předpisů.</w:t>
      </w:r>
    </w:p>
    <w:sectPr>
      <w:pgSz w:w="11909" w:h="16834"/>
      <w:pgMar w:top="2198" w:left="2391" w:right="852" w:bottom="219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7.25pt;margin-top:84.pt;width:427.7pt;height:8.9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34" w:val="right"/>
                    <w:tab w:pos="85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2772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6.9pt;margin-top:97.65pt;width:448.8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7.25pt;margin-top:84.pt;width:427.7pt;height:8.9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34" w:val="right"/>
                    <w:tab w:pos="855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2772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6.9pt;margin-top:97.65pt;width:448.8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26.7pt;margin-top:71.05pt;width:430.55pt;height:9.1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8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Strana 2773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5.9pt;margin-top:84.5pt;width:452.15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26.7pt;margin-top:71.05pt;width:430.55pt;height:9.1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8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Strana 2773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5.9pt;margin-top:84.5pt;width:452.15pt;height:0;z-index:-251658240;mso-position-horizontal-relative:page;mso-position-vertical-relative:page">
          <v:stroke weight="1.pt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122.7pt;margin-top:71.3pt;width:430.8pt;height:9.1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3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2776</w:t>
                  <w:tab/>
                  <w:t>Sbírka zákonů č. 183 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15pt;margin-top:84.95pt;width:451.9pt;height:0;z-index:-251658240;mso-position-horizontal-relative:page;mso-position-vertical-relative:page">
          <v:stroke weight="1.pt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121.pt;margin-top:71.75pt;width:431.05pt;height:9.1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8" w:val="right"/>
                    <w:tab w:pos="862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41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Strana 2775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0.45pt;margin-top:85.2pt;width:452.4pt;height:0;z-index:-251658240;mso-position-horizontal-relative:page;mso-position-vertical-relative:page">
          <v:stroke weight="1.pt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117.7pt;margin-top:71.75pt;width:429.85pt;height:9.1pt;z-index:-18874405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63" w:val="right"/>
                    <w:tab w:pos="8597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2774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41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07.15pt;margin-top:85.45pt;width:451.2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cs-CZ" w:eastAsia="cs-CZ" w:bidi="cs-CZ"/>
        <w:vertAlign w:val="superscript"/>
        <w:b/>
        <w:bCs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Char Style 6"/>
    <w:semiHidden/>
    <w:unhideWhenUsed/>
    <w:basedOn w:val="CharStyle5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Char Style 7"/>
    <w:semiHidden/>
    <w:unhideWhenUsed/>
    <w:basedOn w:val="CharStyle5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Char Style 8"/>
    <w:semiHidden/>
    <w:unhideWhenUsed/>
    <w:basedOn w:val="CharStyle5"/>
    <w:rPr>
      <w:lang w:val="cs-CZ" w:eastAsia="cs-CZ" w:bidi="cs-CZ"/>
      <w:b/>
      <w:b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Char Style 10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  <w:spacing w:val="10"/>
    </w:rPr>
  </w:style>
  <w:style w:type="character" w:customStyle="1" w:styleId="CharStyle12">
    <w:name w:val="Char Style 12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4">
    <w:name w:val="Char Style 14"/>
    <w:basedOn w:val="DefaultParagraphFont"/>
    <w:link w:val="Style13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6">
    <w:name w:val="Char Style 16"/>
    <w:basedOn w:val="DefaultParagraphFont"/>
    <w:link w:val="Style15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8">
    <w:name w:val="Char Style 18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9">
    <w:name w:val="Char Style 19 Exact"/>
    <w:semiHidden/>
    <w:unhideWhenUsed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1">
    <w:name w:val="Char Style 21 Exact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character" w:customStyle="1" w:styleId="CharStyle23">
    <w:name w:val="Char Style 23 Exact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character" w:customStyle="1" w:styleId="CharStyle25">
    <w:name w:val="Char Style 25 Exact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character" w:customStyle="1" w:styleId="CharStyle27">
    <w:name w:val="Char Style 27 Exact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character" w:customStyle="1" w:styleId="CharStyle29">
    <w:name w:val="Char Style 29 Exact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character" w:customStyle="1" w:styleId="CharStyle31">
    <w:name w:val="Char Style 31 Exact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character" w:customStyle="1" w:styleId="CharStyle33">
    <w:name w:val="Char Style 33"/>
    <w:basedOn w:val="DefaultParagraphFont"/>
    <w:link w:val="Style32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4">
    <w:name w:val="Char Style 34"/>
    <w:semiHidden/>
    <w:unhideWhenUsed/>
    <w:basedOn w:val="CharStyle33"/>
    <w:rPr>
      <w:lang w:val="cs-CZ" w:eastAsia="cs-CZ" w:bidi="cs-CZ"/>
      <w:b/>
      <w:bCs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35">
    <w:name w:val="Char Style 35"/>
    <w:semiHidden/>
    <w:unhideWhenUsed/>
    <w:basedOn w:val="CharStyle33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36">
    <w:name w:val="Char Style 36"/>
    <w:semiHidden/>
    <w:unhideWhenUsed/>
    <w:basedOn w:val="CharStyle18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38">
    <w:name w:val="Char Style 38"/>
    <w:basedOn w:val="DefaultParagraphFont"/>
    <w:link w:val="Style37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9">
    <w:name w:val="Char Style 39"/>
    <w:semiHidden/>
    <w:unhideWhenUsed/>
    <w:basedOn w:val="CharStyle18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40">
    <w:name w:val="Char Style 40"/>
    <w:semiHidden/>
    <w:unhideWhenUsed/>
    <w:basedOn w:val="CharStyle16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41">
    <w:name w:val="Char Style 41"/>
    <w:semiHidden/>
    <w:unhideWhenUsed/>
    <w:basedOn w:val="CharStyle5"/>
    <w:rPr>
      <w:lang w:val="cs-CZ" w:eastAsia="cs-CZ" w:bidi="cs-CZ"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3">
    <w:name w:val="Char Style 43"/>
    <w:basedOn w:val="DefaultParagraphFont"/>
    <w:link w:val="Style42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44">
    <w:name w:val="Char Style 44"/>
    <w:semiHidden/>
    <w:unhideWhenUsed/>
    <w:basedOn w:val="CharStyle43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46">
    <w:name w:val="Char Style 46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7">
    <w:name w:val="Char Style 47"/>
    <w:semiHidden/>
    <w:unhideWhenUsed/>
    <w:basedOn w:val="CharStyle4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8">
    <w:name w:val="Char Style 48"/>
    <w:semiHidden/>
    <w:unhideWhenUsed/>
    <w:basedOn w:val="CharStyle4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9">
    <w:name w:val="Char Style 49"/>
    <w:semiHidden/>
    <w:unhideWhenUsed/>
    <w:basedOn w:val="CharStyle46"/>
    <w:rPr>
      <w:lang w:val="cs-CZ" w:eastAsia="cs-CZ" w:bidi="cs-CZ"/>
      <w:i/>
      <w:iCs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  <w:spacing w:after="520" w:line="18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4">
    <w:name w:val="Style 4"/>
    <w:basedOn w:val="Normal"/>
    <w:link w:val="CharStyle5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before="520" w:after="1560" w:line="112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  <w:spacing w:val="10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spacing w:before="1560" w:after="52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3">
    <w:name w:val="Style 13"/>
    <w:basedOn w:val="Normal"/>
    <w:link w:val="CharStyle14"/>
    <w:qFormat/>
    <w:pPr>
      <w:widowControl w:val="0"/>
      <w:shd w:val="clear" w:color="auto" w:fill="FFFFFF"/>
      <w:outlineLvl w:val="0"/>
      <w:spacing w:before="520" w:after="180" w:line="334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5">
    <w:name w:val="Style 15"/>
    <w:basedOn w:val="Normal"/>
    <w:link w:val="CharStyle16"/>
    <w:qFormat/>
    <w:pPr>
      <w:widowControl w:val="0"/>
      <w:shd w:val="clear" w:color="auto" w:fill="FFFFFF"/>
      <w:jc w:val="center"/>
      <w:outlineLvl w:val="1"/>
      <w:spacing w:before="120" w:after="900" w:line="234" w:lineRule="exact"/>
      <w:ind w:hanging="44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7">
    <w:name w:val="Style 17"/>
    <w:basedOn w:val="Normal"/>
    <w:link w:val="CharStyle18"/>
    <w:pPr>
      <w:widowControl w:val="0"/>
      <w:shd w:val="clear" w:color="auto" w:fill="FFFFFF"/>
      <w:jc w:val="both"/>
      <w:spacing w:before="120" w:after="520" w:line="224" w:lineRule="exact"/>
      <w:ind w:hanging="134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0">
    <w:name w:val="Style 20"/>
    <w:basedOn w:val="Normal"/>
    <w:link w:val="CharStyle21"/>
    <w:pPr>
      <w:widowControl w:val="0"/>
      <w:shd w:val="clear" w:color="auto" w:fill="FFFFFF"/>
      <w:spacing w:after="260" w:line="402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paragraph" w:customStyle="1" w:styleId="Style22">
    <w:name w:val="Style 22"/>
    <w:basedOn w:val="Normal"/>
    <w:link w:val="CharStyle23"/>
    <w:pPr>
      <w:widowControl w:val="0"/>
      <w:shd w:val="clear" w:color="auto" w:fill="FFFFFF"/>
      <w:spacing w:before="260" w:after="180" w:line="402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paragraph" w:customStyle="1" w:styleId="Style24">
    <w:name w:val="Style 24"/>
    <w:basedOn w:val="Normal"/>
    <w:link w:val="CharStyle25"/>
    <w:pPr>
      <w:widowControl w:val="0"/>
      <w:shd w:val="clear" w:color="auto" w:fill="FFFFFF"/>
      <w:spacing w:before="180" w:after="260" w:line="402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paragraph" w:customStyle="1" w:styleId="Style26">
    <w:name w:val="Style 26"/>
    <w:basedOn w:val="Normal"/>
    <w:link w:val="CharStyle27"/>
    <w:pPr>
      <w:widowControl w:val="0"/>
      <w:shd w:val="clear" w:color="auto" w:fill="FFFFFF"/>
      <w:spacing w:before="260" w:line="402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paragraph" w:customStyle="1" w:styleId="Style28">
    <w:name w:val="Style 28"/>
    <w:basedOn w:val="Normal"/>
    <w:link w:val="CharStyle29"/>
    <w:pPr>
      <w:widowControl w:val="0"/>
      <w:shd w:val="clear" w:color="auto" w:fill="FFFFFF"/>
      <w:spacing w:after="80" w:line="402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paragraph" w:customStyle="1" w:styleId="Style30">
    <w:name w:val="Style 30"/>
    <w:basedOn w:val="Normal"/>
    <w:link w:val="CharStyle31"/>
    <w:pPr>
      <w:widowControl w:val="0"/>
      <w:shd w:val="clear" w:color="auto" w:fill="FFFFFF"/>
      <w:spacing w:before="80" w:line="402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Arial" w:eastAsia="Arial" w:hAnsi="Arial" w:cs="Arial"/>
    </w:rPr>
  </w:style>
  <w:style w:type="paragraph" w:customStyle="1" w:styleId="Style32">
    <w:name w:val="Style 32"/>
    <w:basedOn w:val="Normal"/>
    <w:link w:val="CharStyle33"/>
    <w:pPr>
      <w:widowControl w:val="0"/>
      <w:shd w:val="clear" w:color="auto" w:fill="FFFFFF"/>
      <w:spacing w:before="600" w:after="140" w:line="234" w:lineRule="exact"/>
      <w:ind w:hanging="440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7">
    <w:name w:val="Style 37"/>
    <w:basedOn w:val="Normal"/>
    <w:link w:val="CharStyle38"/>
    <w:pPr>
      <w:widowControl w:val="0"/>
      <w:shd w:val="clear" w:color="auto" w:fill="FFFFFF"/>
      <w:spacing w:after="460" w:line="365" w:lineRule="exact"/>
      <w:ind w:hanging="44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42">
    <w:name w:val="Style 42"/>
    <w:basedOn w:val="Normal"/>
    <w:link w:val="CharStyle43"/>
    <w:qFormat/>
    <w:pPr>
      <w:widowControl w:val="0"/>
      <w:shd w:val="clear" w:color="auto" w:fill="FFFFFF"/>
      <w:spacing w:line="19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45">
    <w:name w:val="Style 45"/>
    <w:basedOn w:val="Normal"/>
    <w:link w:val="CharStyle46"/>
    <w:qFormat/>
    <w:pPr>
      <w:widowControl w:val="0"/>
      <w:shd w:val="clear" w:color="auto" w:fill="FFFFFF"/>
      <w:jc w:val="both"/>
      <w:spacing w:before="360" w:line="226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/Relationships>
</file>