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581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Příloha </w:t>
      </w:r>
      <w:r>
        <w:rPr>
          <w:rStyle w:val="CharStyle4"/>
        </w:rPr>
        <w:t xml:space="preserve">č.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2 k vyhlášce </w:t>
      </w:r>
      <w:r>
        <w:rPr>
          <w:rStyle w:val="CharStyle4"/>
        </w:rPr>
        <w:t xml:space="preserve">č.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183/2018 Sb.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95"/>
        <w:ind w:left="4600" w:right="0" w:firstLine="0"/>
      </w:pPr>
      <w:r>
        <w:rPr>
          <w:lang w:val="cs-CZ" w:eastAsia="cs-CZ" w:bidi="cs-CZ"/>
          <w:w w:val="100"/>
          <w:color w:val="000000"/>
          <w:position w:val="0"/>
        </w:rPr>
        <w:t>*)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76"/>
        <w:ind w:left="460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Adresa místně a věcně příslušného vodoprávního úřadu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ŽÁDOST O POVOLENÍ K ODBĚRU PODZEMNÍCH VOD PRO POTŘEBY JEDNOTLIVÝCH OSOB (DOMÁCNOSTÍ) NEBO O</w:t>
      </w:r>
      <w:bookmarkEnd w:id="0"/>
    </w:p>
    <w:p>
      <w:pPr>
        <w:pStyle w:val="Style12"/>
        <w:widowControl w:val="0"/>
        <w:keepNext/>
        <w:keepLines/>
        <w:shd w:val="clear" w:color="auto" w:fill="auto"/>
        <w:bidi w:val="0"/>
        <w:jc w:val="center"/>
        <w:spacing w:before="0" w:after="0"/>
        <w:ind w:left="2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JEHO ZMĚNU</w:t>
      </w:r>
      <w:bookmarkEnd w:id="1"/>
    </w:p>
    <w:p>
      <w:pPr>
        <w:pStyle w:val="Style14"/>
        <w:widowControl w:val="0"/>
        <w:keepNext/>
        <w:keepLines/>
        <w:shd w:val="clear" w:color="auto" w:fill="auto"/>
        <w:bidi w:val="0"/>
        <w:spacing w:before="0"/>
        <w:ind w:left="2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[§ 8 odst. 1 písm. b) bod 1. vodního zákona]</w:t>
      </w:r>
      <w:bookmarkEnd w:id="2"/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4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1. Žadatel</w:t>
      </w:r>
      <w:bookmarkEnd w:id="3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Jméno, popřípadě jména, příjmení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místa pobytu</w:t>
      </w:r>
    </w:p>
    <w:p>
      <w:pPr>
        <w:pStyle w:val="Style16"/>
        <w:tabs>
          <w:tab w:leader="dot" w:pos="8556" w:val="left"/>
        </w:tabs>
        <w:widowControl w:val="0"/>
        <w:keepNext w:val="0"/>
        <w:keepLines w:val="0"/>
        <w:shd w:val="clear" w:color="auto" w:fill="auto"/>
        <w:bidi w:val="0"/>
        <w:spacing w:before="0" w:after="31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pro doručování</w:t>
        <w:tab/>
      </w:r>
    </w:p>
    <w:p>
      <w:pPr>
        <w:pStyle w:val="Style16"/>
        <w:tabs>
          <w:tab w:leader="dot" w:pos="4846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Datum narození </w:t>
        <w:tab/>
      </w:r>
    </w:p>
    <w:p>
      <w:pPr>
        <w:pStyle w:val="Style16"/>
        <w:tabs>
          <w:tab w:leader="dot" w:pos="4846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Telefon </w:t>
        <w:tab/>
      </w:r>
    </w:p>
    <w:p>
      <w:pPr>
        <w:pStyle w:val="Style16"/>
        <w:tabs>
          <w:tab w:leader="dot" w:pos="4846" w:val="left"/>
        </w:tabs>
        <w:widowControl w:val="0"/>
        <w:keepNext w:val="0"/>
        <w:keepLines w:val="0"/>
        <w:shd w:val="clear" w:color="auto" w:fill="auto"/>
        <w:bidi w:val="0"/>
        <w:spacing w:before="0" w:after="205" w:line="36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 </w:t>
        <w:tab/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24" w:line="278" w:lineRule="exact"/>
        <w:ind w:left="420" w:right="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Žádá-li o vydání rozhodnutí více žadatelů, připojí se údaje obsažené v tomto bodě v samostatné příloze: □ ano □ ne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40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1a. Žadatel jedná</w:t>
      </w:r>
      <w:bookmarkEnd w:id="4"/>
    </w:p>
    <w:p>
      <w:pPr>
        <w:pStyle w:val="Style16"/>
        <w:numPr>
          <w:ilvl w:val="0"/>
          <w:numId w:val="1"/>
        </w:numPr>
        <w:tabs>
          <w:tab w:pos="926" w:val="left"/>
        </w:tabs>
        <w:widowControl w:val="0"/>
        <w:keepNext w:val="0"/>
        <w:keepLines w:val="0"/>
        <w:shd w:val="clear" w:color="auto" w:fill="auto"/>
        <w:bidi w:val="0"/>
        <w:spacing w:before="0" w:after="97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samostatně</w:t>
      </w:r>
    </w:p>
    <w:p>
      <w:pPr>
        <w:pStyle w:val="Style16"/>
        <w:numPr>
          <w:ilvl w:val="0"/>
          <w:numId w:val="1"/>
        </w:numPr>
        <w:tabs>
          <w:tab w:pos="9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420" w:right="280" w:firstLine="0"/>
        <w:sectPr>
          <w:headerReference w:type="even" r:id="rId5"/>
          <w:headerReference w:type="default" r:id="rId6"/>
          <w:footnotePr>
            <w:pos w:val="pageBottom"/>
            <w:numFmt w:val="decimal"/>
            <w:numRestart w:val="continuous"/>
          </w:footnotePr>
          <w:pgSz w:w="11933" w:h="16853"/>
          <w:pgMar w:top="2291" w:left="2462" w:right="620" w:bottom="229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je zastoupen: jméno, popřípadě jména, příjmení / název nebo obchodní firma zástupce; místo trvalého pobytu/adresa sídla (popř. jiná adresa pro doručování, není-li shodná):</w:t>
      </w:r>
      <w:r>
        <w:br w:type="page"/>
      </w:r>
    </w:p>
    <w:p>
      <w:pPr>
        <w:pStyle w:val="Style14"/>
        <w:numPr>
          <w:ilvl w:val="0"/>
          <w:numId w:val="3"/>
        </w:numPr>
        <w:tabs>
          <w:tab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160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Je-li žádáno o změnu povolení k odběru podzemních vod:</w:t>
      </w:r>
      <w:bookmarkEnd w:id="5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99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Povolení k odběru podzemních vod vydal:</w:t>
      </w:r>
    </w:p>
    <w:p>
      <w:pPr>
        <w:pStyle w:val="Style16"/>
        <w:tabs>
          <w:tab w:leader="dot" w:pos="4094" w:val="left"/>
          <w:tab w:leader="dot" w:pos="6206" w:val="left"/>
        </w:tabs>
        <w:widowControl w:val="0"/>
        <w:keepNext w:val="0"/>
        <w:keepLines w:val="0"/>
        <w:shd w:val="clear" w:color="auto" w:fill="auto"/>
        <w:bidi w:val="0"/>
        <w:spacing w:before="0" w:after="0" w:line="725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</w:t>
        <w:tab/>
        <w:t>čj</w:t>
        <w:tab/>
      </w:r>
    </w:p>
    <w:p>
      <w:pPr>
        <w:pStyle w:val="Style16"/>
        <w:numPr>
          <w:ilvl w:val="0"/>
          <w:numId w:val="3"/>
        </w:numPr>
        <w:tabs>
          <w:tab w:pos="406" w:val="left"/>
        </w:tabs>
        <w:widowControl w:val="0"/>
        <w:keepNext w:val="0"/>
        <w:keepLines w:val="0"/>
        <w:shd w:val="clear" w:color="auto" w:fill="auto"/>
        <w:bidi w:val="0"/>
        <w:spacing w:before="0" w:after="561" w:line="725" w:lineRule="exact"/>
        <w:ind w:left="0" w:right="0" w:firstLine="0"/>
      </w:pPr>
      <w:r>
        <w:rPr>
          <w:rStyle w:val="CharStyle20"/>
        </w:rPr>
        <w:t xml:space="preserve">Účel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odběru podzemní vody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11</w:t>
      </w:r>
    </w:p>
    <w:p>
      <w:pPr>
        <w:pStyle w:val="Style14"/>
        <w:numPr>
          <w:ilvl w:val="0"/>
          <w:numId w:val="3"/>
        </w:numPr>
        <w:tabs>
          <w:tab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51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Údaje o místu nakládání s vodami</w:t>
      </w:r>
      <w:bookmarkEnd w:id="6"/>
    </w:p>
    <w:p>
      <w:pPr>
        <w:pStyle w:val="Style16"/>
        <w:tabs>
          <w:tab w:leader="dot" w:pos="7775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Název obce </w:t>
        <w:tab/>
      </w:r>
    </w:p>
    <w:p>
      <w:pPr>
        <w:pStyle w:val="Style16"/>
        <w:tabs>
          <w:tab w:leader="dot" w:pos="7775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Název katastrálního území </w:t>
        <w:tab/>
      </w:r>
    </w:p>
    <w:p>
      <w:pPr>
        <w:pStyle w:val="Style16"/>
        <w:tabs>
          <w:tab w:leader="dot" w:pos="7775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Parcelní číslo pozemku podle katastru nemovitostí </w:t>
        <w:tab/>
      </w:r>
    </w:p>
    <w:p>
      <w:pPr>
        <w:pStyle w:val="Style16"/>
        <w:tabs>
          <w:tab w:leader="dot" w:pos="7775" w:val="left"/>
        </w:tabs>
        <w:widowControl w:val="0"/>
        <w:keepNext w:val="0"/>
        <w:keepLines w:val="0"/>
        <w:shd w:val="clear" w:color="auto" w:fill="auto"/>
        <w:bidi w:val="0"/>
        <w:spacing w:before="0" w:after="369" w:line="360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 odběrného objektu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16"/>
        <w:numPr>
          <w:ilvl w:val="0"/>
          <w:numId w:val="3"/>
        </w:numPr>
        <w:tabs>
          <w:tab w:pos="406" w:val="left"/>
        </w:tabs>
        <w:widowControl w:val="0"/>
        <w:keepNext w:val="0"/>
        <w:keepLines w:val="0"/>
        <w:shd w:val="clear" w:color="auto" w:fill="auto"/>
        <w:bidi w:val="0"/>
        <w:spacing w:before="0" w:after="51"/>
        <w:ind w:left="0" w:right="0" w:firstLine="0"/>
      </w:pPr>
      <w:r>
        <w:rPr>
          <w:rStyle w:val="CharStyle20"/>
        </w:rPr>
        <w:t xml:space="preserve">Údaje o množství vod,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kterými má být povoleno nakládat</w:t>
      </w:r>
    </w:p>
    <w:p>
      <w:pPr>
        <w:pStyle w:val="Style16"/>
        <w:tabs>
          <w:tab w:leader="dot" w:pos="7775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Počet měsíců v roce, kdy se s vodami nakládá </w:t>
        <w:tab/>
      </w:r>
    </w:p>
    <w:p>
      <w:pPr>
        <w:pStyle w:val="Style16"/>
        <w:tabs>
          <w:tab w:leader="underscore" w:pos="2474" w:val="left"/>
          <w:tab w:pos="4651" w:val="left"/>
          <w:tab w:leader="underscore" w:pos="6730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prům.</w:t>
        <w:tab/>
        <w:t>l.s"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max.</w:t>
        <w:tab/>
        <w:t>l.s"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16"/>
        <w:tabs>
          <w:tab w:leader="underscore" w:pos="2474" w:val="left"/>
          <w:tab w:pos="4651" w:val="left"/>
          <w:tab w:leader="underscore" w:pos="6730" w:val="left"/>
        </w:tabs>
        <w:widowControl w:val="0"/>
        <w:keepNext w:val="0"/>
        <w:keepLines w:val="0"/>
        <w:shd w:val="clear" w:color="auto" w:fill="auto"/>
        <w:bidi w:val="0"/>
        <w:spacing w:before="0" w:after="369" w:line="360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max.</w:t>
        <w:tab/>
        <w:t>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cs-CZ" w:eastAsia="cs-CZ" w:bidi="cs-CZ"/>
          <w:w w:val="100"/>
          <w:spacing w:val="0"/>
          <w:color w:val="000000"/>
          <w:position w:val="0"/>
        </w:rPr>
        <w:t>.měs"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max.</w:t>
        <w:tab/>
        <w:t>tis.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cs-CZ" w:eastAsia="cs-CZ" w:bidi="cs-CZ"/>
          <w:w w:val="100"/>
          <w:spacing w:val="0"/>
          <w:color w:val="000000"/>
          <w:position w:val="0"/>
        </w:rPr>
        <w:t>.rok"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16"/>
        <w:numPr>
          <w:ilvl w:val="0"/>
          <w:numId w:val="3"/>
        </w:numPr>
        <w:tabs>
          <w:tab w:pos="406" w:val="left"/>
          <w:tab w:leader="dot" w:pos="77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0"/>
        </w:rPr>
        <w:t xml:space="preserve">Doba,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kterou je nakládání s vodami žádáno </w:t>
        <w:tab/>
      </w:r>
    </w:p>
    <w:p>
      <w:pPr>
        <w:pStyle w:val="Style21"/>
        <w:numPr>
          <w:ilvl w:val="0"/>
          <w:numId w:val="5"/>
        </w:numPr>
        <w:framePr w:w="8386" w:wrap="notBeside" w:vAnchor="text" w:hAnchor="text" w:xAlign="center" w:y="1"/>
        <w:tabs>
          <w:tab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Seznam a adresy účastníků vodoprávního řízení, </w:t>
      </w:r>
      <w:r>
        <w:rPr>
          <w:rStyle w:val="CharStyle23"/>
          <w:b w:val="0"/>
          <w:bCs w:val="0"/>
        </w:rPr>
        <w:t>kteří jsou žadateli známi</w:t>
      </w:r>
    </w:p>
    <w:tbl>
      <w:tblPr>
        <w:tblOverlap w:val="never"/>
        <w:tblLayout w:type="fixed"/>
        <w:jc w:val="center"/>
      </w:tblPr>
      <w:tblGrid>
        <w:gridCol w:w="3269"/>
        <w:gridCol w:w="5117"/>
      </w:tblGrid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7"/>
              <w:framePr w:w="83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1" w:lineRule="exact"/>
              <w:ind w:left="0" w:right="0" w:firstLine="0"/>
            </w:pPr>
            <w:r>
              <w:rPr>
                <w:rStyle w:val="CharStyle29"/>
              </w:rPr>
              <w:t>Název nebo obchodní firma / Jméno, popř. jména, příjmení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7"/>
              <w:framePr w:w="83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Adresa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3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4"/>
        <w:framePr w:w="838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{V případě většího počtu účastníků řízení než 6 se jejich seznam uvede v příloze žádosti:</w:t>
      </w:r>
      <w:r>
        <w:rPr>
          <w:rStyle w:val="CharStyle26"/>
          <w:i w:val="0"/>
          <w:iCs w:val="0"/>
        </w:rPr>
        <w:t xml:space="preserve"> 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ano</w:t>
      </w:r>
      <w:r>
        <w:rPr>
          <w:rStyle w:val="CharStyle26"/>
          <w:i w:val="0"/>
          <w:iCs w:val="0"/>
        </w:rPr>
        <w:t xml:space="preserve"> 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ne)</w:t>
      </w:r>
    </w:p>
    <w:p>
      <w:pPr>
        <w:framePr w:w="83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tabs>
          <w:tab w:leader="dot" w:pos="2474" w:val="left"/>
        </w:tabs>
        <w:widowControl w:val="0"/>
        <w:keepNext w:val="0"/>
        <w:keepLines w:val="0"/>
        <w:shd w:val="clear" w:color="auto" w:fill="auto"/>
        <w:bidi w:val="0"/>
        <w:spacing w:before="375" w:after="108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</w:t>
        <w:tab/>
        <w:t xml:space="preserve"> dne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0" w:right="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podpis(y) žadatele(ů)</w:t>
        <w:br/>
        <w:t>(jméno, popř. jména, příjmení)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both"/>
        <w:spacing w:before="0" w:after="326"/>
        <w:ind w:left="380" w:right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Přílohy</w:t>
      </w:r>
      <w:bookmarkEnd w:id="7"/>
    </w:p>
    <w:p>
      <w:pPr>
        <w:pStyle w:val="Style27"/>
        <w:numPr>
          <w:ilvl w:val="0"/>
          <w:numId w:val="7"/>
        </w:numPr>
        <w:tabs>
          <w:tab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Situace širších vztahů místa odběru podzemní vody a jeho okolí, schematicky zakreslená do mapového podkladu zpravidla v měřítku 1:10 000 až 1:50 000, pokud se současně s odběrem podzemních vod nežádá i o povolení souvisejícího vodního díla.</w:t>
      </w:r>
    </w:p>
    <w:p>
      <w:pPr>
        <w:pStyle w:val="Style27"/>
        <w:numPr>
          <w:ilvl w:val="0"/>
          <w:numId w:val="7"/>
        </w:numPr>
        <w:tabs>
          <w:tab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Kopie katastrální mapy území, jehož se povolení týká, včetně zakreslení místa odběru podzemní vody.</w:t>
      </w:r>
    </w:p>
    <w:p>
      <w:pPr>
        <w:pStyle w:val="Style27"/>
        <w:numPr>
          <w:ilvl w:val="0"/>
          <w:numId w:val="7"/>
        </w:numPr>
        <w:tabs>
          <w:tab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Vyjádření osoby s odbornou způsobilostí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cs-CZ" w:eastAsia="cs-CZ" w:bidi="cs-CZ"/>
          <w:w w:val="100"/>
          <w:spacing w:val="0"/>
          <w:color w:val="000000"/>
          <w:position w:val="0"/>
        </w:rPr>
        <w:t>', pokud vodoprávní úřad ve výjimečných případech nerozhodne jinak (§ 9 odst. 1 vodního zákona), které obsahuje:</w:t>
      </w:r>
    </w:p>
    <w:p>
      <w:pPr>
        <w:pStyle w:val="Style27"/>
        <w:numPr>
          <w:ilvl w:val="0"/>
          <w:numId w:val="9"/>
        </w:numPr>
        <w:tabs>
          <w:tab w:pos="7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údaje, včetně identifikace zadavatele a zpracovatele vyjádření, popřípadě zpracovatele příslušné projektové dokumentace,</w:t>
      </w:r>
    </w:p>
    <w:p>
      <w:pPr>
        <w:pStyle w:val="Style27"/>
        <w:numPr>
          <w:ilvl w:val="0"/>
          <w:numId w:val="9"/>
        </w:numPr>
        <w:tabs>
          <w:tab w:pos="7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popisné údaje, včetně identifikace hydrogeologického rajónu, útvaru podzemních vod, popřípadě kolektoru, ve kterém se nachází podzemní vody, se kterými má být nakládáno,</w:t>
      </w:r>
    </w:p>
    <w:p>
      <w:pPr>
        <w:pStyle w:val="Style27"/>
        <w:numPr>
          <w:ilvl w:val="0"/>
          <w:numId w:val="9"/>
        </w:numPr>
        <w:tabs>
          <w:tab w:pos="7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zhodnocení hydrogeologických charakteristik, včetně stanovení úrovně hladiny podzemních vod, mocnosti zvodnělé vrstvy směru proudění podzemních vod, se kterými má být nakládáno,</w:t>
      </w:r>
    </w:p>
    <w:p>
      <w:pPr>
        <w:pStyle w:val="Style27"/>
        <w:numPr>
          <w:ilvl w:val="0"/>
          <w:numId w:val="9"/>
        </w:numPr>
        <w:tabs>
          <w:tab w:pos="7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zhodnocení míry rizika ovlivnění množství zdrojů podzemních a povrchových vod nebo chráněných území vymezených zvláštními právními předpisy,</w:t>
      </w:r>
    </w:p>
    <w:p>
      <w:pPr>
        <w:pStyle w:val="Style27"/>
        <w:numPr>
          <w:ilvl w:val="0"/>
          <w:numId w:val="9"/>
        </w:numPr>
        <w:tabs>
          <w:tab w:pos="7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podmínek, za kterých může být povolení k odběru podzemních voda vydáno, pokud může tento odběr mít podstatný vliv na jakost a množství podzemních vod nebo chráněná území vymezená zvláštními právními předpisy,</w:t>
      </w:r>
    </w:p>
    <w:p>
      <w:pPr>
        <w:pStyle w:val="Style27"/>
        <w:numPr>
          <w:ilvl w:val="0"/>
          <w:numId w:val="9"/>
        </w:numPr>
        <w:tabs>
          <w:tab w:pos="7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minimální hladiny podzemních vod, pokud odběr může mít za následek podstatné snížení hladiny podzemních vod.</w:t>
      </w:r>
    </w:p>
    <w:p>
      <w:pPr>
        <w:pStyle w:val="Style27"/>
        <w:numPr>
          <w:ilvl w:val="0"/>
          <w:numId w:val="7"/>
        </w:numPr>
        <w:tabs>
          <w:tab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Kopie povolení stavby vodního díla a povolení užívání vodního díla, pokud požadované povolení k nakládání s vodami souvisí se stávajícím vodním dílem a v minulosti bylo vydáno jiným úřadem než vodoprávním úřadem dnes příslušným k vydání povolení k nakládání s vodami; ustanovení § 125 odst. 1 stavebního zákona není dotčeno.</w:t>
      </w:r>
    </w:p>
    <w:p>
      <w:pPr>
        <w:pStyle w:val="Style27"/>
        <w:numPr>
          <w:ilvl w:val="0"/>
          <w:numId w:val="7"/>
        </w:numPr>
        <w:tabs>
          <w:tab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Doklad o vlastnickém právu, nelze-li toto právo ověřit v katastru nemovitostí, nebo právu užívání vodního díla, pokud požadované povolení k nakládání s vodami souvisí se stávajícím vodním dílem.</w:t>
      </w:r>
    </w:p>
    <w:p>
      <w:pPr>
        <w:pStyle w:val="Style27"/>
        <w:numPr>
          <w:ilvl w:val="0"/>
          <w:numId w:val="7"/>
        </w:numPr>
        <w:tabs>
          <w:tab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Doklad o vlastnickém právu nebo jiném právu žadatele k pozemkům nebo stavbám nakládáním s vodami dotčeným, nelze-li toto právo ověřit v katastru nemovitostí, nebo souhlasy vlastníků pozemků nebo staveb nakládáním s vodami dotčeným, jedná-li se o žádost o povolení k nakládání s vodami sloužící jako podklad pro společné řízení podle § 94j nebo § 94q a následujících stavebního zákona.</w:t>
      </w:r>
    </w:p>
    <w:p>
      <w:pPr>
        <w:pStyle w:val="Style27"/>
        <w:numPr>
          <w:ilvl w:val="0"/>
          <w:numId w:val="7"/>
        </w:numPr>
        <w:tabs>
          <w:tab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Dokumentace pro vydání společného povolení, pokud povolení k nakládání s vodami slouží jako podklad pro společné řízení podle § 94j nebo § 94q a následujících stavebního zákona.</w:t>
      </w:r>
    </w:p>
    <w:p>
      <w:pPr>
        <w:pStyle w:val="Style27"/>
        <w:numPr>
          <w:ilvl w:val="0"/>
          <w:numId w:val="7"/>
        </w:numPr>
        <w:tabs>
          <w:tab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Rozhodnutí, stanoviska, vyjádření, souhlasy, posouzení, popřípadě jiná opatření dotčených orgánů, týkající se dané věci, pokud to po žadateli vyžadují jiné právní předpisy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</w:t>
      </w:r>
      <w:r>
        <w:rPr>
          <w:lang w:val="cs-CZ" w:eastAsia="cs-CZ" w:bidi="cs-CZ"/>
          <w:w w:val="100"/>
          <w:spacing w:val="0"/>
          <w:color w:val="000000"/>
          <w:position w:val="0"/>
        </w:rPr>
        <w:t>'.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Závazná stanoviska dotčených orgánů, pokud to po žadateli vyžadují jiné právní předpisy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</w:t>
      </w:r>
      <w:r>
        <w:rPr>
          <w:lang w:val="cs-CZ" w:eastAsia="cs-CZ" w:bidi="cs-CZ"/>
          <w:w w:val="100"/>
          <w:spacing w:val="0"/>
          <w:color w:val="000000"/>
          <w:position w:val="0"/>
        </w:rPr>
        <w:t>':</w:t>
      </w:r>
    </w:p>
    <w:p>
      <w:pPr>
        <w:pStyle w:val="Style27"/>
        <w:numPr>
          <w:ilvl w:val="0"/>
          <w:numId w:val="1"/>
        </w:numPr>
        <w:tabs>
          <w:tab w:pos="759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samostatně □ součást dokladové části dokumentace,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160" w:line="200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uvedením příslušného orgánu, č.j. a data vydání, a to na úseku:</w:t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] ochrany přírody a krajiny </w:t>
        <w:tab/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_ ] ochrany ovzduší</w:t>
        <w:tab/>
      </w:r>
    </w:p>
    <w:p>
      <w:pPr>
        <w:pStyle w:val="Style27"/>
        <w:numPr>
          <w:ilvl w:val="0"/>
          <w:numId w:val="1"/>
        </w:numPr>
        <w:tabs>
          <w:tab w:pos="764" w:val="left"/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ochrany zemědělského půdního fondu </w:t>
        <w:tab/>
      </w:r>
    </w:p>
    <w:p>
      <w:pPr>
        <w:pStyle w:val="Style27"/>
        <w:numPr>
          <w:ilvl w:val="0"/>
          <w:numId w:val="1"/>
        </w:numPr>
        <w:tabs>
          <w:tab w:pos="764" w:val="left"/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ochrany lesa</w:t>
        <w:tab/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] ochrany ložisek nerostných surovin </w:t>
        <w:tab/>
      </w:r>
    </w:p>
    <w:p>
      <w:pPr>
        <w:pStyle w:val="Style27"/>
        <w:numPr>
          <w:ilvl w:val="0"/>
          <w:numId w:val="1"/>
        </w:numPr>
        <w:tabs>
          <w:tab w:pos="764" w:val="left"/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odpadového hospodářství </w:t>
        <w:tab/>
      </w:r>
    </w:p>
    <w:p>
      <w:pPr>
        <w:pStyle w:val="Style27"/>
        <w:numPr>
          <w:ilvl w:val="0"/>
          <w:numId w:val="1"/>
        </w:numPr>
        <w:tabs>
          <w:tab w:pos="764" w:val="left"/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ochrany veřejného zdraví</w:t>
        <w:tab/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| lázní a zřídel</w:t>
        <w:tab/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] prevence závažných havárií</w:t>
        <w:tab/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] veterinární péče</w:t>
        <w:tab/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] památkové péče</w:t>
        <w:tab/>
      </w:r>
    </w:p>
    <w:p>
      <w:pPr>
        <w:pStyle w:val="Style27"/>
        <w:numPr>
          <w:ilvl w:val="0"/>
          <w:numId w:val="1"/>
        </w:numPr>
        <w:tabs>
          <w:tab w:pos="764" w:val="left"/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dopravy na pozemních komunikacích</w:t>
        <w:tab/>
      </w:r>
    </w:p>
    <w:p>
      <w:pPr>
        <w:pStyle w:val="Style27"/>
        <w:numPr>
          <w:ilvl w:val="0"/>
          <w:numId w:val="1"/>
        </w:numPr>
        <w:tabs>
          <w:tab w:pos="764" w:val="left"/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dopravy drážní</w:t>
        <w:tab/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] dopravy letecké</w:t>
        <w:tab/>
      </w:r>
    </w:p>
    <w:p>
      <w:pPr>
        <w:pStyle w:val="Style27"/>
        <w:tabs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] dopravy vodní</w:t>
        <w:tab/>
      </w:r>
    </w:p>
    <w:p>
      <w:pPr>
        <w:pStyle w:val="Style27"/>
        <w:numPr>
          <w:ilvl w:val="0"/>
          <w:numId w:val="1"/>
        </w:numPr>
        <w:tabs>
          <w:tab w:pos="764" w:val="left"/>
          <w:tab w:leader="dot" w:pos="8397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energetiky</w:t>
        <w:tab/>
      </w:r>
    </w:p>
    <w:p>
      <w:pPr>
        <w:pStyle w:val="Style32"/>
        <w:numPr>
          <w:ilvl w:val="0"/>
          <w:numId w:val="1"/>
        </w:numPr>
        <w:tabs>
          <w:tab w:pos="724" w:val="left"/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využívání jaderné energie a ionizujícího záření</w:t>
        <w:tab/>
      </w:r>
    </w:p>
    <w:p>
      <w:pPr>
        <w:pStyle w:val="Style32"/>
        <w:numPr>
          <w:ilvl w:val="0"/>
          <w:numId w:val="1"/>
        </w:numPr>
        <w:tabs>
          <w:tab w:pos="724" w:val="left"/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elektronických komunikací</w:t>
        <w:tab/>
      </w:r>
    </w:p>
    <w:p>
      <w:pPr>
        <w:pStyle w:val="Style32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] obrany státu</w:t>
        <w:tab/>
      </w:r>
    </w:p>
    <w:p>
      <w:pPr>
        <w:pStyle w:val="Style32"/>
        <w:numPr>
          <w:ilvl w:val="0"/>
          <w:numId w:val="1"/>
        </w:numPr>
        <w:tabs>
          <w:tab w:pos="724" w:val="left"/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bezpečnosti státu </w:t>
        <w:tab/>
      </w:r>
    </w:p>
    <w:p>
      <w:pPr>
        <w:pStyle w:val="Style32"/>
        <w:numPr>
          <w:ilvl w:val="0"/>
          <w:numId w:val="1"/>
        </w:numPr>
        <w:tabs>
          <w:tab w:pos="724" w:val="left"/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civilní ochrany</w:t>
        <w:tab/>
      </w:r>
    </w:p>
    <w:p>
      <w:pPr>
        <w:pStyle w:val="Style32"/>
        <w:numPr>
          <w:ilvl w:val="0"/>
          <w:numId w:val="1"/>
        </w:numPr>
        <w:tabs>
          <w:tab w:pos="724" w:val="left"/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požární ochrany</w:t>
        <w:tab/>
      </w:r>
    </w:p>
    <w:p>
      <w:pPr>
        <w:pStyle w:val="Style32"/>
        <w:numPr>
          <w:ilvl w:val="0"/>
          <w:numId w:val="1"/>
        </w:numPr>
        <w:tabs>
          <w:tab w:pos="724" w:val="left"/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0" w:line="216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jiné</w:t>
        <w:tab/>
      </w:r>
    </w:p>
    <w:p>
      <w:pPr>
        <w:pStyle w:val="Style32"/>
        <w:numPr>
          <w:ilvl w:val="0"/>
          <w:numId w:val="7"/>
        </w:numPr>
        <w:tabs>
          <w:tab w:pos="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případě žádosti o změnu povolení k odběru podzemních vod podle povahy změny doklady podle bodů 1. až 8. a </w:t>
      </w:r>
      <w:r>
        <w:rPr>
          <w:rStyle w:val="CharStyle34"/>
        </w:rPr>
        <w:t xml:space="preserve">doklad o tom, že je oprávněným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(§ 8 odst. 2 vodního zákona) ze stávajícího povolení, bylo-li vydáno jiné osobě.</w:t>
      </w:r>
    </w:p>
    <w:p>
      <w:pPr>
        <w:pStyle w:val="Style32"/>
        <w:numPr>
          <w:ilvl w:val="0"/>
          <w:numId w:val="7"/>
        </w:numPr>
        <w:tabs>
          <w:tab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41"/>
        <w:ind w:left="340" w:right="0"/>
      </w:pPr>
      <w:r>
        <w:rPr>
          <w:rStyle w:val="CharStyle34"/>
        </w:rPr>
        <w:t xml:space="preserve">Plná moc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žadatele pro jeho zástupce s uvedením rozsahu úkonů.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both"/>
        <w:spacing w:before="0" w:after="479"/>
        <w:ind w:left="340" w:right="0" w:hanging="34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Vysvětlivky</w:t>
      </w:r>
      <w:bookmarkEnd w:id="8"/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40" w:right="0" w:hanging="34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Jako </w:t>
      </w:r>
      <w:r>
        <w:rPr>
          <w:rStyle w:val="CharStyle35"/>
        </w:rPr>
        <w:t xml:space="preserve">účel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uvede např. zásobování rodinného domu, rekreačního objektu, apod.</w:t>
      </w:r>
    </w:p>
    <w:p>
      <w:pPr>
        <w:pStyle w:val="Style27"/>
        <w:numPr>
          <w:ilvl w:val="0"/>
          <w:numId w:val="11"/>
        </w:numPr>
        <w:tabs>
          <w:tab w:pos="305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Uvede se, zda se jedná o pramenní jímku, vrt, studnu, zářez nebo o jiný odběrný objekt.</w:t>
      </w:r>
    </w:p>
    <w:p>
      <w:pPr>
        <w:pStyle w:val="Style27"/>
        <w:numPr>
          <w:ilvl w:val="0"/>
          <w:numId w:val="11"/>
        </w:numPr>
        <w:tabs>
          <w:tab w:pos="305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340" w:right="0" w:hanging="340"/>
      </w:pPr>
      <w:r>
        <w:rPr>
          <w:rStyle w:val="CharStyle35"/>
        </w:rPr>
        <w:t xml:space="preserve">Osoba s odbornou způsobilostí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osoba oprávněná podle zákona č. 62/1988 Sb., o geologických pracích, ve znění pozdějších předpisů.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340" w:right="0" w:hanging="34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5)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Např. </w:t>
      </w:r>
      <w:r>
        <w:rPr>
          <w:rStyle w:val="CharStyle35"/>
        </w:rPr>
        <w:t xml:space="preserve">zákon č. 114/1992 Sb.,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 ochraně přírody a krajiny, ve znění pozdějších předpisů, </w:t>
      </w:r>
      <w:r>
        <w:rPr>
          <w:rStyle w:val="CharStyle35"/>
        </w:rPr>
        <w:t xml:space="preserve">zákon č. 127/2005 Sb.,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 elektronických komunikacích a o změně některých souvisejících zákonů (zákon o elektronických komunikacích), ve znění pozdějších předpisů, </w:t>
      </w:r>
      <w:r>
        <w:rPr>
          <w:rStyle w:val="CharStyle35"/>
        </w:rPr>
        <w:t xml:space="preserve">zákon č. 458/2000 Sb.,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 podmínkách podnikání a o výkonu státní správy v energetických odvětvích a o změně některých zákonů (energetický zákon), ve znění pozdějších předpisů, </w:t>
      </w:r>
      <w:r>
        <w:rPr>
          <w:rStyle w:val="CharStyle35"/>
        </w:rPr>
        <w:t xml:space="preserve">zákon č. 274/2001 Sb.,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vodovodech a kanalizacích pro veřejnou potřebu a o změně některých zákonů (zákon o vodovodech a kanalizacích), ve znění pozdějších předpisů</w:t>
      </w:r>
      <w:r>
        <w:br w:type="page"/>
      </w:r>
    </w:p>
    <w:sectPr>
      <w:headerReference w:type="even" r:id="rId7"/>
      <w:headerReference w:type="default" r:id="rId8"/>
      <w:headerReference w:type="first" r:id="rId9"/>
      <w:titlePg/>
      <w:pgSz w:w="11966" w:h="16877"/>
      <w:pgMar w:top="2202" w:left="2366" w:right="860" w:bottom="150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6.2pt;margin-top:76.85pt;width:427.9pt;height:9.1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39" w:val="right"/>
                    <w:tab w:pos="855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Strana 2748</w:t>
                  <w:tab/>
                  <w:t>Sbírka zákonů č. 183 / 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5.65pt;margin-top:90.7pt;width:449.05pt;height:0;z-index:-251658240;mso-position-horizontal-relative:page;mso-position-vertical-relative:page">
          <v:stroke weight="1.pt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26.2pt;margin-top:76.85pt;width:427.9pt;height:9.1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39" w:val="right"/>
                    <w:tab w:pos="855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Strana 2748</w:t>
                  <w:tab/>
                  <w:t>Sbírka zákonů č. 183 / 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5.65pt;margin-top:90.7pt;width:449.05pt;height:0;z-index:-251658240;mso-position-horizontal-relative:page;mso-position-vertical-relative:page">
          <v:stroke weight="1.pt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31.35pt;margin-top:73.45pt;width:427.2pt;height:9.1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30" w:val="right"/>
                    <w:tab w:pos="854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Strana 2750</w:t>
                  <w:tab/>
                  <w:t xml:space="preserve">Sbírka zákonů č. </w:t>
                </w:r>
                <w:r>
                  <w:rPr>
                    <w:rStyle w:val="CharStyle18"/>
                  </w:rPr>
                  <w:t>183</w:t>
                </w:r>
                <w:r>
                  <w:rPr>
                    <w:rStyle w:val="CharStyle19"/>
                  </w:rPr>
                  <w:t xml:space="preserve"> </w:t>
                </w:r>
                <w:r>
                  <w:rPr>
                    <w:rStyle w:val="CharStyle7"/>
                  </w:rPr>
                  <w:t>/ 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21.05pt;margin-top:87.1pt;width:447.85pt;height:0;z-index:-251658240;mso-position-horizontal-relative:page;mso-position-vertical-relative:page">
          <v:stroke weight="1.pt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29.45pt;margin-top:73.45pt;width:429.35pt;height:9.1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58" w:val="right"/>
                    <w:tab w:pos="858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Částka 89</w:t>
                  <w:tab/>
                  <w:t xml:space="preserve">Sbírka zákonů č. </w:t>
                </w:r>
                <w:r>
                  <w:rPr>
                    <w:rStyle w:val="CharStyle18"/>
                  </w:rPr>
                  <w:t>183</w:t>
                </w:r>
                <w:r>
                  <w:rPr>
                    <w:rStyle w:val="CharStyle19"/>
                  </w:rPr>
                  <w:t xml:space="preserve"> </w:t>
                </w:r>
                <w:r>
                  <w:rPr>
                    <w:rStyle w:val="CharStyle7"/>
                  </w:rPr>
                  <w:t>/ 2018</w:t>
                  <w:tab/>
                  <w:t>Strana 2751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8.65pt;margin-top:86.85pt;width:451.45pt;height:0;z-index:-251658240;mso-position-horizontal-relative:page;mso-position-vertical-relative:page">
          <v:stroke weight="1.pt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23.35pt;margin-top:76.55pt;width:427.7pt;height:8.9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34" w:val="right"/>
                    <w:tab w:pos="855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Částka 89</w:t>
                  <w:tab/>
                  <w:t xml:space="preserve">Sbírka zákonů č. </w:t>
                </w:r>
                <w:r>
                  <w:rPr>
                    <w:rStyle w:val="CharStyle18"/>
                  </w:rPr>
                  <w:t>183</w:t>
                </w:r>
                <w:r>
                  <w:rPr>
                    <w:rStyle w:val="CharStyle19"/>
                  </w:rPr>
                  <w:t xml:space="preserve"> </w:t>
                </w:r>
                <w:r>
                  <w:rPr>
                    <w:rStyle w:val="CharStyle7"/>
                  </w:rPr>
                  <w:t>/ 2018</w:t>
                  <w:tab/>
                  <w:t>Strana 2749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2.75pt;margin-top:90.pt;width:448.8pt;height:0;z-index:-251658240;mso-position-horizontal-relative:page;mso-position-vertical-relative:page">
          <v:stroke weight="1.pt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7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"/>
      <w:numFmt w:val="decimal"/>
      <w:lvlText w:val="%1)"/>
      <w:rPr>
        <w:lang w:val="cs-CZ" w:eastAsia="cs-CZ" w:bidi="cs-CZ"/>
        <w:vertAlign w:val="superscript"/>
        <w:b/>
        <w:bCs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4">
    <w:name w:val="Char Style 4"/>
    <w:semiHidden/>
    <w:unhideWhenUsed/>
    <w:basedOn w:val="CharStyle3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7">
    <w:name w:val="Char Style 7"/>
    <w:semiHidden/>
    <w:unhideWhenUsed/>
    <w:basedOn w:val="CharStyle6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0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5">
    <w:name w:val="Char Style 15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8">
    <w:name w:val="Char Style 18"/>
    <w:semiHidden/>
    <w:unhideWhenUsed/>
    <w:basedOn w:val="CharStyle6"/>
    <w:rPr>
      <w:lang w:val="cs-CZ" w:eastAsia="cs-CZ" w:bidi="cs-CZ"/>
      <w:b/>
      <w:b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9">
    <w:name w:val="Char Style 19"/>
    <w:semiHidden/>
    <w:unhideWhenUsed/>
    <w:basedOn w:val="CharStyle6"/>
    <w:rPr>
      <w:lang w:val="cs-CZ" w:eastAsia="cs-CZ" w:bidi="cs-CZ"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">
    <w:name w:val="Char Style 20"/>
    <w:semiHidden/>
    <w:unhideWhenUsed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2">
    <w:name w:val="Char Style 22"/>
    <w:basedOn w:val="DefaultParagraphFont"/>
    <w:link w:val="Style21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3">
    <w:name w:val="Char Style 23"/>
    <w:semiHidden/>
    <w:unhideWhenUsed/>
    <w:basedOn w:val="CharStyle2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6">
    <w:name w:val="Char Style 26"/>
    <w:semiHidden/>
    <w:unhideWhenUsed/>
    <w:basedOn w:val="CharStyle2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8">
    <w:name w:val="Char Style 28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9">
    <w:name w:val="Char Style 29"/>
    <w:semiHidden/>
    <w:unhideWhenUsed/>
    <w:basedOn w:val="CharStyle2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1">
    <w:name w:val="Char Style 31"/>
    <w:basedOn w:val="DefaultParagraphFont"/>
    <w:link w:val="Style30"/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3">
    <w:name w:val="Char Style 33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4">
    <w:name w:val="Char Style 34"/>
    <w:semiHidden/>
    <w:unhideWhenUsed/>
    <w:basedOn w:val="CharStyle3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5">
    <w:name w:val="Char Style 35"/>
    <w:semiHidden/>
    <w:unhideWhenUsed/>
    <w:basedOn w:val="CharStyle28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  <w:spacing w:after="520"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paragraph" w:customStyle="1" w:styleId="Style5">
    <w:name w:val="Style 5"/>
    <w:basedOn w:val="Normal"/>
    <w:link w:val="CharStyle6"/>
    <w:qFormat/>
    <w:pPr>
      <w:widowControl w:val="0"/>
      <w:shd w:val="clear" w:color="auto" w:fill="FFFFFF"/>
      <w:spacing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before="520" w:after="1740" w:line="11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0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before="1740" w:after="960"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2">
    <w:name w:val="Style 12"/>
    <w:basedOn w:val="Normal"/>
    <w:link w:val="CharStyle13"/>
    <w:qFormat/>
    <w:pPr>
      <w:widowControl w:val="0"/>
      <w:shd w:val="clear" w:color="auto" w:fill="FFFFFF"/>
      <w:outlineLvl w:val="0"/>
      <w:spacing w:before="960" w:line="523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qFormat/>
    <w:pPr>
      <w:widowControl w:val="0"/>
      <w:shd w:val="clear" w:color="auto" w:fill="FFFFFF"/>
      <w:jc w:val="center"/>
      <w:outlineLvl w:val="1"/>
      <w:spacing w:after="520" w:line="224" w:lineRule="exact"/>
      <w:ind w:hanging="380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jc w:val="both"/>
      <w:spacing w:before="140" w:after="52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4">
    <w:name w:val="Style 24"/>
    <w:basedOn w:val="Normal"/>
    <w:link w:val="CharStyle25"/>
    <w:qFormat/>
    <w:pPr>
      <w:widowControl w:val="0"/>
      <w:shd w:val="clear" w:color="auto" w:fill="FFFFFF"/>
      <w:spacing w:line="19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7">
    <w:name w:val="Style 27"/>
    <w:basedOn w:val="Normal"/>
    <w:link w:val="CharStyle28"/>
    <w:qFormat/>
    <w:pPr>
      <w:widowControl w:val="0"/>
      <w:shd w:val="clear" w:color="auto" w:fill="FFFFFF"/>
      <w:jc w:val="both"/>
      <w:spacing w:before="320" w:line="216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jc w:val="center"/>
      <w:spacing w:before="1100" w:line="245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spacing w:line="20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
</file>