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574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4 k vyhlášce č. 183/2018 Sb.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228"/>
        <w:ind w:left="46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*i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522"/>
        <w:ind w:left="4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'Adresa místně a věcně příslušného vodoprávního úřadu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18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VYPOUŠTĚNÍ ODPADNÍCH VOD DO VOD PODZEMNÍCH</w:t>
      </w:r>
      <w:r>
        <w:rPr>
          <w:rStyle w:val="CharStyle17"/>
          <w:vertAlign w:val="superscript"/>
          <w:b w:val="0"/>
          <w:bCs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NEBO O JEHO ZMĚNU</w:t>
      </w:r>
      <w:bookmarkEnd w:id="0"/>
    </w:p>
    <w:p>
      <w:pPr>
        <w:pStyle w:val="Style18"/>
        <w:widowControl w:val="0"/>
        <w:keepNext/>
        <w:keepLines/>
        <w:shd w:val="clear" w:color="auto" w:fill="auto"/>
        <w:bidi w:val="0"/>
        <w:spacing w:before="0"/>
        <w:ind w:left="3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8 odst. 1 písm. c) vodního zákona]</w:t>
      </w:r>
      <w:bookmarkEnd w:id="1"/>
    </w:p>
    <w:p>
      <w:pPr>
        <w:pStyle w:val="Style18"/>
        <w:numPr>
          <w:ilvl w:val="0"/>
          <w:numId w:val="1"/>
        </w:numPr>
        <w:tabs>
          <w:tab w:pos="394" w:val="left"/>
        </w:tabs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2"/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20"/>
        <w:tabs>
          <w:tab w:leader="dot" w:pos="8595" w:val="left"/>
        </w:tabs>
        <w:widowControl w:val="0"/>
        <w:keepNext w:val="0"/>
        <w:keepLines w:val="0"/>
        <w:shd w:val="clear" w:color="auto" w:fill="auto"/>
        <w:bidi w:val="0"/>
        <w:spacing w:before="0" w:after="1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20"/>
        <w:tabs>
          <w:tab w:leader="dot" w:pos="711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20"/>
        <w:tabs>
          <w:tab w:leader="dot" w:pos="474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20"/>
        <w:tabs>
          <w:tab w:leader="dot" w:pos="474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20"/>
        <w:tabs>
          <w:tab w:leader="dot" w:pos="4742" w:val="left"/>
        </w:tabs>
        <w:widowControl w:val="0"/>
        <w:keepNext w:val="0"/>
        <w:keepLines w:val="0"/>
        <w:shd w:val="clear" w:color="auto" w:fill="auto"/>
        <w:bidi w:val="0"/>
        <w:spacing w:before="0" w:after="182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</w:t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427" w:line="283" w:lineRule="exact"/>
        <w:ind w:left="44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8"/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3"/>
    </w:p>
    <w:p>
      <w:pPr>
        <w:pStyle w:val="Style20"/>
        <w:numPr>
          <w:ilvl w:val="0"/>
          <w:numId w:val="3"/>
        </w:numPr>
        <w:tabs>
          <w:tab w:pos="951" w:val="left"/>
        </w:tabs>
        <w:widowControl w:val="0"/>
        <w:keepNext w:val="0"/>
        <w:keepLines w:val="0"/>
        <w:shd w:val="clear" w:color="auto" w:fill="auto"/>
        <w:bidi w:val="0"/>
        <w:spacing w:before="0" w:after="73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20"/>
        <w:numPr>
          <w:ilvl w:val="0"/>
          <w:numId w:val="3"/>
        </w:numPr>
        <w:tabs>
          <w:tab w:pos="951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4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22"/>
        <w:numPr>
          <w:ilvl w:val="0"/>
          <w:numId w:val="1"/>
        </w:numPr>
        <w:tabs>
          <w:tab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žádáno o změnu povolení k vypouštění odpadních vod do vod podzemních: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Povolení k vypouštění odpadních vod vydal:</w:t>
      </w:r>
    </w:p>
    <w:p>
      <w:pPr>
        <w:pStyle w:val="Style20"/>
        <w:tabs>
          <w:tab w:leader="dot" w:pos="4125" w:val="left"/>
          <w:tab w:leader="dot" w:pos="8508" w:val="left"/>
        </w:tabs>
        <w:widowControl w:val="0"/>
        <w:keepNext w:val="0"/>
        <w:keepLines w:val="0"/>
        <w:shd w:val="clear" w:color="auto" w:fill="auto"/>
        <w:bidi w:val="0"/>
        <w:spacing w:before="0" w:after="36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  <w:tab/>
        <w:t>čj</w:t>
        <w:tab/>
      </w:r>
    </w:p>
    <w:p>
      <w:pPr>
        <w:pStyle w:val="Style22"/>
        <w:numPr>
          <w:ilvl w:val="0"/>
          <w:numId w:val="1"/>
        </w:numPr>
        <w:tabs>
          <w:tab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vypouštění odpadních vod do vod podzemních</w:t>
      </w:r>
    </w:p>
    <w:p>
      <w:pPr>
        <w:pStyle w:val="Style20"/>
        <w:tabs>
          <w:tab w:pos="5481" w:val="left"/>
          <w:tab w:leader="dot" w:pos="8508" w:val="left"/>
        </w:tabs>
        <w:widowControl w:val="0"/>
        <w:keepNext w:val="0"/>
        <w:keepLines w:val="0"/>
        <w:shd w:val="clear" w:color="auto" w:fill="auto"/>
        <w:bidi w:val="0"/>
        <w:spacing w:before="0" w:after="31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20"/>
        <w:tabs>
          <w:tab w:pos="5481" w:val="left"/>
          <w:tab w:leader="dot" w:pos="850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20"/>
        <w:tabs>
          <w:tab w:leader="dot" w:pos="8508" w:val="left"/>
        </w:tabs>
        <w:widowControl w:val="0"/>
        <w:keepNext w:val="0"/>
        <w:keepLines w:val="0"/>
        <w:shd w:val="clear" w:color="auto" w:fill="auto"/>
        <w:bidi w:val="0"/>
        <w:spacing w:before="0" w:after="272" w:line="36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číslo pozemku podle katastru nemovitostí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24"/>
        <w:tabs>
          <w:tab w:pos="58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se jejich seznam uvede v příloze žádosti:</w:t>
        <w:tab/>
        <w:t>^no</w:t>
      </w:r>
      <w:r>
        <w:rPr>
          <w:rStyle w:val="CharStyle2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68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22"/>
        <w:numPr>
          <w:ilvl w:val="0"/>
          <w:numId w:val="1"/>
        </w:numPr>
        <w:tabs>
          <w:tab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požadovaném vypouštění odpadních vod do vod podzemních</w:t>
      </w:r>
    </w:p>
    <w:p>
      <w:pPr>
        <w:pStyle w:val="Style20"/>
        <w:tabs>
          <w:tab w:leader="dot" w:pos="8508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Druh vypouštěných odpadních vod </w:t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48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vypouštění odpadních vod (zasakování, rozstřik, apod.)</w:t>
      </w:r>
    </w:p>
    <w:p>
      <w:pPr>
        <w:pStyle w:val="Style20"/>
        <w:tabs>
          <w:tab w:leader="dot" w:pos="85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74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Vodní dílo/díla, popř. zařízení sloužící k vypouštění odpadních vod do vod podzemních (název - typ)</w:t>
        <w:tab/>
      </w:r>
    </w:p>
    <w:p>
      <w:pPr>
        <w:pStyle w:val="Style20"/>
        <w:tabs>
          <w:tab w:leader="dot" w:pos="8508" w:val="left"/>
        </w:tabs>
        <w:widowControl w:val="0"/>
        <w:keepNext w:val="0"/>
        <w:keepLines w:val="0"/>
        <w:shd w:val="clear" w:color="auto" w:fill="auto"/>
        <w:bidi w:val="0"/>
        <w:spacing w:before="0" w:after="31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čištění</w:t>
        <w:tab/>
      </w:r>
    </w:p>
    <w:p>
      <w:pPr>
        <w:pStyle w:val="Style20"/>
        <w:tabs>
          <w:tab w:leader="dot" w:pos="850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napojených E0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Navrhovaný způsob měření objemu vypouštěných vod</w:t>
      </w:r>
    </w:p>
    <w:p>
      <w:pPr>
        <w:pStyle w:val="Style20"/>
        <w:numPr>
          <w:ilvl w:val="0"/>
          <w:numId w:val="3"/>
        </w:numPr>
        <w:tabs>
          <w:tab w:pos="10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údajů vodoměru</w:t>
      </w:r>
    </w:p>
    <w:p>
      <w:pPr>
        <w:pStyle w:val="Style20"/>
        <w:numPr>
          <w:ilvl w:val="0"/>
          <w:numId w:val="3"/>
        </w:numPr>
        <w:tabs>
          <w:tab w:pos="10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měřením na výstupu z čistícího zařízení</w:t>
      </w:r>
    </w:p>
    <w:p>
      <w:pPr>
        <w:pStyle w:val="Style20"/>
        <w:numPr>
          <w:ilvl w:val="0"/>
          <w:numId w:val="3"/>
        </w:numPr>
        <w:tabs>
          <w:tab w:pos="10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29" w:line="360" w:lineRule="exact"/>
        <w:ind w:left="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směrných čísel roční potřeby vody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51</w:t>
      </w:r>
    </w:p>
    <w:p>
      <w:pPr>
        <w:pStyle w:val="Style22"/>
        <w:numPr>
          <w:ilvl w:val="0"/>
          <w:numId w:val="1"/>
        </w:numPr>
        <w:tabs>
          <w:tab w:pos="411" w:val="left"/>
          <w:tab w:pos="5862" w:val="left"/>
          <w:tab w:leader="dot" w:pos="79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Doba, na kterou je nakládání s vodami žádáno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22"/>
        <w:numPr>
          <w:ilvl w:val="0"/>
          <w:numId w:val="1"/>
        </w:numPr>
        <w:tabs>
          <w:tab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množství vypouštěných vod</w:t>
      </w:r>
    </w:p>
    <w:tbl>
      <w:tblPr>
        <w:tblOverlap w:val="never"/>
        <w:tblLayout w:type="fixed"/>
        <w:jc w:val="center"/>
      </w:tblPr>
      <w:tblGrid>
        <w:gridCol w:w="1210"/>
        <w:gridCol w:w="1958"/>
        <w:gridCol w:w="2789"/>
        <w:gridCol w:w="1752"/>
      </w:tblGrid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7"/>
              <w:framePr w:w="77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>max.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7"/>
              <w:framePr w:w="77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40" w:right="0" w:firstLine="0"/>
            </w:pPr>
            <w:r>
              <w:rPr>
                <w:rStyle w:val="CharStyle29"/>
              </w:rPr>
              <w:t>I.s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7"/>
              <w:framePr w:w="77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180" w:right="0" w:firstLine="0"/>
            </w:pPr>
            <w:r>
              <w:rPr>
                <w:rStyle w:val="CharStyle29"/>
              </w:rPr>
              <w:t>m</w:t>
            </w:r>
            <w:r>
              <w:rPr>
                <w:rStyle w:val="CharStyle29"/>
                <w:vertAlign w:val="superscript"/>
              </w:rPr>
              <w:t>3</w:t>
            </w:r>
            <w:r>
              <w:rPr>
                <w:rStyle w:val="CharStyle29"/>
              </w:rPr>
              <w:t>.měs"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7"/>
              <w:framePr w:w="77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>m</w:t>
            </w:r>
            <w:r>
              <w:rPr>
                <w:rStyle w:val="CharStyle29"/>
                <w:vertAlign w:val="superscript"/>
              </w:rPr>
              <w:t>3</w:t>
            </w:r>
            <w:r>
              <w:rPr>
                <w:rStyle w:val="CharStyle29"/>
              </w:rPr>
              <w:t>.rok"</w:t>
            </w:r>
            <w:r>
              <w:rPr>
                <w:rStyle w:val="CharStyle29"/>
                <w:vertAlign w:val="superscript"/>
              </w:rPr>
              <w:t>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7"/>
              <w:framePr w:w="77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>prům.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7"/>
              <w:framePr w:w="77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40" w:right="0" w:firstLine="0"/>
            </w:pPr>
            <w:r>
              <w:rPr>
                <w:rStyle w:val="CharStyle29"/>
              </w:rPr>
              <w:t>l.s"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7"/>
              <w:framePr w:w="77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100" w:firstLine="0"/>
            </w:pPr>
            <w:r>
              <w:rPr>
                <w:rStyle w:val="CharStyle29"/>
              </w:rPr>
              <w:t>m</w:t>
            </w:r>
            <w:r>
              <w:rPr>
                <w:rStyle w:val="CharStyle29"/>
                <w:vertAlign w:val="superscript"/>
              </w:rPr>
              <w:t>3</w:t>
            </w:r>
            <w:r>
              <w:rPr>
                <w:rStyle w:val="CharStyle29"/>
              </w:rPr>
              <w:t>.měs"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7"/>
              <w:framePr w:w="77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>m</w:t>
            </w:r>
            <w:r>
              <w:rPr>
                <w:rStyle w:val="CharStyle29"/>
                <w:vertAlign w:val="superscript"/>
              </w:rPr>
              <w:t>3</w:t>
            </w:r>
            <w:r>
              <w:rPr>
                <w:rStyle w:val="CharStyle29"/>
              </w:rPr>
              <w:t>.rok"</w:t>
            </w:r>
            <w:r>
              <w:rPr>
                <w:rStyle w:val="CharStyle29"/>
                <w:vertAlign w:val="superscript"/>
              </w:rPr>
              <w:t>1</w:t>
            </w:r>
          </w:p>
        </w:tc>
      </w:tr>
    </w:tbl>
    <w:p>
      <w:pPr>
        <w:framePr w:w="77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891" w:line="283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a seznam měsíců zvýšené produkce odpadních vod (v případě sezónního charakteru vypouštění odpadních vod)</w:t>
      </w:r>
    </w:p>
    <w:p>
      <w:pPr>
        <w:pStyle w:val="Style18"/>
        <w:numPr>
          <w:ilvl w:val="0"/>
          <w:numId w:val="1"/>
        </w:numPr>
        <w:tabs>
          <w:tab w:pos="408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245" w:lineRule="exact"/>
        <w:ind w:left="46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Údaje o jakosti vypouštěných odpadních vod v ukazatelích znečištění stanovených zvláštním právním předpisem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71</w:t>
      </w:r>
      <w:bookmarkEnd w:id="4"/>
    </w:p>
    <w:tbl>
      <w:tblPr>
        <w:tblOverlap w:val="never"/>
        <w:tblLayout w:type="fixed"/>
        <w:jc w:val="center"/>
      </w:tblPr>
      <w:tblGrid>
        <w:gridCol w:w="1032"/>
        <w:gridCol w:w="854"/>
        <w:gridCol w:w="1018"/>
        <w:gridCol w:w="854"/>
        <w:gridCol w:w="883"/>
        <w:gridCol w:w="888"/>
        <w:gridCol w:w="1224"/>
        <w:gridCol w:w="1512"/>
      </w:tblGrid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960" w:right="0" w:firstLine="0"/>
            </w:pPr>
            <w:r>
              <w:rPr>
                <w:rStyle w:val="CharStyle29"/>
              </w:rPr>
              <w:t>„m“</w:t>
            </w:r>
            <w:r>
              <w:rPr>
                <w:rStyle w:val="CharStyle29"/>
                <w:vertAlign w:val="superscript"/>
              </w:rPr>
              <w:t>31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CHSKcr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BSK</w:t>
            </w:r>
            <w:r>
              <w:rPr>
                <w:rStyle w:val="CharStyle32"/>
                <w:vertAlign w:val="subscript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N-NH/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>NL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Ncelk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 xml:space="preserve">P </w:t>
            </w:r>
            <w:r>
              <w:rPr>
                <w:rStyle w:val="CharStyle32"/>
              </w:rPr>
              <w:t>celk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>Escherichia</w:t>
            </w:r>
          </w:p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>coli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7"/>
              <w:framePr w:w="8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>Enterokoky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0"/>
        <w:framePr w:w="826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ukazatelů se jejich seznam v členění podle tohoto bodu uvede v příloze žádosti)</w:t>
      </w:r>
    </w:p>
    <w:p>
      <w:pPr>
        <w:framePr w:w="82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21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„m“ je nepřekročitelná hodnota ukazatele znečištění odpadních vod vypouštěných do vod podzemních a je vyjádřená v koncentraci v mg/l.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„m" je nepřekročitelná hodnota ukazatele znečištění odpadních vod vypouštěných do vod podzemních vyjádřená v KTJ (kolonie tvořících jednotek) /100 ml.</w:t>
      </w:r>
    </w:p>
    <w:p>
      <w:pPr>
        <w:pStyle w:val="Style33"/>
        <w:framePr w:w="837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5"/>
          <w:b w:val="0"/>
          <w:bCs w:val="0"/>
        </w:rPr>
        <w:t xml:space="preserve">8.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35"/>
          <w:b w:val="0"/>
          <w:bCs w:val="0"/>
        </w:rPr>
        <w:t>kteří jsou žadateli známi</w:t>
      </w:r>
    </w:p>
    <w:tbl>
      <w:tblPr>
        <w:tblOverlap w:val="never"/>
        <w:tblLayout w:type="fixed"/>
        <w:jc w:val="center"/>
      </w:tblPr>
      <w:tblGrid>
        <w:gridCol w:w="3254"/>
        <w:gridCol w:w="5122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7"/>
              <w:framePr w:w="8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7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7"/>
              <w:framePr w:w="83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Adresa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0"/>
        <w:framePr w:w="837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účastníků řízení než 4 se jejich seznam uvede v příloze žádosti:</w:t>
      </w:r>
      <w:r>
        <w:rPr>
          <w:rStyle w:val="CharStyle3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8"/>
        <w:widowControl w:val="0"/>
        <w:keepNext/>
        <w:keepLines/>
        <w:shd w:val="clear" w:color="auto" w:fill="auto"/>
        <w:bidi w:val="0"/>
        <w:jc w:val="left"/>
        <w:spacing w:before="278" w:after="27"/>
        <w:ind w:left="46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9. Zpracovatel vyjádření osoby s odbornou způsobilostí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81</w:t>
      </w:r>
      <w:bookmarkEnd w:id="5"/>
    </w:p>
    <w:p>
      <w:pPr>
        <w:pStyle w:val="Style20"/>
        <w:tabs>
          <w:tab w:leader="dot" w:pos="6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20"/>
        <w:tabs>
          <w:tab w:leader="dot" w:pos="6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Adresa sídla </w:t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780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Číslo, pod kterým je zapsán v seznamu autorizovaných osob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1132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20" w:right="0" w:firstLine="0"/>
        <w:sectPr>
          <w:headerReference w:type="even" r:id="rId5"/>
          <w:headerReference w:type="default" r:id="rId6"/>
          <w:headerReference w:type="first" r:id="rId7"/>
          <w:titlePg/>
          <w:footnotePr>
            <w:pos w:val="pageBottom"/>
            <w:numFmt w:val="decimal"/>
            <w:numRestart w:val="continuous"/>
          </w:footnotePr>
          <w:pgSz w:w="11909" w:h="16834"/>
          <w:pgMar w:top="2175" w:left="2305" w:right="679" w:bottom="156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8"/>
        <w:widowControl w:val="0"/>
        <w:keepNext/>
        <w:keepLines/>
        <w:shd w:val="clear" w:color="auto" w:fill="auto"/>
        <w:bidi w:val="0"/>
        <w:jc w:val="both"/>
        <w:spacing w:before="0" w:after="323"/>
        <w:ind w:left="360" w:right="0" w:hanging="36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6"/>
    </w:p>
    <w:p>
      <w:pPr>
        <w:pStyle w:val="Style27"/>
        <w:numPr>
          <w:ilvl w:val="0"/>
          <w:numId w:val="5"/>
        </w:numPr>
        <w:tabs>
          <w:tab w:pos="29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/>
      </w:pPr>
      <w:r>
        <w:rPr>
          <w:rStyle w:val="CharStyle41"/>
        </w:rPr>
        <w:t xml:space="preserve">Situace širších vztahů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místa vypouštění odpadních vod a jeho okolí, schematicky zakreslená do mapového podkladu zpravidla v měřítku 1:10 000 až 1:50 000.</w:t>
      </w:r>
    </w:p>
    <w:p>
      <w:pPr>
        <w:pStyle w:val="Style27"/>
        <w:numPr>
          <w:ilvl w:val="0"/>
          <w:numId w:val="5"/>
        </w:numPr>
        <w:tabs>
          <w:tab w:pos="29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60" w:right="0"/>
      </w:pPr>
      <w:r>
        <w:rPr>
          <w:rStyle w:val="CharStyle41"/>
        </w:rPr>
        <w:t xml:space="preserve">Kopie katastrální mapy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území, jehož se povolení týká, včetně zakreslení místa vypouštění odpadních vod.</w:t>
      </w:r>
    </w:p>
    <w:p>
      <w:pPr>
        <w:pStyle w:val="Style27"/>
        <w:numPr>
          <w:ilvl w:val="0"/>
          <w:numId w:val="5"/>
        </w:numPr>
        <w:tabs>
          <w:tab w:pos="29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60" w:right="0"/>
      </w:pPr>
      <w:r>
        <w:rPr>
          <w:rStyle w:val="CharStyle41"/>
        </w:rPr>
        <w:t xml:space="preserve">Stanovisko správce povodí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předkládanému vypouštění odpadních vod do vod podzemních, včetně ověření orientační polohy místa nakládání s vodami v souřadnicích X, Y určených v souřadnicovém systému Jednotné trigonometrické sítě katastrální.</w:t>
      </w:r>
    </w:p>
    <w:p>
      <w:pPr>
        <w:pStyle w:val="Style27"/>
        <w:numPr>
          <w:ilvl w:val="0"/>
          <w:numId w:val="5"/>
        </w:numPr>
        <w:tabs>
          <w:tab w:pos="30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60" w:right="0"/>
      </w:pPr>
      <w:r>
        <w:rPr>
          <w:rStyle w:val="CharStyle41"/>
        </w:rPr>
        <w:t xml:space="preserve">Kopie povolení stavby vodního díla a povolení užívání vodního díla,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pokud požadované povolení k nakládání s vodami </w:t>
      </w:r>
      <w:r>
        <w:rPr>
          <w:rStyle w:val="CharStyle41"/>
        </w:rPr>
        <w:t xml:space="preserve">souvisí se stávajícím vodním dílem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v minulosti bylo vydáno jiným úřadem než vodoprávním úřadem dnes příslušným k vydání povolení k nakládání s vodami; ustanovení § 125 odst. 1 stavebního zákona není dotčeno.</w:t>
      </w:r>
    </w:p>
    <w:p>
      <w:pPr>
        <w:pStyle w:val="Style27"/>
        <w:numPr>
          <w:ilvl w:val="0"/>
          <w:numId w:val="5"/>
        </w:numPr>
        <w:tabs>
          <w:tab w:pos="30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60" w:right="0"/>
      </w:pPr>
      <w:r>
        <w:rPr>
          <w:rStyle w:val="CharStyle41"/>
        </w:rPr>
        <w:t xml:space="preserve">Doklad o vlastnickém právu,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nelze-li toto právo ověřit v katastru nemovitostí, </w:t>
      </w:r>
      <w:r>
        <w:rPr>
          <w:rStyle w:val="CharStyle41"/>
        </w:rPr>
        <w:t xml:space="preserve">nebo právu užívání vodního díla,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pokud požadované povolení k nakládání s vodami </w:t>
      </w:r>
      <w:r>
        <w:rPr>
          <w:rStyle w:val="CharStyle41"/>
        </w:rPr>
        <w:t>souvisí se stávajícím vodním dílem.</w:t>
      </w:r>
    </w:p>
    <w:p>
      <w:pPr>
        <w:pStyle w:val="Style27"/>
        <w:numPr>
          <w:ilvl w:val="0"/>
          <w:numId w:val="5"/>
        </w:numPr>
        <w:tabs>
          <w:tab w:pos="30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60" w:right="0"/>
      </w:pPr>
      <w:r>
        <w:rPr>
          <w:rStyle w:val="CharStyle41"/>
        </w:rPr>
        <w:t xml:space="preserve">Doklad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vlastnickém právu nebo jiném právu žadatele </w:t>
      </w:r>
      <w:r>
        <w:rPr>
          <w:rStyle w:val="CharStyle41"/>
        </w:rPr>
        <w:t xml:space="preserve">k pozemkům nebo stavbám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nakládáním s vodami dotčeným, nelze-li toto právo ověřit v katastru nemovitostí, nebo </w:t>
      </w:r>
      <w:r>
        <w:rPr>
          <w:rStyle w:val="CharStyle41"/>
        </w:rPr>
        <w:t xml:space="preserve">souhlasy vlastníků pozemků nebo staveb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nakládáním s vodami dotčeným, jedná-li se o žádost o povolení k nakládání s vodami sloužící jako podklad pro společné řízení podle § 94j nebo § 94q a následujících stavebního zákona. Souhlas se nedokládá, je-li pro získání potřebných práv k pozemku nebo stavbě pro požadovaný stavební záměr nebo opatření stanoven účel vyvlastnění zákonem.</w:t>
      </w:r>
    </w:p>
    <w:p>
      <w:pPr>
        <w:pStyle w:val="Style27"/>
        <w:numPr>
          <w:ilvl w:val="0"/>
          <w:numId w:val="5"/>
        </w:numPr>
        <w:tabs>
          <w:tab w:pos="30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60" w:right="0"/>
      </w:pPr>
      <w:r>
        <w:rPr>
          <w:rStyle w:val="CharStyle41"/>
        </w:rPr>
        <w:t xml:space="preserve">Dokumentace pro vydání společného povolení,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pokud povolení k nakládáni s vodami slouží jako podklad pro společné řízení podle § 94j nebo § 94q a následujících stavebního zákona.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42"/>
          <w:b w:val="0"/>
          <w:bCs w:val="0"/>
        </w:rPr>
        <w:t xml:space="preserve">8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Vyjádření osoby s odbornou způsobilostí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81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</w:t>
      </w:r>
      <w:r>
        <w:rPr>
          <w:rStyle w:val="CharStyle42"/>
          <w:b w:val="0"/>
          <w:bCs w:val="0"/>
        </w:rPr>
        <w:t>které obsahuje:</w:t>
      </w:r>
    </w:p>
    <w:p>
      <w:pPr>
        <w:pStyle w:val="Style27"/>
        <w:numPr>
          <w:ilvl w:val="0"/>
          <w:numId w:val="7"/>
        </w:numPr>
        <w:tabs>
          <w:tab w:pos="10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údaje, včetně identifikace zadavatele a zpracovatele vyjádření, popřípadě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zpracovatele příslušné projektové dokumentace,</w:t>
      </w:r>
    </w:p>
    <w:p>
      <w:pPr>
        <w:pStyle w:val="Style27"/>
        <w:numPr>
          <w:ilvl w:val="0"/>
          <w:numId w:val="7"/>
        </w:numPr>
        <w:tabs>
          <w:tab w:pos="10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popisné údaje, včetně identifikace hydrogeologického rajónu, útvaru podzemních vod,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popřípadě kolektoru, ve kterém se nachází podzemní vody, se kterými má být nakládáno,</w:t>
      </w:r>
    </w:p>
    <w:p>
      <w:pPr>
        <w:pStyle w:val="Style27"/>
        <w:numPr>
          <w:ilvl w:val="0"/>
          <w:numId w:val="7"/>
        </w:numPr>
        <w:tabs>
          <w:tab w:pos="10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hydrogeologických charakteristik, včetně stanovení úrovně hladiny podzemních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vod, mocnosti zvodnělé vrstvy směru proudění podzemních vod, se kterými má být nakládáno,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djzhodnocení míry rizika ovlivnění množství a jakosti zdrojů podzemních a povrchových vod nebo chráněných území vymezených zvláštními právními předpisy, ejzhodnocení ovlivnění režimu přírodních léčivých zdrojů nebo zdrojů přírodních minerálních vod dané zřídelní struktury, pokud se dané vypouštění v oblasti takového zdroje nachází, f) 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9. </w:t>
      </w:r>
      <w:r>
        <w:rPr>
          <w:rStyle w:val="CharStyle41"/>
        </w:rPr>
        <w:t xml:space="preserve">Rozhodnutí,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stanoviska, vyjádření, souhlasy, posouzení, popřípadě jiná opatření dotčených orgánů, týkající se dané věci,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91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60" w:right="0" w:firstLine="0"/>
      </w:pPr>
      <w:r>
        <w:rPr>
          <w:rStyle w:val="CharStyle41"/>
        </w:rPr>
        <w:t xml:space="preserve">Závazná stanoviska dotčených orgánů,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91</w:t>
      </w:r>
      <w:r>
        <w:rPr>
          <w:lang w:val="cs-CZ" w:eastAsia="cs-CZ" w:bidi="cs-CZ"/>
          <w:w w:val="100"/>
          <w:spacing w:val="0"/>
          <w:color w:val="000000"/>
          <w:position w:val="0"/>
        </w:rPr>
        <w:t>:</w:t>
      </w:r>
    </w:p>
    <w:p>
      <w:pPr>
        <w:pStyle w:val="Style27"/>
        <w:numPr>
          <w:ilvl w:val="0"/>
          <w:numId w:val="3"/>
        </w:numPr>
        <w:tabs>
          <w:tab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00" w:line="19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27"/>
        <w:numPr>
          <w:ilvl w:val="0"/>
          <w:numId w:val="3"/>
        </w:numPr>
        <w:tabs>
          <w:tab w:pos="8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0" w:line="19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přírody a krajiny</w:t>
      </w:r>
    </w:p>
    <w:p>
      <w:pPr>
        <w:pStyle w:val="Style27"/>
        <w:numPr>
          <w:ilvl w:val="0"/>
          <w:numId w:val="3"/>
        </w:numPr>
        <w:tabs>
          <w:tab w:pos="876" w:val="left"/>
          <w:tab w:leader="dot" w:pos="39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ovzduší</w:t>
        <w:tab/>
      </w:r>
    </w:p>
    <w:p>
      <w:pPr>
        <w:pStyle w:val="Style27"/>
        <w:numPr>
          <w:ilvl w:val="0"/>
          <w:numId w:val="3"/>
        </w:numPr>
        <w:tabs>
          <w:tab w:pos="8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zemědělského půdního fondu</w:t>
      </w:r>
    </w:p>
    <w:p>
      <w:pPr>
        <w:pStyle w:val="Style27"/>
        <w:tabs>
          <w:tab w:leader="dot" w:pos="392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lesa</w:t>
        <w:tab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ložisek nerostných surovin ...</w:t>
      </w:r>
    </w:p>
    <w:p>
      <w:pPr>
        <w:pStyle w:val="Style27"/>
        <w:tabs>
          <w:tab w:leader="dot" w:pos="392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odpadového hospodářství </w:t>
        <w:tab/>
      </w:r>
    </w:p>
    <w:p>
      <w:pPr>
        <w:pStyle w:val="Style27"/>
        <w:tabs>
          <w:tab w:leader="dot" w:pos="392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veřejného zdraví</w:t>
        <w:tab/>
      </w:r>
    </w:p>
    <w:p>
      <w:pPr>
        <w:pStyle w:val="Style27"/>
        <w:tabs>
          <w:tab w:leader="dot" w:pos="392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lázní a zřídel</w:t>
        <w:tab/>
      </w:r>
    </w:p>
    <w:p>
      <w:pPr>
        <w:pStyle w:val="Style27"/>
        <w:tabs>
          <w:tab w:leader="dot" w:pos="392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prevence závažných havárií</w:t>
        <w:tab/>
      </w:r>
    </w:p>
    <w:p>
      <w:pPr>
        <w:pStyle w:val="Style27"/>
        <w:numPr>
          <w:ilvl w:val="0"/>
          <w:numId w:val="3"/>
        </w:numPr>
        <w:tabs>
          <w:tab w:pos="876" w:val="left"/>
          <w:tab w:leader="dot" w:pos="39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veterinární péče</w:t>
        <w:tab/>
      </w:r>
    </w:p>
    <w:p>
      <w:pPr>
        <w:pStyle w:val="Style27"/>
        <w:tabs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památkové péče</w:t>
        <w:tab/>
      </w:r>
    </w:p>
    <w:p>
      <w:pPr>
        <w:pStyle w:val="Style27"/>
        <w:numPr>
          <w:ilvl w:val="0"/>
          <w:numId w:val="3"/>
        </w:numPr>
        <w:tabs>
          <w:tab w:pos="736" w:val="left"/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na pozemních komunikacích</w:t>
        <w:tab/>
      </w:r>
    </w:p>
    <w:p>
      <w:pPr>
        <w:pStyle w:val="Style27"/>
        <w:tabs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drážní</w:t>
        <w:tab/>
      </w:r>
    </w:p>
    <w:p>
      <w:pPr>
        <w:pStyle w:val="Style27"/>
        <w:numPr>
          <w:ilvl w:val="0"/>
          <w:numId w:val="3"/>
        </w:numPr>
        <w:tabs>
          <w:tab w:pos="736" w:val="left"/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letecké</w:t>
        <w:tab/>
      </w:r>
    </w:p>
    <w:p>
      <w:pPr>
        <w:pStyle w:val="Style27"/>
        <w:tabs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vodní</w:t>
        <w:tab/>
      </w:r>
    </w:p>
    <w:p>
      <w:pPr>
        <w:pStyle w:val="Style27"/>
        <w:tabs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energetiky</w:t>
        <w:tab/>
      </w:r>
    </w:p>
    <w:p>
      <w:pPr>
        <w:pStyle w:val="Style27"/>
        <w:numPr>
          <w:ilvl w:val="0"/>
          <w:numId w:val="3"/>
        </w:numPr>
        <w:tabs>
          <w:tab w:pos="7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využívání jaderné energie a ionizujícího záření</w:t>
      </w:r>
    </w:p>
    <w:p>
      <w:pPr>
        <w:pStyle w:val="Style27"/>
        <w:numPr>
          <w:ilvl w:val="0"/>
          <w:numId w:val="3"/>
        </w:numPr>
        <w:tabs>
          <w:tab w:pos="736" w:val="left"/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elektronických komunikací</w:t>
        <w:tab/>
      </w:r>
    </w:p>
    <w:p>
      <w:pPr>
        <w:pStyle w:val="Style27"/>
        <w:numPr>
          <w:ilvl w:val="0"/>
          <w:numId w:val="3"/>
        </w:numPr>
        <w:tabs>
          <w:tab w:pos="736" w:val="left"/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obrany státu</w:t>
        <w:tab/>
      </w:r>
    </w:p>
    <w:p>
      <w:pPr>
        <w:pStyle w:val="Style27"/>
        <w:tabs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bezpečnosti státu </w:t>
        <w:tab/>
      </w:r>
    </w:p>
    <w:p>
      <w:pPr>
        <w:pStyle w:val="Style27"/>
        <w:numPr>
          <w:ilvl w:val="0"/>
          <w:numId w:val="3"/>
        </w:numPr>
        <w:tabs>
          <w:tab w:pos="736" w:val="left"/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civilní ochrany</w:t>
        <w:tab/>
      </w:r>
    </w:p>
    <w:p>
      <w:pPr>
        <w:pStyle w:val="Style27"/>
        <w:numPr>
          <w:ilvl w:val="0"/>
          <w:numId w:val="3"/>
        </w:numPr>
        <w:tabs>
          <w:tab w:pos="736" w:val="left"/>
          <w:tab w:leader="dot" w:pos="45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požární ochrany</w:t>
        <w:tab/>
      </w:r>
    </w:p>
    <w:p>
      <w:pPr>
        <w:pStyle w:val="Style27"/>
        <w:numPr>
          <w:ilvl w:val="0"/>
          <w:numId w:val="3"/>
        </w:numPr>
        <w:tabs>
          <w:tab w:pos="7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8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</w:r>
    </w:p>
    <w:p>
      <w:pPr>
        <w:pStyle w:val="Style27"/>
        <w:numPr>
          <w:ilvl w:val="0"/>
          <w:numId w:val="9"/>
        </w:numPr>
        <w:tabs>
          <w:tab w:pos="37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00" w:right="0" w:hanging="300"/>
      </w:pPr>
      <w:r>
        <w:rPr>
          <w:rStyle w:val="CharStyle41"/>
        </w:rPr>
        <w:t xml:space="preserve">Výčet a druh chráněných území a ochranných pásem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stanovených podle zvláštních právních předpisů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9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’, pokud by mohly být nakládáním s vodami dotčeny.</w:t>
      </w:r>
    </w:p>
    <w:p>
      <w:pPr>
        <w:pStyle w:val="Style27"/>
        <w:numPr>
          <w:ilvl w:val="0"/>
          <w:numId w:val="9"/>
        </w:numPr>
        <w:tabs>
          <w:tab w:pos="381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žádosti o změnu povolení k vypouštění odpadních vod do vod podzemních podle povahy změny doklady podle bodů 1. až 10. a </w:t>
      </w:r>
      <w:r>
        <w:rPr>
          <w:rStyle w:val="CharStyle41"/>
        </w:rPr>
        <w:t xml:space="preserve">doklad o tom, že je oprávněným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(§ 8 odst. 2 vodního zákona) ze stávajícího povolení, bylo-li vydáno jiné osobě.</w:t>
      </w:r>
    </w:p>
    <w:p>
      <w:pPr>
        <w:pStyle w:val="Style27"/>
        <w:numPr>
          <w:ilvl w:val="0"/>
          <w:numId w:val="9"/>
        </w:numPr>
        <w:tabs>
          <w:tab w:pos="381" w:val="left"/>
        </w:tabs>
        <w:widowControl w:val="0"/>
        <w:keepNext w:val="0"/>
        <w:keepLines w:val="0"/>
        <w:shd w:val="clear" w:color="auto" w:fill="auto"/>
        <w:bidi w:val="0"/>
        <w:spacing w:before="0" w:after="461" w:line="200" w:lineRule="exact"/>
        <w:ind w:left="300" w:right="0" w:hanging="300"/>
      </w:pPr>
      <w:r>
        <w:rPr>
          <w:rStyle w:val="CharStyle41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8"/>
        <w:widowControl w:val="0"/>
        <w:keepNext/>
        <w:keepLines/>
        <w:shd w:val="clear" w:color="auto" w:fill="auto"/>
        <w:bidi w:val="0"/>
        <w:jc w:val="both"/>
        <w:spacing w:before="0" w:after="0"/>
        <w:ind w:left="300" w:right="0" w:hanging="300"/>
      </w:pPr>
      <w:bookmarkStart w:id="7" w:name="bookmark7"/>
      <w:r>
        <w:rPr>
          <w:rStyle w:val="CharStyle43"/>
          <w:b/>
          <w:bCs/>
        </w:rPr>
        <w:t>Vysvětlivky</w:t>
      </w:r>
      <w:bookmarkEnd w:id="7"/>
    </w:p>
    <w:p>
      <w:pPr>
        <w:pStyle w:val="Style27"/>
        <w:numPr>
          <w:ilvl w:val="0"/>
          <w:numId w:val="11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Podle ustanovení § 38 odst. 7 vodního zákona </w:t>
      </w:r>
      <w:r>
        <w:rPr>
          <w:rStyle w:val="CharStyle41"/>
        </w:rPr>
        <w:t xml:space="preserve">vypouštění odpadních 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neobsahujících nebezpečné závadné látky nebo zvlášť nebezpečné závadné látky (§ 39 odst. 3 vodního zákona) </w:t>
      </w:r>
      <w:r>
        <w:rPr>
          <w:rStyle w:val="CharStyle41"/>
        </w:rPr>
        <w:t xml:space="preserve">z jednotlivých staveb pro bydlení, jednotlivých staveb pro rodinnou rekreaci nebo z jednotlivých staveb poskytujících ubytovací služby,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vznikajících převážně jako produkt lidského metabolismu a činností v domácnostech přes půdní vrstvy do vod podzemních, </w:t>
      </w:r>
      <w:r>
        <w:rPr>
          <w:rStyle w:val="CharStyle41"/>
        </w:rPr>
        <w:t>lze povolit jen výjimečně</w:t>
      </w:r>
    </w:p>
    <w:p>
      <w:pPr>
        <w:pStyle w:val="Style27"/>
        <w:numPr>
          <w:ilvl w:val="0"/>
          <w:numId w:val="11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00" w:right="0" w:hanging="300"/>
      </w:pPr>
      <w:r>
        <w:rPr>
          <w:rStyle w:val="CharStyle41"/>
        </w:rPr>
        <w:t xml:space="preserve">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(§ </w:t>
      </w:r>
      <w:r>
        <w:rPr>
          <w:rStyle w:val="CharStyle44"/>
        </w:rPr>
        <w:t>19 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41"/>
        </w:rPr>
        <w:t>hlavní (převažující).</w:t>
      </w:r>
    </w:p>
    <w:p>
      <w:pPr>
        <w:pStyle w:val="Style27"/>
        <w:numPr>
          <w:ilvl w:val="0"/>
          <w:numId w:val="11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 se </w:t>
      </w:r>
      <w:r>
        <w:rPr>
          <w:rStyle w:val="CharStyle41"/>
        </w:rPr>
        <w:t xml:space="preserve">parcelní číslo pozemku,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kterém je umístěn výpustní objekt.</w:t>
      </w:r>
    </w:p>
    <w:p>
      <w:pPr>
        <w:pStyle w:val="Style27"/>
        <w:numPr>
          <w:ilvl w:val="0"/>
          <w:numId w:val="11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00" w:right="0" w:hanging="300"/>
      </w:pPr>
      <w:r>
        <w:rPr>
          <w:rStyle w:val="CharStyle41"/>
        </w:rPr>
        <w:t xml:space="preserve">Ekvivalentní obyvatel (EO)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definovaný produkcí znečištění 60g 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s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>
      <w:pPr>
        <w:pStyle w:val="Style27"/>
        <w:numPr>
          <w:ilvl w:val="0"/>
          <w:numId w:val="11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00" w:right="0" w:hanging="300"/>
      </w:pPr>
      <w:r>
        <w:rPr>
          <w:rStyle w:val="CharStyle41"/>
        </w:rPr>
        <w:t xml:space="preserve">Směrná čísla roční potřeby vody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určuji potřebu pitné vody a zpravidla i množství vypouštěné odpadní vody a jsou dána přílohou č. 12 vyhlášky č. 428/2001 Sb., kterou se provádí zákon č. 274/2001 Sb., o vodovodech a kanalizacích pro veřejnou potřebu a o změně některých zákonů (zákon o vodovodech a kanalizacích), ve znění pozdějších předpisů.</w:t>
      </w:r>
    </w:p>
    <w:p>
      <w:pPr>
        <w:pStyle w:val="Style27"/>
        <w:numPr>
          <w:ilvl w:val="0"/>
          <w:numId w:val="11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41"/>
        </w:rPr>
        <w:t xml:space="preserve">Doba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povolení k vypouštění odpadních vod nemůže být vydáno na dobu delší než 10 let (§ </w:t>
      </w:r>
      <w:r>
        <w:rPr>
          <w:rStyle w:val="CharStyle44"/>
        </w:rPr>
        <w:t>9 odst. 2 zákona o vodách).</w:t>
      </w:r>
    </w:p>
    <w:p>
      <w:pPr>
        <w:pStyle w:val="Style27"/>
        <w:numPr>
          <w:ilvl w:val="0"/>
          <w:numId w:val="11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41"/>
        </w:rPr>
        <w:t xml:space="preserve">Nařízení vlády č. 57/2016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ukazatelích a hodnotách přípustného znečištění odpadních vod a náležitostech povolení k vypouštění odpadních vod do vod podzemních.</w:t>
      </w:r>
    </w:p>
    <w:p>
      <w:pPr>
        <w:pStyle w:val="Style27"/>
        <w:numPr>
          <w:ilvl w:val="0"/>
          <w:numId w:val="11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41"/>
        </w:rPr>
        <w:t xml:space="preserve">Osoba s odbornou způsobilostí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 oprávněná podle zákona č. 62/1988 Sb., o geologických pracích, ve znění pozdějších předpisů.</w:t>
      </w:r>
    </w:p>
    <w:p>
      <w:pPr>
        <w:pStyle w:val="Style27"/>
        <w:numPr>
          <w:ilvl w:val="0"/>
          <w:numId w:val="11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41"/>
        </w:rPr>
        <w:t xml:space="preserve">zákon č. 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41"/>
        </w:rPr>
        <w:t xml:space="preserve">zákon č. 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41"/>
        </w:rPr>
        <w:t xml:space="preserve">zákon č. 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41"/>
        </w:rPr>
        <w:t xml:space="preserve">zákon č. 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</w:p>
    <w:sectPr>
      <w:headerReference w:type="even" r:id="rId8"/>
      <w:headerReference w:type="default" r:id="rId9"/>
      <w:headerReference w:type="first" r:id="rId10"/>
      <w:titlePg/>
      <w:footnotePr>
        <w:pos w:val="pageBottom"/>
        <w:numFmt w:val="decimal"/>
        <w:numRestart w:val="continuous"/>
      </w:footnotePr>
      <w:pgSz w:w="11909" w:h="16834"/>
      <w:pgMar w:top="2175" w:left="2305" w:right="679" w:bottom="156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3.65pt;margin-top:73.8pt;width:426.5pt;height:9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25" w:val="right"/>
                    <w:tab w:pos="85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2758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1pt;margin-top:87.45pt;width:447.8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9.9pt;margin-top:74.5pt;width:428.15pt;height:9.1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39" w:val="right"/>
                    <w:tab w:pos="856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2759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9.1pt;margin-top:88.1pt;width:449.3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2.45pt;margin-top:73.8pt;width:427.9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34" w:val="right"/>
                    <w:tab w:pos="855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2757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9pt;margin-top:87.1pt;width:448.8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7.05pt;margin-top:78.1pt;width:429.1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54" w:val="right"/>
                    <w:tab w:pos="858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2761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45pt;margin-top:91.7pt;width:450.7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7.05pt;margin-top:78.1pt;width:429.1pt;height:9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54" w:val="right"/>
                    <w:tab w:pos="858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2761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45pt;margin-top:91.7pt;width:450.7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30.15pt;margin-top:73.8pt;width:427.2pt;height:9.1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34" w:val="right"/>
                    <w:tab w:pos="854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2760</w:t>
                  <w:tab/>
                  <w:t xml:space="preserve">Sbírka zákonů č. </w:t>
                </w:r>
                <w:r>
                  <w:rPr>
                    <w:rStyle w:val="CharStyle7"/>
                  </w:rPr>
                  <w:t>1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7"/>
                  </w:rPr>
                  <w:t>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9.6pt;margin-top:87.45pt;width:448.1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0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Char Style 7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5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7">
    <w:name w:val="Char Style 17"/>
    <w:semiHidden/>
    <w:unhideWhenUsed/>
    <w:basedOn w:val="CharStyle16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Char Style 19"/>
    <w:basedOn w:val="DefaultParagraphFont"/>
    <w:link w:val="Style18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1">
    <w:name w:val="Char Style 21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3">
    <w:name w:val="Char Style 23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6">
    <w:name w:val="Char Style 26"/>
    <w:semiHidden/>
    <w:unhideWhenUsed/>
    <w:basedOn w:val="CharStyle25"/>
    <w:rPr>
      <w:lang w:val="cs-CZ" w:eastAsia="cs-CZ" w:bidi="cs-CZ"/>
      <w:i/>
      <w:iCs/>
      <w:sz w:val="42"/>
      <w:szCs w:val="42"/>
      <w:w w:val="100"/>
      <w:spacing w:val="0"/>
      <w:color w:val="000000"/>
      <w:position w:val="0"/>
    </w:rPr>
  </w:style>
  <w:style w:type="character" w:customStyle="1" w:styleId="CharStyle28">
    <w:name w:val="Char Style 28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9">
    <w:name w:val="Char Style 29"/>
    <w:semiHidden/>
    <w:unhideWhenUsed/>
    <w:basedOn w:val="CharStyle28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31">
    <w:name w:val="Char Style 31"/>
    <w:basedOn w:val="DefaultParagraphFont"/>
    <w:link w:val="Style30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2">
    <w:name w:val="Char Style 32"/>
    <w:semiHidden/>
    <w:unhideWhenUsed/>
    <w:basedOn w:val="CharStyle28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34">
    <w:name w:val="Char Style 34"/>
    <w:basedOn w:val="DefaultParagraphFont"/>
    <w:link w:val="Style3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5">
    <w:name w:val="Char Style 35"/>
    <w:semiHidden/>
    <w:unhideWhenUsed/>
    <w:basedOn w:val="CharStyle3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6">
    <w:name w:val="Char Style 36"/>
    <w:semiHidden/>
    <w:unhideWhenUsed/>
    <w:basedOn w:val="CharStyle31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7">
    <w:name w:val="Char Style 37"/>
    <w:semiHidden/>
    <w:unhideWhenUsed/>
    <w:basedOn w:val="CharStyle28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38">
    <w:name w:val="Char Style 38"/>
    <w:semiHidden/>
    <w:unhideWhenUsed/>
    <w:basedOn w:val="CharStyle28"/>
    <w:rPr>
      <w:lang w:val="cs-CZ" w:eastAsia="cs-CZ" w:bidi="cs-CZ"/>
      <w:b/>
      <w:bCs/>
      <w:sz w:val="18"/>
      <w:szCs w:val="18"/>
      <w:w w:val="100"/>
      <w:spacing w:val="20"/>
      <w:color w:val="000000"/>
      <w:position w:val="0"/>
    </w:rPr>
  </w:style>
  <w:style w:type="character" w:customStyle="1" w:styleId="CharStyle40">
    <w:name w:val="Char Style 40"/>
    <w:basedOn w:val="DefaultParagraphFont"/>
    <w:link w:val="Style39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41">
    <w:name w:val="Char Style 41"/>
    <w:semiHidden/>
    <w:unhideWhenUsed/>
    <w:basedOn w:val="CharStyle28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42">
    <w:name w:val="Char Style 42"/>
    <w:semiHidden/>
    <w:unhideWhenUsed/>
    <w:basedOn w:val="CharStyle12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3">
    <w:name w:val="Char Style 43"/>
    <w:semiHidden/>
    <w:unhideWhenUsed/>
    <w:basedOn w:val="CharStyle19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44">
    <w:name w:val="Char Style 44"/>
    <w:semiHidden/>
    <w:unhideWhenUsed/>
    <w:basedOn w:val="CharStyle28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52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before="520" w:after="1300" w:line="11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before="1300" w:line="200" w:lineRule="exact"/>
      <w:ind w:hanging="360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after="820" w:line="15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outlineLvl w:val="0"/>
      <w:spacing w:before="82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8">
    <w:name w:val="Style 18"/>
    <w:basedOn w:val="Normal"/>
    <w:link w:val="CharStyle19"/>
    <w:qFormat/>
    <w:pPr>
      <w:widowControl w:val="0"/>
      <w:shd w:val="clear" w:color="auto" w:fill="FFFFFF"/>
      <w:jc w:val="center"/>
      <w:outlineLvl w:val="1"/>
      <w:spacing w:after="920" w:line="224" w:lineRule="exact"/>
      <w:ind w:hanging="46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0">
    <w:name w:val="Style 20"/>
    <w:basedOn w:val="Normal"/>
    <w:link w:val="CharStyle21"/>
    <w:pPr>
      <w:widowControl w:val="0"/>
      <w:shd w:val="clear" w:color="auto" w:fill="FFFFFF"/>
      <w:jc w:val="both"/>
      <w:spacing w:before="120" w:after="52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2">
    <w:name w:val="Style 22"/>
    <w:basedOn w:val="Normal"/>
    <w:link w:val="CharStyle23"/>
    <w:pPr>
      <w:widowControl w:val="0"/>
      <w:shd w:val="clear" w:color="auto" w:fill="FFFFFF"/>
      <w:spacing w:after="14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pPr>
      <w:widowControl w:val="0"/>
      <w:shd w:val="clear" w:color="auto" w:fill="FFFFFF"/>
      <w:jc w:val="both"/>
      <w:spacing w:before="360" w:line="47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7">
    <w:name w:val="Style 27"/>
    <w:basedOn w:val="Normal"/>
    <w:link w:val="CharStyle28"/>
    <w:qFormat/>
    <w:pPr>
      <w:widowControl w:val="0"/>
      <w:shd w:val="clear" w:color="auto" w:fill="FFFFFF"/>
      <w:jc w:val="both"/>
      <w:spacing w:before="260" w:line="23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0">
    <w:name w:val="Style 30"/>
    <w:basedOn w:val="Normal"/>
    <w:link w:val="CharStyle31"/>
    <w:qFormat/>
    <w:pPr>
      <w:widowControl w:val="0"/>
      <w:shd w:val="clear" w:color="auto" w:fill="FFFFFF"/>
      <w:jc w:val="both"/>
      <w:spacing w:line="23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3">
    <w:name w:val="Style 33"/>
    <w:basedOn w:val="Normal"/>
    <w:link w:val="CharStyle34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9">
    <w:name w:val="Style 39"/>
    <w:basedOn w:val="Normal"/>
    <w:link w:val="CharStyle40"/>
    <w:pPr>
      <w:widowControl w:val="0"/>
      <w:shd w:val="clear" w:color="auto" w:fill="FFFFFF"/>
      <w:spacing w:before="1140" w:line="234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