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Příloha </w:t>
      </w:r>
      <w:r>
        <w:rPr>
          <w:rStyle w:val="CharStyle4"/>
        </w:rPr>
        <w:t xml:space="preserve">č.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18 k vyhlášce </w:t>
      </w:r>
      <w:r>
        <w:rPr>
          <w:rStyle w:val="CharStyle4"/>
        </w:rPr>
        <w:t xml:space="preserve">č.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183/2018 Sb.</w:t>
      </w:r>
    </w:p>
    <w:p>
      <w:pPr>
        <w:pStyle w:val="Style10"/>
        <w:tabs>
          <w:tab w:pos="8587" w:val="left"/>
        </w:tabs>
        <w:widowControl w:val="0"/>
        <w:keepNext w:val="0"/>
        <w:keepLines w:val="0"/>
        <w:shd w:val="clear" w:color="auto" w:fill="auto"/>
        <w:bidi w:val="0"/>
        <w:spacing w:before="0" w:after="246"/>
        <w:ind w:left="4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  <w:tab/>
        <w:t>J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96"/>
        <w:ind w:left="4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VYPOUŠTĚNÍ ODPADNÍCH VOD</w:t>
        <w:br/>
        <w:t>DO VOD PODZEMNÍCH PRO POTŘEBY JEDNOTLIVÝCH</w:t>
        <w:br/>
        <w:t>OSOB (DOMÁCNOSTÍ) A O STAVEBNÍ POVOLENÍ</w:t>
        <w:br/>
        <w:t>K DOMOVNÍ ČISTÍRNĚ ODPADNÍCH VOD POTŘEBNÉ</w:t>
        <w:br/>
        <w:t>K TAKOVÉMU VYPOUŠTĚNÁ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/>
        <w:ind w:left="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c) a § 15 vodního zákona]</w:t>
      </w:r>
      <w:bookmarkEnd w:id="0"/>
    </w:p>
    <w:p>
      <w:pPr>
        <w:pStyle w:val="Style16"/>
        <w:numPr>
          <w:ilvl w:val="0"/>
          <w:numId w:val="1"/>
        </w:numPr>
        <w:tabs>
          <w:tab w:pos="398" w:val="left"/>
        </w:tabs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1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</w:t>
      </w:r>
    </w:p>
    <w:p>
      <w:pPr>
        <w:pStyle w:val="Style18"/>
        <w:tabs>
          <w:tab w:leader="dot" w:pos="8587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8"/>
        <w:tabs>
          <w:tab w:leader="dot" w:pos="489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narození </w:t>
        <w:tab/>
      </w:r>
    </w:p>
    <w:p>
      <w:pPr>
        <w:pStyle w:val="Style18"/>
        <w:tabs>
          <w:tab w:leader="dot" w:pos="489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8"/>
        <w:tabs>
          <w:tab w:leader="dot" w:pos="4896" w:val="left"/>
        </w:tabs>
        <w:widowControl w:val="0"/>
        <w:keepNext w:val="0"/>
        <w:keepLines w:val="0"/>
        <w:shd w:val="clear" w:color="auto" w:fill="auto"/>
        <w:bidi w:val="0"/>
        <w:spacing w:before="0" w:after="182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67" w:line="283" w:lineRule="exact"/>
        <w:ind w:left="44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2"/>
    </w:p>
    <w:p>
      <w:pPr>
        <w:pStyle w:val="Style18"/>
        <w:numPr>
          <w:ilvl w:val="0"/>
          <w:numId w:val="3"/>
        </w:numPr>
        <w:tabs>
          <w:tab w:pos="946" w:val="left"/>
        </w:tabs>
        <w:widowControl w:val="0"/>
        <w:keepNext w:val="0"/>
        <w:keepLines w:val="0"/>
        <w:shd w:val="clear" w:color="auto" w:fill="auto"/>
        <w:bidi w:val="0"/>
        <w:spacing w:before="0" w:after="77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8"/>
        <w:numPr>
          <w:ilvl w:val="0"/>
          <w:numId w:val="3"/>
        </w:numPr>
        <w:tabs>
          <w:tab w:pos="9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4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2000" w:left="2289" w:right="705" w:bottom="213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20"/>
        <w:numPr>
          <w:ilvl w:val="0"/>
          <w:numId w:val="1"/>
        </w:numPr>
        <w:tabs>
          <w:tab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do vod podzemních</w:t>
      </w:r>
    </w:p>
    <w:p>
      <w:pPr>
        <w:pStyle w:val="Style18"/>
        <w:tabs>
          <w:tab w:pos="5420" w:val="left"/>
          <w:tab w:leader="dot" w:pos="6506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8"/>
        <w:tabs>
          <w:tab w:pos="5420" w:val="left"/>
          <w:tab w:leader="dot" w:pos="650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8"/>
        <w:tabs>
          <w:tab w:leader="dot" w:pos="6506" w:val="left"/>
        </w:tabs>
        <w:widowControl w:val="0"/>
        <w:keepNext w:val="0"/>
        <w:keepLines w:val="0"/>
        <w:shd w:val="clear" w:color="auto" w:fill="auto"/>
        <w:bidi w:val="0"/>
        <w:spacing w:before="0" w:after="58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  <w:t xml:space="preserve"> </w:t>
      </w:r>
      <w:r>
        <w:rPr>
          <w:rStyle w:val="CharStyle22"/>
        </w:rPr>
        <w:t>(V případě většího počtu pozemků se jejich seznam uvede v příloze žádosti:</w:t>
      </w:r>
      <w:r>
        <w:rPr>
          <w:rStyle w:val="CharStyle23"/>
        </w:rPr>
        <w:t xml:space="preserve"> □ </w:t>
      </w:r>
      <w:r>
        <w:rPr>
          <w:rStyle w:val="CharStyle22"/>
        </w:rPr>
        <w:t>ano</w:t>
      </w:r>
      <w:r>
        <w:rPr>
          <w:rStyle w:val="CharStyle23"/>
        </w:rPr>
        <w:t xml:space="preserve"> □ </w:t>
      </w:r>
      <w:r>
        <w:rPr>
          <w:rStyle w:val="CharStyle22"/>
        </w:rPr>
        <w:t>ne)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68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20"/>
        <w:numPr>
          <w:ilvl w:val="0"/>
          <w:numId w:val="1"/>
        </w:numPr>
        <w:tabs>
          <w:tab w:pos="4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Údaje o požadovaném vypouštění odpadních vod </w:t>
      </w:r>
      <w:r>
        <w:rPr>
          <w:rStyle w:val="CharStyle24"/>
          <w:b w:val="0"/>
          <w:bCs w:val="0"/>
        </w:rPr>
        <w:t>do vod podzemních</w:t>
      </w:r>
    </w:p>
    <w:p>
      <w:pPr>
        <w:pStyle w:val="Style18"/>
        <w:tabs>
          <w:tab w:pos="4765" w:val="left"/>
          <w:tab w:leader="dot" w:pos="723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 vypouštěných odpadních vod</w:t>
        <w:tab/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46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vypouštění odpadních vod (zasakování, rozstřik, apod.)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3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Vodní dílo/díla, popř. zařízení sloužící k vypouštění odpadních vod do vod podzemních</w:t>
      </w:r>
    </w:p>
    <w:p>
      <w:pPr>
        <w:pStyle w:val="Style18"/>
        <w:tabs>
          <w:tab w:pos="5694" w:val="left"/>
          <w:tab w:leader="dot" w:pos="8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(název - typ)</w:t>
        <w:tab/>
        <w:tab/>
      </w:r>
    </w:p>
    <w:p>
      <w:pPr>
        <w:pStyle w:val="Style18"/>
        <w:tabs>
          <w:tab w:pos="5694" w:val="left"/>
          <w:tab w:leader="dot" w:pos="8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čištění</w:t>
        <w:tab/>
        <w:tab/>
      </w:r>
    </w:p>
    <w:p>
      <w:pPr>
        <w:pStyle w:val="Style18"/>
        <w:tabs>
          <w:tab w:pos="5694" w:val="left"/>
          <w:tab w:leader="dot" w:pos="8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E0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3)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Navrhovaný způsob měření objemu vypouštěných vod</w:t>
      </w:r>
    </w:p>
    <w:p>
      <w:pPr>
        <w:pStyle w:val="Style18"/>
        <w:numPr>
          <w:ilvl w:val="0"/>
          <w:numId w:val="3"/>
        </w:numPr>
        <w:tabs>
          <w:tab w:pos="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údajů vodoměru</w:t>
      </w:r>
    </w:p>
    <w:p>
      <w:pPr>
        <w:pStyle w:val="Style18"/>
        <w:numPr>
          <w:ilvl w:val="0"/>
          <w:numId w:val="3"/>
        </w:numPr>
        <w:tabs>
          <w:tab w:pos="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měřením na výstupu z čistícího zařízení</w:t>
      </w:r>
    </w:p>
    <w:p>
      <w:pPr>
        <w:pStyle w:val="Style18"/>
        <w:numPr>
          <w:ilvl w:val="0"/>
          <w:numId w:val="3"/>
        </w:numPr>
        <w:tabs>
          <w:tab w:pos="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9" w:line="360" w:lineRule="exact"/>
        <w:ind w:left="5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směrných čísel roční potřeby vody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</w:p>
    <w:p>
      <w:pPr>
        <w:pStyle w:val="Style18"/>
        <w:numPr>
          <w:ilvl w:val="0"/>
          <w:numId w:val="1"/>
        </w:numPr>
        <w:tabs>
          <w:tab w:pos="411" w:val="left"/>
          <w:tab w:leader="dot" w:pos="85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95"/>
        <w:ind w:left="0" w:right="0" w:firstLine="0"/>
      </w:pPr>
      <w:r>
        <w:rPr>
          <w:rStyle w:val="CharStyle25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26"/>
        <w:numPr>
          <w:ilvl w:val="0"/>
          <w:numId w:val="5"/>
        </w:numPr>
        <w:framePr w:w="7656" w:wrap="notBeside" w:vAnchor="text" w:hAnchor="text" w:xAlign="center" w:y="1"/>
        <w:tabs>
          <w:tab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množství vypouštěných vod</w:t>
      </w:r>
    </w:p>
    <w:tbl>
      <w:tblPr>
        <w:tblOverlap w:val="never"/>
        <w:tblLayout w:type="fixed"/>
        <w:jc w:val="center"/>
      </w:tblPr>
      <w:tblGrid>
        <w:gridCol w:w="1181"/>
        <w:gridCol w:w="1982"/>
        <w:gridCol w:w="2794"/>
        <w:gridCol w:w="1699"/>
      </w:tblGrid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0"/>
              </w:rPr>
              <w:t>max.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00" w:right="0" w:firstLine="0"/>
            </w:pPr>
            <w:r>
              <w:rPr>
                <w:rStyle w:val="CharStyle30"/>
              </w:rPr>
              <w:t>I.s</w:t>
            </w:r>
            <w:r>
              <w:rPr>
                <w:rStyle w:val="CharStyle30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180" w:right="0" w:firstLine="0"/>
            </w:pPr>
            <w:r>
              <w:rPr>
                <w:rStyle w:val="CharStyle30"/>
              </w:rPr>
              <w:t>m</w:t>
            </w:r>
            <w:r>
              <w:rPr>
                <w:rStyle w:val="CharStyle30"/>
                <w:vertAlign w:val="superscript"/>
              </w:rPr>
              <w:t>3</w:t>
            </w:r>
            <w:r>
              <w:rPr>
                <w:rStyle w:val="CharStyle30"/>
              </w:rPr>
              <w:t>.měs"</w:t>
            </w:r>
            <w:r>
              <w:rPr>
                <w:rStyle w:val="CharStyle30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0"/>
              </w:rPr>
              <w:t>m</w:t>
            </w:r>
            <w:r>
              <w:rPr>
                <w:rStyle w:val="CharStyle30"/>
                <w:vertAlign w:val="superscript"/>
              </w:rPr>
              <w:t>3</w:t>
            </w:r>
            <w:r>
              <w:rPr>
                <w:rStyle w:val="CharStyle30"/>
              </w:rPr>
              <w:t>.rok"</w:t>
            </w:r>
            <w:r>
              <w:rPr>
                <w:rStyle w:val="CharStyle30"/>
                <w:vertAlign w:val="superscript"/>
              </w:rPr>
              <w:t>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0"/>
              </w:rPr>
              <w:t>prům.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00" w:right="0" w:firstLine="0"/>
            </w:pPr>
            <w:r>
              <w:rPr>
                <w:rStyle w:val="CharStyle30"/>
              </w:rPr>
              <w:t>l.s</w:t>
            </w:r>
            <w:r>
              <w:rPr>
                <w:rStyle w:val="CharStyle30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100" w:firstLine="0"/>
            </w:pPr>
            <w:r>
              <w:rPr>
                <w:rStyle w:val="CharStyle30"/>
              </w:rPr>
              <w:t>m</w:t>
            </w:r>
            <w:r>
              <w:rPr>
                <w:rStyle w:val="CharStyle30"/>
                <w:vertAlign w:val="superscript"/>
              </w:rPr>
              <w:t>3</w:t>
            </w:r>
            <w:r>
              <w:rPr>
                <w:rStyle w:val="CharStyle30"/>
              </w:rPr>
              <w:t>.měs"</w:t>
            </w:r>
            <w:r>
              <w:rPr>
                <w:rStyle w:val="CharStyle30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28"/>
              <w:framePr w:w="76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30"/>
              </w:rPr>
              <w:t>nf.rok"</w:t>
            </w:r>
          </w:p>
        </w:tc>
      </w:tr>
    </w:tbl>
    <w:p>
      <w:pPr>
        <w:framePr w:w="76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422" w:after="0" w:line="283" w:lineRule="exact"/>
        <w:ind w:left="440" w:right="0" w:firstLine="0"/>
        <w:sectPr>
          <w:headerReference w:type="even" r:id="rId7"/>
          <w:headerReference w:type="default" r:id="rId8"/>
          <w:headerReference w:type="first" r:id="rId9"/>
          <w:titlePg/>
          <w:footnotePr>
            <w:pos w:val="pageBottom"/>
            <w:numFmt w:val="decimal"/>
            <w:numRestart w:val="continuous"/>
          </w:footnotePr>
          <w:pgSz w:w="11909" w:h="16834"/>
          <w:pgMar w:top="2000" w:left="2289" w:right="705" w:bottom="213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a seznam měsíců zvýšené produkce odpadních vod (v případě sezónního charakteru vypouštění odpadních vod)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" w:right="0"/>
      </w:pPr>
      <w:r>
        <w:rPr>
          <w:rStyle w:val="CharStyle33"/>
        </w:rPr>
        <w:t xml:space="preserve">6. Údaje o jakosti vypouštěných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ukazatelích znečištění stanovených zvláštním právním předpisem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tbl>
      <w:tblPr>
        <w:tblOverlap w:val="never"/>
        <w:tblLayout w:type="fixed"/>
        <w:jc w:val="center"/>
      </w:tblPr>
      <w:tblGrid>
        <w:gridCol w:w="1037"/>
        <w:gridCol w:w="854"/>
        <w:gridCol w:w="1027"/>
        <w:gridCol w:w="859"/>
        <w:gridCol w:w="883"/>
        <w:gridCol w:w="883"/>
        <w:gridCol w:w="1310"/>
        <w:gridCol w:w="1862"/>
      </w:tblGrid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960" w:right="0" w:firstLine="0"/>
            </w:pPr>
            <w:r>
              <w:rPr>
                <w:rStyle w:val="CharStyle39"/>
              </w:rPr>
              <w:t>,,m“</w:t>
            </w:r>
            <w:r>
              <w:rPr>
                <w:rStyle w:val="CharStyle39"/>
                <w:vertAlign w:val="superscript"/>
              </w:rPr>
              <w:t>a</w:t>
            </w:r>
            <w:r>
              <w:rPr>
                <w:rStyle w:val="CharStyle39"/>
              </w:rPr>
              <w:t>’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40"/>
              </w:rPr>
              <w:t>CHSKcr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41"/>
              </w:rPr>
              <w:t>bsk</w:t>
            </w:r>
            <w:r>
              <w:rPr>
                <w:rStyle w:val="CharStyle39"/>
                <w:vertAlign w:val="subscript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41"/>
              </w:rPr>
              <w:t>n-nh</w:t>
            </w:r>
            <w:r>
              <w:rPr>
                <w:rStyle w:val="CharStyle41"/>
                <w:vertAlign w:val="subscript"/>
              </w:rPr>
              <w:t>4</w:t>
            </w:r>
            <w:r>
              <w:rPr>
                <w:rStyle w:val="CharStyle41"/>
                <w:vertAlign w:val="superscript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9"/>
              </w:rPr>
              <w:t>NL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40"/>
              </w:rPr>
              <w:t>Ncelk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9"/>
              </w:rPr>
              <w:t xml:space="preserve">P </w:t>
            </w:r>
            <w:r>
              <w:rPr>
                <w:rStyle w:val="CharStyle40"/>
              </w:rPr>
              <w:t>celk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9"/>
              </w:rPr>
              <w:t>Escherichia</w:t>
            </w:r>
          </w:p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9"/>
              </w:rPr>
              <w:t>coli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8"/>
              <w:framePr w:w="87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9"/>
              </w:rPr>
              <w:t>Enterokoky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7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="87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ukazatelů se jejich seznam</w:t>
      </w:r>
      <w:r>
        <w:rPr>
          <w:rStyle w:val="CharStyle36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členění podle tohoto bodu uvede v příloze žádosti)</w:t>
      </w:r>
    </w:p>
    <w:p>
      <w:pPr>
        <w:pStyle w:val="Style37"/>
        <w:numPr>
          <w:ilvl w:val="0"/>
          <w:numId w:val="7"/>
        </w:numPr>
        <w:framePr w:w="8717" w:wrap="notBeside" w:vAnchor="text" w:hAnchor="text" w:xAlign="center" w:y="1"/>
        <w:tabs>
          <w:tab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„m" je nepřekročitelná hodnota ukazatele znečištění odpadních vod vypouštěných do vod</w:t>
      </w:r>
    </w:p>
    <w:p>
      <w:pPr>
        <w:pStyle w:val="Style37"/>
        <w:framePr w:w="87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podzemních a je vyjádřená v koncentraci v mg/l.</w:t>
      </w:r>
    </w:p>
    <w:p>
      <w:pPr>
        <w:pStyle w:val="Style37"/>
        <w:numPr>
          <w:ilvl w:val="0"/>
          <w:numId w:val="7"/>
        </w:numPr>
        <w:framePr w:w="8717" w:wrap="notBeside" w:vAnchor="text" w:hAnchor="text" w:xAlign="center" w:y="1"/>
        <w:tabs>
          <w:tab w:pos="2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„m" je nepřekročitelná hodnota ukazatele znečištění odpadních vod vypouštěných do vod</w:t>
      </w:r>
    </w:p>
    <w:p>
      <w:pPr>
        <w:pStyle w:val="Style37"/>
        <w:framePr w:w="87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podzemních vyjádřená v KTJ (kolonie tvořících jednotek) /100 ml.</w:t>
      </w:r>
    </w:p>
    <w:p>
      <w:pPr>
        <w:framePr w:w="87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numPr>
          <w:ilvl w:val="0"/>
          <w:numId w:val="9"/>
        </w:numPr>
        <w:tabs>
          <w:tab w:pos="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518" w:after="31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Zpracovatel 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31"/>
        <w:tabs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31"/>
        <w:tabs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31"/>
        <w:tabs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9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20"/>
        <w:numPr>
          <w:ilvl w:val="0"/>
          <w:numId w:val="9"/>
        </w:numPr>
        <w:tabs>
          <w:tab w:pos="418" w:val="left"/>
          <w:tab w:pos="3523" w:val="left"/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20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</w:t>
        <w:tab/>
        <w:tab/>
      </w:r>
    </w:p>
    <w:p>
      <w:pPr>
        <w:pStyle w:val="Style42"/>
        <w:numPr>
          <w:ilvl w:val="0"/>
          <w:numId w:val="9"/>
        </w:numPr>
        <w:tabs>
          <w:tab w:pos="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32"/>
        <w:ind w:left="460" w:right="0"/>
      </w:pPr>
      <w:r>
        <w:rPr>
          <w:rStyle w:val="CharStyle44"/>
          <w:i w:val="0"/>
          <w:iCs w:val="0"/>
        </w:rPr>
        <w:t xml:space="preserve">Druh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(správný údaj označte křížkem)</w:t>
      </w:r>
    </w:p>
    <w:p>
      <w:pPr>
        <w:pStyle w:val="Style31"/>
        <w:tabs>
          <w:tab w:pos="31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08" w:line="234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□ novostavba</w:t>
        <w:tab/>
        <w:t>□ změna dokončené stavby</w:t>
      </w:r>
    </w:p>
    <w:p>
      <w:pPr>
        <w:pStyle w:val="Style20"/>
        <w:numPr>
          <w:ilvl w:val="0"/>
          <w:numId w:val="9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termín zahájení a dokončení stavby</w:t>
      </w:r>
    </w:p>
    <w:p>
      <w:pPr>
        <w:pStyle w:val="Style31"/>
        <w:numPr>
          <w:ilvl w:val="0"/>
          <w:numId w:val="11"/>
        </w:numPr>
        <w:tabs>
          <w:tab w:pos="775" w:val="left"/>
          <w:tab w:pos="2920" w:val="left"/>
          <w:tab w:leader="dot" w:pos="45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stavby</w:t>
        <w:tab/>
        <w:tab/>
      </w:r>
    </w:p>
    <w:p>
      <w:pPr>
        <w:pStyle w:val="Style31"/>
        <w:numPr>
          <w:ilvl w:val="0"/>
          <w:numId w:val="11"/>
        </w:numPr>
        <w:tabs>
          <w:tab w:pos="775" w:val="left"/>
          <w:tab w:leader="dot" w:pos="45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73" w:line="36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stavby </w:t>
        <w:tab/>
      </w:r>
    </w:p>
    <w:p>
      <w:pPr>
        <w:pStyle w:val="Style20"/>
        <w:numPr>
          <w:ilvl w:val="0"/>
          <w:numId w:val="9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4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dočasné stavby</w:t>
      </w:r>
    </w:p>
    <w:p>
      <w:pPr>
        <w:pStyle w:val="Style31"/>
        <w:numPr>
          <w:ilvl w:val="0"/>
          <w:numId w:val="11"/>
        </w:numPr>
        <w:tabs>
          <w:tab w:pos="780" w:val="left"/>
          <w:tab w:pos="2920" w:val="left"/>
          <w:tab w:leader="dot" w:pos="58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trvání</w:t>
        <w:tab/>
        <w:tab/>
      </w:r>
    </w:p>
    <w:p>
      <w:pPr>
        <w:pStyle w:val="Style31"/>
        <w:numPr>
          <w:ilvl w:val="0"/>
          <w:numId w:val="11"/>
        </w:numPr>
        <w:tabs>
          <w:tab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úpravy pozemku po jejím odstranění</w:t>
      </w:r>
    </w:p>
    <w:p>
      <w:pPr>
        <w:pStyle w:val="Style16"/>
        <w:numPr>
          <w:ilvl w:val="0"/>
          <w:numId w:val="9"/>
        </w:numPr>
        <w:tabs>
          <w:tab w:pos="498" w:val="left"/>
        </w:tabs>
        <w:widowControl w:val="0"/>
        <w:keepNext/>
        <w:keepLines/>
        <w:shd w:val="clear" w:color="auto" w:fill="auto"/>
        <w:bidi w:val="0"/>
        <w:jc w:val="left"/>
        <w:spacing w:before="0" w:after="31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Údaje o místu stavby</w:t>
      </w:r>
      <w:bookmarkEnd w:id="3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448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26"/>
        <w:framePr w:w="86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13. Pozemky, </w:t>
      </w:r>
      <w:r>
        <w:rPr>
          <w:rStyle w:val="CharStyle45"/>
          <w:b w:val="0"/>
          <w:bCs w:val="0"/>
        </w:rPr>
        <w:t xml:space="preserve">které se mají použít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výstavbu</w:t>
      </w:r>
    </w:p>
    <w:tbl>
      <w:tblPr>
        <w:tblOverlap w:val="never"/>
        <w:tblLayout w:type="fixed"/>
        <w:jc w:val="center"/>
      </w:tblPr>
      <w:tblGrid>
        <w:gridCol w:w="984"/>
        <w:gridCol w:w="1190"/>
        <w:gridCol w:w="1723"/>
        <w:gridCol w:w="4742"/>
      </w:tblGrid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8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8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46"/>
              </w:rPr>
              <w:t>Vlastník a jeho adresa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pare. 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8"/>
              <w:framePr w:w="86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640" w:wrap="notBeside" w:vAnchor="text" w:hAnchor="text" w:xAlign="center" w:y="1"/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="86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{V případě většího počtu pozemků než 6 se jejich seznam uvede v příloze žádosti:</w:t>
      </w:r>
      <w:r>
        <w:rPr>
          <w:rStyle w:val="CharStyle3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6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0"/>
          <w:numId w:val="13"/>
        </w:numPr>
        <w:tabs>
          <w:tab w:pos="464" w:val="left"/>
        </w:tabs>
        <w:widowControl w:val="0"/>
        <w:keepNext/>
        <w:keepLines/>
        <w:shd w:val="clear" w:color="auto" w:fill="auto"/>
        <w:bidi w:val="0"/>
        <w:jc w:val="left"/>
        <w:spacing w:before="514" w:after="36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provedení záměru má být použit sousední pozemek (stavba) </w:t>
      </w:r>
      <w:r>
        <w:rPr>
          <w:rStyle w:val="CharStyle47"/>
          <w:b w:val="0"/>
          <w:bCs w:val="0"/>
        </w:rPr>
        <w:t>□ ano □ ne</w:t>
      </w:r>
      <w:bookmarkEnd w:id="4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52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ano, je vyjádření vlastníka této nemovité věci připojeno v samostatné příloze.</w:t>
      </w:r>
    </w:p>
    <w:p>
      <w:pPr>
        <w:pStyle w:val="Style16"/>
        <w:numPr>
          <w:ilvl w:val="0"/>
          <w:numId w:val="13"/>
        </w:numPr>
        <w:tabs>
          <w:tab w:pos="464" w:val="left"/>
        </w:tabs>
        <w:widowControl w:val="0"/>
        <w:keepNext/>
        <w:keepLines/>
        <w:shd w:val="clear" w:color="auto" w:fill="auto"/>
        <w:bidi w:val="0"/>
        <w:jc w:val="left"/>
        <w:spacing w:before="0" w:after="31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Zpracovatel projektové dokumentace</w:t>
      </w:r>
      <w:bookmarkEnd w:id="5"/>
    </w:p>
    <w:p>
      <w:pPr>
        <w:pStyle w:val="Style18"/>
        <w:tabs>
          <w:tab w:leader="dot" w:pos="818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18"/>
        <w:tabs>
          <w:tab w:leader="dot" w:pos="818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18"/>
        <w:tabs>
          <w:tab w:leader="dot" w:pos="8186" w:val="left"/>
        </w:tabs>
        <w:widowControl w:val="0"/>
        <w:keepNext w:val="0"/>
        <w:keepLines w:val="0"/>
        <w:shd w:val="clear" w:color="auto" w:fill="auto"/>
        <w:bidi w:val="0"/>
        <w:spacing w:before="0" w:after="46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48"/>
        <w:numPr>
          <w:ilvl w:val="0"/>
          <w:numId w:val="13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rStyle w:val="CharStyle50"/>
          <w:i w:val="0"/>
          <w:iCs w:val="0"/>
        </w:rPr>
        <w:t xml:space="preserve">Zhotovitel stavby </w:t>
      </w:r>
      <w:r>
        <w:rPr>
          <w:rStyle w:val="CharStyle51"/>
          <w:i w:val="0"/>
          <w:iCs w:val="0"/>
        </w:rPr>
        <w:t>(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je-li v době podání žádosti znám)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52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podnikatele</w:t>
      </w:r>
    </w:p>
    <w:p>
      <w:pPr>
        <w:pStyle w:val="Style18"/>
        <w:tabs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48"/>
        <w:tabs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20"/>
        <w:ind w:left="440" w:right="0" w:firstLine="0"/>
      </w:pPr>
      <w:r>
        <w:rPr>
          <w:rStyle w:val="CharStyle51"/>
          <w:i w:val="0"/>
          <w:iCs w:val="0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(bylo-li přiděleno)</w:t>
      </w:r>
      <w:r>
        <w:rPr>
          <w:rStyle w:val="CharStyle51"/>
          <w:i w:val="0"/>
          <w:iCs w:val="0"/>
        </w:rPr>
        <w:t xml:space="preserve"> </w:t>
        <w:tab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27"/>
        <w:ind w:left="0" w:right="0" w:firstLine="0"/>
      </w:pPr>
      <w:r>
        <w:rPr>
          <w:rStyle w:val="CharStyle25"/>
        </w:rPr>
        <w:t xml:space="preserve">17. 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veřejnoprávní smlouva územní rozhodnutí nahrazující anebo</w:t>
      </w:r>
    </w:p>
    <w:p>
      <w:pPr>
        <w:pStyle w:val="Style20"/>
        <w:tabs>
          <w:tab w:leader="dot" w:pos="4942" w:val="left"/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územní souhlas </w:t>
      </w:r>
      <w:r>
        <w:rPr>
          <w:rStyle w:val="CharStyle24"/>
          <w:b w:val="0"/>
          <w:bCs w:val="0"/>
        </w:rPr>
        <w:t>ze dne</w:t>
        <w:tab/>
        <w:t>čj</w:t>
        <w:tab/>
      </w:r>
    </w:p>
    <w:p>
      <w:pPr>
        <w:pStyle w:val="Style18"/>
        <w:tabs>
          <w:tab w:leader="dot" w:pos="8557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  <w:sectPr>
          <w:pgSz w:w="11909" w:h="16834"/>
          <w:pgMar w:top="2005" w:left="2364" w:right="827" w:bottom="219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vydal</w:t>
        <w:tab/>
      </w:r>
    </w:p>
    <w:p>
      <w:pPr>
        <w:pStyle w:val="Style26"/>
        <w:framePr w:w="83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18. Seznam a adresy účastníků vodoprávního řízení, </w:t>
      </w:r>
      <w:r>
        <w:rPr>
          <w:rStyle w:val="CharStyle45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59"/>
        <w:gridCol w:w="5131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3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46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8"/>
              <w:framePr w:w="83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Adresa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4"/>
        <w:framePr w:w="83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než 6 se jejich seznam včlenění podle tohoto bodu uvede v příloze žádosti)</w:t>
      </w:r>
    </w:p>
    <w:p>
      <w:pPr>
        <w:framePr w:w="83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8"/>
        <w:tabs>
          <w:tab w:leader="dot" w:pos="7891" w:val="left"/>
        </w:tabs>
        <w:widowControl w:val="0"/>
        <w:keepNext w:val="0"/>
        <w:keepLines w:val="0"/>
        <w:shd w:val="clear" w:color="auto" w:fill="auto"/>
        <w:bidi w:val="0"/>
        <w:spacing w:before="484"/>
        <w:ind w:left="0" w:right="0" w:firstLine="0"/>
      </w:pPr>
      <w:r>
        <w:rPr>
          <w:rStyle w:val="CharStyle25"/>
        </w:rPr>
        <w:t xml:space="preserve">19. Orientační náklad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provedení stavby vodního díla včetně technologie</w:t>
        <w:tab/>
      </w:r>
      <w:r>
        <w:rPr>
          <w:rStyle w:val="CharStyle25"/>
        </w:rPr>
        <w:t>tis. Kč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1567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4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980" w:firstLine="0"/>
        <w:sectPr>
          <w:headerReference w:type="even" r:id="rId10"/>
          <w:headerReference w:type="default" r:id="rId11"/>
          <w:headerReference w:type="first" r:id="rId12"/>
          <w:titlePg/>
          <w:pgSz w:w="11909" w:h="16834"/>
          <w:pgMar w:top="2005" w:left="2364" w:right="827" w:bottom="219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  <w:br/>
        <w:t>(jméno, popř. jména, příjmení)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339"/>
        <w:ind w:left="38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10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osoby s odbornou způsobilostí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’, </w:t>
      </w:r>
      <w:r>
        <w:rPr>
          <w:rStyle w:val="CharStyle53"/>
          <w:b w:val="0"/>
          <w:bCs w:val="0"/>
        </w:rPr>
        <w:t>které obsahuje:</w:t>
      </w:r>
    </w:p>
    <w:p>
      <w:pPr>
        <w:pStyle w:val="Style28"/>
        <w:numPr>
          <w:ilvl w:val="0"/>
          <w:numId w:val="17"/>
        </w:numPr>
        <w:tabs>
          <w:tab w:pos="1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28"/>
        <w:numPr>
          <w:ilvl w:val="0"/>
          <w:numId w:val="17"/>
        </w:numPr>
        <w:tabs>
          <w:tab w:pos="1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se kterými má být nakládáno,</w:t>
      </w:r>
    </w:p>
    <w:p>
      <w:pPr>
        <w:pStyle w:val="Style28"/>
        <w:numPr>
          <w:ilvl w:val="0"/>
          <w:numId w:val="17"/>
        </w:numPr>
        <w:tabs>
          <w:tab w:pos="1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28"/>
        <w:numPr>
          <w:ilvl w:val="0"/>
          <w:numId w:val="17"/>
        </w:numPr>
        <w:tabs>
          <w:tab w:pos="1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a jakosti zdrojů podzemních a povrchových vod nebo chráněných území vymezených zvláštními právními předpisy,</w:t>
      </w:r>
    </w:p>
    <w:p>
      <w:pPr>
        <w:pStyle w:val="Style28"/>
        <w:numPr>
          <w:ilvl w:val="0"/>
          <w:numId w:val="17"/>
        </w:numPr>
        <w:tabs>
          <w:tab w:pos="1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ovlivnění režimu přírodních léčivých zdrojů nebo zdrojů přírodních minerálních vod dané zřídelní struktury, pokud se vypouštění odpadních vod v oblasti takového zdroje nachází,</w:t>
      </w:r>
    </w:p>
    <w:p>
      <w:pPr>
        <w:pStyle w:val="Style28"/>
        <w:numPr>
          <w:ilvl w:val="0"/>
          <w:numId w:val="17"/>
        </w:numPr>
        <w:tabs>
          <w:tab w:pos="1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40" w:right="0" w:hanging="2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</w:r>
    </w:p>
    <w:p>
      <w:pPr>
        <w:pStyle w:val="Style28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54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 doložkou nabytí právní moci) nebo veřejnoprávní smlouva nahrazují územní rozhodnutí anebo </w:t>
      </w:r>
      <w:r>
        <w:rPr>
          <w:rStyle w:val="CharStyle54"/>
        </w:rPr>
        <w:t xml:space="preserve">územní souhlas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 celkové situace v měřítku katastrální mapy ověřené stavebním úřadem (pokud je pro daný případ stavebním zákonem vyžadován).</w:t>
      </w:r>
    </w:p>
    <w:p>
      <w:pPr>
        <w:pStyle w:val="Style28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rStyle w:val="CharStyle54"/>
        </w:rPr>
        <w:t xml:space="preserve">Souhlas obecného stavebního úřadu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příslušného k vydání územního rozhodnutí, který ověřuje dodržení jeho podmínek, ve smyslu § 15 odst. 2 zákona č. 183/2006 Sb., o územním plánování a stavebním řádu (stavební zákon), ve znění pozdějších předpisů. Jestliže se nevydává územní rozhodnutí ani územní souhlas, postačí závazné stanovisko orgánu územního plánování</w:t>
      </w:r>
    </w:p>
    <w:p>
      <w:pPr>
        <w:pStyle w:val="Style28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Není-li žadatel </w:t>
      </w:r>
      <w:r>
        <w:rPr>
          <w:rStyle w:val="CharStyle54"/>
        </w:rPr>
        <w:t xml:space="preserve">vlastníkem pozemku nebo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není-li </w:t>
      </w:r>
      <w:r>
        <w:rPr>
          <w:rStyle w:val="CharStyle54"/>
        </w:rPr>
        <w:t xml:space="preserve">oprávněn ze služebnosti nebo z práva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požadovaný stavební záměr nebo opatření uskutečnit, dokládá </w:t>
      </w:r>
      <w:r>
        <w:rPr>
          <w:rStyle w:val="CharStyle54"/>
        </w:rPr>
        <w:t xml:space="preserve">souhlas vlastníka pozemku nebo stavby.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Není-li žadatel o povolení změny dokončené stavby jejím vlastníkem, dokládá souhlas vlastníka stavby. K žádosti o povolení změny dokončené stavby v bytovém spoluvlastnictví vlastník jednotky dokládá souhlas společenství vlastníků jednotek, nebo správce, pokud společenství vlastníků jednotek nevzniklo.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 navrhovaným stavebním záměrem musí být vyznačen na situačním výkresu dokumentace, nebo projektové dokumentace.</w:t>
      </w:r>
    </w:p>
    <w:p>
      <w:pPr>
        <w:pStyle w:val="Style28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rStyle w:val="CharStyle54"/>
        </w:rPr>
        <w:t xml:space="preserve">Projektová dokumentace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dvou vyhotoveních; není-li stavebním úřadem obecní úřad v místě stavby, ve třech vyhotoveních; pokud stavebník není vlastníkem stavby, připojuje se jedno další vyhotovení projektové dokumentace. V případě, že se povolované vodní dílo týká hraničních vod, předloží se projektová dokumentace v počtu stanoveném v souladu s mezinárodními smlouvami, kterými je Česká republika vázána.</w:t>
      </w:r>
    </w:p>
    <w:p>
      <w:pPr>
        <w:pStyle w:val="Style10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plánu kontrolních prohlídek stavby.</w:t>
      </w:r>
    </w:p>
    <w:p>
      <w:pPr>
        <w:pStyle w:val="Style28"/>
        <w:numPr>
          <w:ilvl w:val="0"/>
          <w:numId w:val="15"/>
        </w:numPr>
        <w:tabs>
          <w:tab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80" w:right="0"/>
        <w:sectPr>
          <w:pgSz w:w="11909" w:h="16834"/>
          <w:pgMar w:top="2112" w:left="2358" w:right="877" w:bottom="2112" w:header="0" w:footer="3" w:gutter="0"/>
          <w:rtlGutter w:val="0"/>
          <w:cols w:space="720"/>
          <w:noEndnote/>
          <w:docGrid w:linePitch="360"/>
        </w:sectPr>
      </w:pPr>
      <w:r>
        <w:rPr>
          <w:rStyle w:val="CharStyle54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both"/>
        <w:spacing w:before="0" w:after="223"/>
        <w:ind w:left="300" w:right="0" w:hanging="30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 vydáním stavebního povolení je nutné předložit </w:t>
      </w:r>
      <w:r>
        <w:rPr>
          <w:rStyle w:val="CharStyle54"/>
        </w:rPr>
        <w:t xml:space="preserve">doklad o úhradě správního poplatku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výši dané zákonem č. 634/2004 Sb., o správních poplatcích, ve znění pozdějších předpisů. Správní poplatek je třeba uhradit místně a věcně příslušnému vodoprávnímu úřadu.</w:t>
      </w:r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 se </w:t>
      </w:r>
      <w:r>
        <w:rPr>
          <w:rStyle w:val="CharStyle54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54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den (BSK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54"/>
        </w:rPr>
        <w:t xml:space="preserve">Směrná čísla roční potřeby vody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určují potřebu pitné vody a zpravidla i množství vypouštěné odpadní vody a jsou dána přílohou č. 12 vyhlášky č. 428/2001 Sb., kterou se provádí zákon č. 274/2001 Sb., o vodovodech a kanalizacích pro veřejnou potřebu a o změně některých zákonů (zákon o vodovodech a kanalizacích), ve znění pozdějších předpisů.</w:t>
      </w:r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00" w:right="0" w:hanging="300"/>
      </w:pPr>
      <w:r>
        <w:rPr>
          <w:rStyle w:val="CharStyle54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vod, nemůže být vydáno na dobu delší než </w:t>
      </w:r>
      <w:r>
        <w:rPr>
          <w:rStyle w:val="CharStyle54"/>
        </w:rPr>
        <w:t xml:space="preserve">10 let </w:t>
      </w:r>
      <w:r>
        <w:rPr>
          <w:rStyle w:val="CharStyle57"/>
        </w:rPr>
        <w:t xml:space="preserve">{§ </w:t>
      </w:r>
      <w:r>
        <w:rPr>
          <w:rStyle w:val="CharStyle58"/>
        </w:rPr>
        <w:t>9 odst. 2 zákona o vodách).</w:t>
      </w:r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00" w:right="0" w:hanging="300"/>
      </w:pPr>
      <w:r>
        <w:rPr>
          <w:rStyle w:val="CharStyle54"/>
        </w:rPr>
        <w:t xml:space="preserve">Nařízení vlády č. 57/2016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odpadních vod a náležitostech povolení k vypouštění odpadních vod do vod podzemních.</w:t>
      </w:r>
    </w:p>
    <w:p>
      <w:pPr>
        <w:pStyle w:val="Style28"/>
        <w:numPr>
          <w:ilvl w:val="0"/>
          <w:numId w:val="19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00" w:right="0" w:hanging="300"/>
      </w:pPr>
      <w:r>
        <w:rPr>
          <w:rStyle w:val="CharStyle54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  <w:r>
        <w:br w:type="page"/>
      </w:r>
    </w:p>
    <w:sectPr>
      <w:pgSz w:w="11909" w:h="16834"/>
      <w:pgMar w:top="2189" w:left="2425" w:right="838" w:bottom="218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8.05pt;margin-top:65.55pt;width:431.05pt;height:8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2827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7.25pt;margin-top:79.2pt;width:452.1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18.05pt;margin-top:65.55pt;width:431.05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2827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7.25pt;margin-top:79.2pt;width:452.1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1.8pt;margin-top:66.8pt;width:430.3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3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2830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25pt;margin-top:80.6pt;width:451.4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2.75pt;margin-top:66.8pt;width:430.8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2829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95pt;margin-top:80.25pt;width:452.1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4.9pt;margin-top:66.95pt;width:430.3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3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2828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35pt;margin-top:80.65pt;width:451.45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1.95pt;margin-top:67.45pt;width:430.55pt;height:8.9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2832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52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4pt;margin-top:81.pt;width:451.45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4.35pt;margin-top:70.8pt;width:429.1pt;height:9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4" w:val="right"/>
                    <w:tab w:pos="858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55"/>
                  </w:rPr>
                  <w:t>183</w:t>
                </w:r>
                <w:r>
                  <w:rPr>
                    <w:rStyle w:val="CharStyle56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2833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8pt;margin-top:84.1pt;width:450.7pt;height:0;z-index:-251658240;mso-position-horizontal-relative:page;mso-position-vertical-relative:page">
          <v:stroke weight="1.pt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0.85pt;margin-top:67.05pt;width:430.55pt;height:9.35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7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8"/>
                  </w:rPr>
                  <w:t>183</w:t>
                </w:r>
                <w:r>
                  <w:rPr>
                    <w:rStyle w:val="CharStyle9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2831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05pt;margin-top:80.95pt;width:452.6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5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7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4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Char Style 7"/>
    <w:semiHidden/>
    <w:unhideWhenUsed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6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Char Style 9"/>
    <w:semiHidden/>
    <w:unhideWhenUsed/>
    <w:basedOn w:val="CharStyle6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Char Style 11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5">
    <w:name w:val="Char Style 15"/>
    <w:basedOn w:val="DefaultParagraphFont"/>
    <w:link w:val="Style14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Char Style 19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Char Style 21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Char Style 22"/>
    <w:semiHidden/>
    <w:unhideWhenUsed/>
    <w:basedOn w:val="DefaultParagraphFont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3">
    <w:name w:val="Char Style 23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4">
    <w:name w:val="Char Style 24"/>
    <w:semiHidden/>
    <w:unhideWhenUsed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Char Style 25"/>
    <w:semiHidden/>
    <w:unhideWhenUsed/>
    <w:basedOn w:val="CharStyle1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Char Style 27"/>
    <w:basedOn w:val="DefaultParagraphFont"/>
    <w:link w:val="Style2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9">
    <w:name w:val="Char Style 29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0">
    <w:name w:val="Char Style 30"/>
    <w:semiHidden/>
    <w:unhideWhenUsed/>
    <w:basedOn w:val="CharStyle29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2">
    <w:name w:val="Char Style 32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3">
    <w:name w:val="Char Style 33"/>
    <w:semiHidden/>
    <w:unhideWhenUsed/>
    <w:basedOn w:val="CharStyle32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5">
    <w:name w:val="Char Style 35"/>
    <w:basedOn w:val="DefaultParagraphFont"/>
    <w:link w:val="Style34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6">
    <w:name w:val="Char Style 36"/>
    <w:semiHidden/>
    <w:unhideWhenUsed/>
    <w:basedOn w:val="CharStyle3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8">
    <w:name w:val="Char Style 38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9">
    <w:name w:val="Char Style 39"/>
    <w:semiHidden/>
    <w:unhideWhenUsed/>
    <w:basedOn w:val="CharStyle29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40">
    <w:name w:val="Char Style 40"/>
    <w:semiHidden/>
    <w:unhideWhenUsed/>
    <w:basedOn w:val="CharStyle29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41">
    <w:name w:val="Char Style 41"/>
    <w:semiHidden/>
    <w:unhideWhenUsed/>
    <w:basedOn w:val="CharStyle29"/>
    <w:rPr>
      <w:lang w:val="cs-CZ" w:eastAsia="cs-CZ" w:bidi="cs-CZ"/>
      <w:smallCaps/>
      <w:sz w:val="21"/>
      <w:szCs w:val="21"/>
      <w:w w:val="100"/>
      <w:spacing w:val="0"/>
      <w:color w:val="000000"/>
      <w:position w:val="0"/>
    </w:rPr>
  </w:style>
  <w:style w:type="character" w:customStyle="1" w:styleId="CharStyle43">
    <w:name w:val="Char Style 43"/>
    <w:basedOn w:val="DefaultParagraphFont"/>
    <w:link w:val="Style42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4">
    <w:name w:val="Char Style 44"/>
    <w:semiHidden/>
    <w:unhideWhenUsed/>
    <w:basedOn w:val="CharStyle4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45">
    <w:name w:val="Char Style 45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6">
    <w:name w:val="Char Style 46"/>
    <w:semiHidden/>
    <w:unhideWhenUsed/>
    <w:basedOn w:val="CharStyle2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7">
    <w:name w:val="Char Style 47"/>
    <w:semiHidden/>
    <w:unhideWhenUsed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9">
    <w:name w:val="Char Style 49"/>
    <w:basedOn w:val="DefaultParagraphFont"/>
    <w:link w:val="Style48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0">
    <w:name w:val="Char Style 50"/>
    <w:semiHidden/>
    <w:unhideWhenUsed/>
    <w:basedOn w:val="CharStyle49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51">
    <w:name w:val="Char Style 51"/>
    <w:semiHidden/>
    <w:unhideWhenUsed/>
    <w:basedOn w:val="CharStyle49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2">
    <w:name w:val="Char Style 52"/>
    <w:semiHidden/>
    <w:unhideWhenUsed/>
    <w:basedOn w:val="CharStyle6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3">
    <w:name w:val="Char Style 53"/>
    <w:semiHidden/>
    <w:unhideWhenUsed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4">
    <w:name w:val="Char Style 54"/>
    <w:semiHidden/>
    <w:unhideWhenUsed/>
    <w:basedOn w:val="CharStyle2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5">
    <w:name w:val="Char Style 55"/>
    <w:semiHidden/>
    <w:unhideWhenUsed/>
    <w:basedOn w:val="CharStyle6"/>
    <w:rPr>
      <w:lang w:val="cs-CZ" w:eastAsia="cs-CZ" w:bidi="cs-CZ"/>
      <w:b/>
      <w:bCs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6">
    <w:name w:val="Char Style 56"/>
    <w:semiHidden/>
    <w:unhideWhenUsed/>
    <w:basedOn w:val="CharStyle6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7">
    <w:name w:val="Char Style 57"/>
    <w:semiHidden/>
    <w:unhideWhenUsed/>
    <w:basedOn w:val="CharStyle29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58">
    <w:name w:val="Char Style 58"/>
    <w:semiHidden/>
    <w:unhideWhenUsed/>
    <w:basedOn w:val="CharStyle29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2000" w:line="20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5">
    <w:name w:val="Style 5"/>
    <w:basedOn w:val="Normal"/>
    <w:link w:val="CharStyle6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jc w:val="both"/>
      <w:spacing w:before="2000" w:after="220" w:line="200" w:lineRule="exact"/>
      <w:ind w:hanging="380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jc w:val="both"/>
      <w:spacing w:before="220" w:after="68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jc w:val="center"/>
      <w:spacing w:before="680" w:line="523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qFormat/>
    <w:pPr>
      <w:widowControl w:val="0"/>
      <w:shd w:val="clear" w:color="auto" w:fill="FFFFFF"/>
      <w:jc w:val="center"/>
      <w:outlineLvl w:val="0"/>
      <w:spacing w:after="860" w:line="224" w:lineRule="exact"/>
      <w:ind w:hanging="38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pPr>
      <w:widowControl w:val="0"/>
      <w:shd w:val="clear" w:color="auto" w:fill="FFFFFF"/>
      <w:jc w:val="both"/>
      <w:spacing w:before="120" w:after="5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spacing w:after="140" w:line="224" w:lineRule="exact"/>
      <w:ind w:hanging="46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Style 28"/>
    <w:basedOn w:val="Normal"/>
    <w:link w:val="CharStyle29"/>
    <w:qFormat/>
    <w:pPr>
      <w:widowControl w:val="0"/>
      <w:shd w:val="clear" w:color="auto" w:fill="FFFFFF"/>
      <w:jc w:val="both"/>
      <w:spacing w:line="221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1">
    <w:name w:val="Style 31"/>
    <w:basedOn w:val="Normal"/>
    <w:link w:val="CharStyle32"/>
    <w:pPr>
      <w:widowControl w:val="0"/>
      <w:shd w:val="clear" w:color="auto" w:fill="FFFFFF"/>
      <w:spacing w:line="250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4">
    <w:name w:val="Style 34"/>
    <w:basedOn w:val="Normal"/>
    <w:link w:val="CharStyle35"/>
    <w:qFormat/>
    <w:pPr>
      <w:widowControl w:val="0"/>
      <w:shd w:val="clear" w:color="auto" w:fill="FFFFFF"/>
      <w:spacing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7">
    <w:name w:val="Style 37"/>
    <w:basedOn w:val="Normal"/>
    <w:link w:val="CharStyle38"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2">
    <w:name w:val="Style 42"/>
    <w:basedOn w:val="Normal"/>
    <w:link w:val="CharStyle43"/>
    <w:pPr>
      <w:widowControl w:val="0"/>
      <w:shd w:val="clear" w:color="auto" w:fill="FFFFFF"/>
      <w:spacing w:before="720" w:after="140" w:line="224" w:lineRule="exact"/>
      <w:ind w:hanging="46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8">
    <w:name w:val="Style 48"/>
    <w:basedOn w:val="Normal"/>
    <w:link w:val="CharStyle49"/>
    <w:pPr>
      <w:widowControl w:val="0"/>
      <w:shd w:val="clear" w:color="auto" w:fill="FFFFFF"/>
      <w:spacing w:before="360" w:after="140" w:line="224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
</file>