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14" w:rsidRDefault="009D6382" w:rsidP="00537CEA">
      <w:pPr>
        <w:pStyle w:val="ACSablonahlavninadpis"/>
      </w:pPr>
      <w:r>
        <w:t>Výpis u</w:t>
      </w:r>
      <w:r w:rsidR="002F4814">
        <w:t>snesení z</w:t>
      </w:r>
      <w:r w:rsidR="00260CB9">
        <w:t>e</w:t>
      </w:r>
      <w:r w:rsidR="002F4814">
        <w:t xml:space="preserve"> </w:t>
      </w:r>
      <w:r w:rsidR="00DE0435">
        <w:t>41</w:t>
      </w:r>
      <w:r w:rsidR="002F4814">
        <w:t>. schůze Rady města Břeclavi</w:t>
      </w:r>
    </w:p>
    <w:p w:rsidR="002F4814" w:rsidRDefault="002F4814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ze dne</w:t>
      </w:r>
      <w:r w:rsidR="00FC1F72">
        <w:rPr>
          <w:sz w:val="32"/>
          <w:szCs w:val="32"/>
          <w:u w:val="single"/>
        </w:rPr>
        <w:t xml:space="preserve"> </w:t>
      </w:r>
      <w:r w:rsidR="00DE0435">
        <w:rPr>
          <w:sz w:val="32"/>
          <w:szCs w:val="32"/>
          <w:u w:val="single"/>
        </w:rPr>
        <w:t>20.</w:t>
      </w:r>
      <w:r w:rsidR="00260CB9">
        <w:rPr>
          <w:sz w:val="32"/>
          <w:szCs w:val="32"/>
          <w:u w:val="single"/>
        </w:rPr>
        <w:t xml:space="preserve"> </w:t>
      </w:r>
      <w:r w:rsidR="00DE0435">
        <w:rPr>
          <w:sz w:val="32"/>
          <w:szCs w:val="32"/>
          <w:u w:val="single"/>
        </w:rPr>
        <w:t>6.</w:t>
      </w:r>
      <w:r w:rsidR="00260CB9">
        <w:rPr>
          <w:sz w:val="32"/>
          <w:szCs w:val="32"/>
          <w:u w:val="single"/>
        </w:rPr>
        <w:t xml:space="preserve"> </w:t>
      </w:r>
      <w:r w:rsidR="00DE0435">
        <w:rPr>
          <w:sz w:val="32"/>
          <w:szCs w:val="32"/>
          <w:u w:val="single"/>
        </w:rPr>
        <w:t>2012</w:t>
      </w:r>
    </w:p>
    <w:p w:rsidR="002F4814" w:rsidRDefault="002F4814"/>
    <w:p w:rsidR="002F4814" w:rsidRDefault="002F4814"/>
    <w:p w:rsidR="002F4814" w:rsidRDefault="002F4814"/>
    <w:p w:rsidR="009D6382" w:rsidRDefault="009D6382"/>
    <w:p w:rsidR="0044224F" w:rsidRDefault="0044224F"/>
    <w:p w:rsidR="009D6382" w:rsidRDefault="009D6382"/>
    <w:p w:rsidR="002F4814" w:rsidRDefault="002F4814">
      <w:pPr>
        <w:jc w:val="both"/>
        <w:rPr>
          <w:b/>
          <w:bCs/>
          <w:i/>
          <w:iCs/>
          <w:u w:val="single"/>
        </w:rPr>
      </w:pPr>
    </w:p>
    <w:p w:rsidR="009D6382" w:rsidRDefault="009D6382" w:rsidP="009D6382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9D6382" w:rsidRDefault="009D6382" w:rsidP="009D6382">
      <w:pPr>
        <w:jc w:val="both"/>
        <w:rPr>
          <w:b/>
          <w:bCs/>
          <w:i/>
          <w:iCs/>
          <w:u w:val="single"/>
        </w:rPr>
      </w:pPr>
    </w:p>
    <w:p w:rsidR="009D6382" w:rsidRDefault="009D6382" w:rsidP="009D6382">
      <w:pPr>
        <w:jc w:val="both"/>
        <w:rPr>
          <w:b/>
          <w:bCs/>
        </w:rPr>
      </w:pPr>
    </w:p>
    <w:p w:rsidR="009D6382" w:rsidRDefault="009D6382" w:rsidP="009D6382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D6382" w:rsidRDefault="009D6382" w:rsidP="009D6382">
      <w:pPr>
        <w:pStyle w:val="Zkladntext"/>
      </w:pPr>
      <w:r>
        <w:t>zápis ze 40. schůze Rady města Břeclavi a nemá k němu žádné připomínky.</w:t>
      </w:r>
    </w:p>
    <w:p w:rsidR="002F4814" w:rsidRDefault="002F4814">
      <w:pPr>
        <w:jc w:val="both"/>
        <w:rPr>
          <w:b/>
          <w:bCs/>
          <w:i/>
          <w:iCs/>
          <w:u w:val="single"/>
        </w:rPr>
      </w:pPr>
    </w:p>
    <w:p w:rsidR="00546E9A" w:rsidRDefault="00546E9A">
      <w:pPr>
        <w:jc w:val="both"/>
        <w:rPr>
          <w:b/>
          <w:bCs/>
          <w:i/>
          <w:iCs/>
          <w:u w:val="single"/>
        </w:rPr>
      </w:pPr>
    </w:p>
    <w:p w:rsidR="002F4814" w:rsidRDefault="002F4814">
      <w:pPr>
        <w:jc w:val="both"/>
        <w:rPr>
          <w:b/>
          <w:bCs/>
          <w:i/>
          <w:iCs/>
          <w:u w:val="single"/>
        </w:rPr>
      </w:pPr>
    </w:p>
    <w:p w:rsidR="002F4814" w:rsidRDefault="002F4814" w:rsidP="00537CEA">
      <w:pPr>
        <w:pStyle w:val="ACSablonakategorienadpis"/>
      </w:pPr>
      <w:r>
        <w:t xml:space="preserve">Rada města </w:t>
      </w:r>
      <w:r w:rsidR="00E56DD8">
        <w:t>schválila</w:t>
      </w:r>
      <w:r>
        <w:t>:</w:t>
      </w:r>
    </w:p>
    <w:p w:rsidR="002F4814" w:rsidRDefault="002F4814">
      <w:pPr>
        <w:jc w:val="both"/>
        <w:rPr>
          <w:b/>
          <w:bCs/>
          <w:i/>
          <w:iCs/>
          <w:u w:val="single"/>
        </w:rPr>
      </w:pPr>
    </w:p>
    <w:p w:rsidR="002F4814" w:rsidRDefault="002F4814">
      <w:pPr>
        <w:jc w:val="both"/>
        <w:rPr>
          <w:b/>
          <w:bCs/>
        </w:rPr>
      </w:pPr>
    </w:p>
    <w:p w:rsidR="002F4814" w:rsidRDefault="002F4814">
      <w:pPr>
        <w:jc w:val="both"/>
        <w:rPr>
          <w:b/>
          <w:bCs/>
        </w:rPr>
      </w:pPr>
    </w:p>
    <w:p w:rsidR="00DE0435" w:rsidRDefault="00DE0435">
      <w:pPr>
        <w:jc w:val="both"/>
      </w:pPr>
    </w:p>
    <w:p w:rsidR="00820C7B" w:rsidRDefault="00DE0435" w:rsidP="00820C7B">
      <w:pPr>
        <w:jc w:val="both"/>
      </w:pPr>
      <w:r w:rsidRPr="00DE0435">
        <w:rPr>
          <w:b/>
        </w:rPr>
        <w:t>R</w:t>
      </w:r>
      <w:r w:rsidR="00260CB9">
        <w:rPr>
          <w:b/>
        </w:rPr>
        <w:t>/</w:t>
      </w:r>
      <w:r w:rsidR="00442F8B">
        <w:rPr>
          <w:b/>
        </w:rPr>
        <w:t>41/12</w:t>
      </w:r>
      <w:r w:rsidR="00260CB9">
        <w:rPr>
          <w:b/>
        </w:rPr>
        <w:t>/</w:t>
      </w:r>
      <w:r w:rsidRPr="00DE0435">
        <w:rPr>
          <w:b/>
        </w:rPr>
        <w:t xml:space="preserve">4 </w:t>
      </w:r>
      <w:r w:rsidRPr="00DE0435">
        <w:t xml:space="preserve">v souladu s ustanovením § 102 odst. 3 zákona č. 128/2000 Sb., o obcích (obecní zřízení), ve znění pozdějších předpisů, směrnici rady města č. 4/2012, pro odpisování dlouhodobého majetku, </w:t>
      </w:r>
      <w:r w:rsidR="00820C7B">
        <w:t xml:space="preserve">uvedené v příloze č. 1 tohoto materiálu (příloha č. 1 zápisu).   </w:t>
      </w:r>
    </w:p>
    <w:p w:rsidR="00820C7B" w:rsidRDefault="00820C7B" w:rsidP="00820C7B">
      <w:pPr>
        <w:pStyle w:val="ACSablonaagendaitemheader"/>
      </w:pPr>
      <w:r>
        <w:t>Příloha č. 1</w:t>
      </w:r>
    </w:p>
    <w:p w:rsidR="00DE0435" w:rsidRDefault="00DE0435">
      <w:pPr>
        <w:jc w:val="both"/>
      </w:pPr>
    </w:p>
    <w:p w:rsidR="00DE0435" w:rsidRDefault="00DE0435">
      <w:pPr>
        <w:jc w:val="both"/>
      </w:pPr>
    </w:p>
    <w:p w:rsidR="0083436F" w:rsidRDefault="0083436F" w:rsidP="0083436F">
      <w:pPr>
        <w:jc w:val="both"/>
      </w:pPr>
      <w:r w:rsidRPr="00DE0435">
        <w:rPr>
          <w:b/>
        </w:rPr>
        <w:t>R</w:t>
      </w:r>
      <w:r>
        <w:rPr>
          <w:b/>
        </w:rPr>
        <w:t>/</w:t>
      </w:r>
      <w:r w:rsidR="00442F8B">
        <w:rPr>
          <w:b/>
        </w:rPr>
        <w:t>41/12</w:t>
      </w:r>
      <w:r>
        <w:rPr>
          <w:b/>
        </w:rPr>
        <w:t>/5</w:t>
      </w:r>
      <w:r w:rsidRPr="00DE0435">
        <w:rPr>
          <w:b/>
        </w:rPr>
        <w:t xml:space="preserve"> </w:t>
      </w:r>
      <w:r w:rsidR="00DE0435" w:rsidRPr="00DE0435">
        <w:t xml:space="preserve">v souladu s ustanovením § 102 odst. 2 písm. a) zákona č. 128/2000 Sb., o obcích (obecní zřízení), ve znění pozdějších předpisů změny rozpočtu na rok 2012, </w:t>
      </w:r>
      <w:r>
        <w:t>uvedené v příloze č. 1 - 4 tohoto materiálu (příloha č. 2 zápisu).</w:t>
      </w:r>
    </w:p>
    <w:p w:rsidR="00DE0435" w:rsidRPr="0083436F" w:rsidRDefault="00DE0435">
      <w:pPr>
        <w:jc w:val="both"/>
        <w:rPr>
          <w:b/>
        </w:rPr>
      </w:pPr>
      <w:r w:rsidRPr="0083436F">
        <w:rPr>
          <w:b/>
        </w:rPr>
        <w:t>Příloha č. 2</w:t>
      </w:r>
    </w:p>
    <w:p w:rsidR="00DE0435" w:rsidRDefault="00DE0435">
      <w:pPr>
        <w:jc w:val="both"/>
      </w:pPr>
    </w:p>
    <w:p w:rsidR="00DE0435" w:rsidRDefault="00DE0435">
      <w:pPr>
        <w:jc w:val="both"/>
      </w:pPr>
    </w:p>
    <w:p w:rsidR="00D63CDD" w:rsidRDefault="00D63CDD" w:rsidP="00D63CDD">
      <w:pPr>
        <w:pStyle w:val="Zkladntext"/>
      </w:pPr>
      <w:r w:rsidRPr="00DE0435">
        <w:rPr>
          <w:b/>
        </w:rPr>
        <w:t>R</w:t>
      </w:r>
      <w:r>
        <w:rPr>
          <w:b/>
        </w:rPr>
        <w:t>/</w:t>
      </w:r>
      <w:r w:rsidR="00442F8B">
        <w:rPr>
          <w:b/>
        </w:rPr>
        <w:t>41/12</w:t>
      </w:r>
      <w:r>
        <w:rPr>
          <w:b/>
        </w:rPr>
        <w:t>/6</w:t>
      </w:r>
      <w:r w:rsidRPr="00DE0435">
        <w:rPr>
          <w:b/>
        </w:rPr>
        <w:t xml:space="preserve"> </w:t>
      </w:r>
      <w:r w:rsidR="00DE0435" w:rsidRPr="00DE0435">
        <w:t xml:space="preserve">v souladu s ustanovením § 102 odst. 3 zákona č. 128/2000 Sb., o obcích (obecní zřízení), ve znění pozdějších předpisů, směrnici rady města č. 5/2012, o rozdělení kompetencí při projednávání přestupků, </w:t>
      </w:r>
      <w:r>
        <w:t xml:space="preserve">uvedené v příloze č. 1 tohoto materiálu (příloha č. 3 zápisu).   </w:t>
      </w:r>
    </w:p>
    <w:p w:rsidR="00D63CDD" w:rsidRDefault="00D63CDD" w:rsidP="00D63CDD">
      <w:pPr>
        <w:pStyle w:val="ACSablonaagendaitemheader"/>
      </w:pPr>
      <w:r>
        <w:t>Příloha č. 3</w:t>
      </w:r>
    </w:p>
    <w:p w:rsidR="00DE0435" w:rsidRDefault="00DE0435" w:rsidP="00D63CDD">
      <w:pPr>
        <w:jc w:val="both"/>
      </w:pPr>
    </w:p>
    <w:p w:rsidR="00DE0435" w:rsidRDefault="00DE0435">
      <w:pPr>
        <w:jc w:val="both"/>
      </w:pPr>
    </w:p>
    <w:p w:rsidR="00EE068D" w:rsidRDefault="009440AF" w:rsidP="00EE068D">
      <w:pPr>
        <w:jc w:val="both"/>
      </w:pPr>
      <w:r w:rsidRPr="00DE0435">
        <w:rPr>
          <w:b/>
        </w:rPr>
        <w:t>R</w:t>
      </w:r>
      <w:r>
        <w:rPr>
          <w:b/>
        </w:rPr>
        <w:t>/</w:t>
      </w:r>
      <w:r w:rsidR="00442F8B">
        <w:rPr>
          <w:b/>
        </w:rPr>
        <w:t>41/12</w:t>
      </w:r>
      <w:r>
        <w:rPr>
          <w:b/>
        </w:rPr>
        <w:t>/10</w:t>
      </w:r>
      <w:r w:rsidRPr="00DE0435">
        <w:rPr>
          <w:b/>
        </w:rPr>
        <w:t xml:space="preserve"> </w:t>
      </w:r>
      <w:r w:rsidR="00EE068D">
        <w:t xml:space="preserve">v souladu s ustanovením § 102 odst. 2 písm. m) zákona č. 128/2000 Sb., o obcích (obecní zřízení), ve znění pozdějších předpisů, uzavření nájemní smlouvy k  bytové jednotce č. 19 v  bytovém domě č. p. 3217 v Břeclavi, na ul. K. H. Máchy č. 25 s  </w:t>
      </w:r>
      <w:r w:rsidR="00C959E8">
        <w:t>xxxxxxxxx</w:t>
      </w:r>
      <w:r w:rsidR="00EE068D">
        <w:t xml:space="preserve"> na dobu určitou do 31. 1. 2021, uvedené v příloze č. 2 tohoto materiálu (příloha č. 7 zápisu).</w:t>
      </w:r>
    </w:p>
    <w:p w:rsidR="00EE068D" w:rsidRDefault="00EE068D" w:rsidP="00EE068D">
      <w:pPr>
        <w:pStyle w:val="ACSablonaagendaitemheader"/>
      </w:pPr>
      <w:r>
        <w:t>Příloha č. 7</w:t>
      </w:r>
    </w:p>
    <w:p w:rsidR="00DE0435" w:rsidRDefault="00DE0435" w:rsidP="00EE068D">
      <w:pPr>
        <w:jc w:val="both"/>
      </w:pPr>
    </w:p>
    <w:p w:rsidR="0044224F" w:rsidRDefault="0044224F" w:rsidP="00EE068D">
      <w:pPr>
        <w:jc w:val="both"/>
      </w:pPr>
    </w:p>
    <w:p w:rsidR="0044224F" w:rsidRDefault="0044224F" w:rsidP="00EE068D">
      <w:pPr>
        <w:jc w:val="both"/>
      </w:pPr>
    </w:p>
    <w:p w:rsidR="00922653" w:rsidRDefault="00922653">
      <w:pPr>
        <w:jc w:val="both"/>
      </w:pPr>
    </w:p>
    <w:p w:rsidR="00A50C9D" w:rsidRDefault="00EE068D" w:rsidP="00A50C9D">
      <w:pPr>
        <w:jc w:val="both"/>
      </w:pPr>
      <w:r w:rsidRPr="00DE0435">
        <w:rPr>
          <w:b/>
        </w:rPr>
        <w:lastRenderedPageBreak/>
        <w:t>R</w:t>
      </w:r>
      <w:r>
        <w:rPr>
          <w:b/>
        </w:rPr>
        <w:t>/</w:t>
      </w:r>
      <w:r w:rsidR="00442F8B">
        <w:rPr>
          <w:b/>
        </w:rPr>
        <w:t>41/12</w:t>
      </w:r>
      <w:r>
        <w:rPr>
          <w:b/>
        </w:rPr>
        <w:t>/11a</w:t>
      </w:r>
      <w:r w:rsidRPr="00DE0435">
        <w:rPr>
          <w:b/>
        </w:rPr>
        <w:t xml:space="preserve"> </w:t>
      </w:r>
      <w:r w:rsidR="00BA49F7">
        <w:t>v souladu s ustanovením § 102 odst. 2 písm. m) zákona č. 128/2000 Sb., o obcích (obecní zřízení)</w:t>
      </w:r>
      <w:r w:rsidR="00DA1326">
        <w:t>, ve znění pozdějších předpisů,</w:t>
      </w:r>
      <w:r w:rsidR="00BA49F7">
        <w:t xml:space="preserve"> </w:t>
      </w:r>
      <w:r w:rsidR="00A50C9D">
        <w:t>dohodu o ukončení nájmu k bytové jednotce č. 49 v bytovém domě č. p. 1424 v Břeclavi, na ul. Kpt. Jaroše 16 s </w:t>
      </w:r>
      <w:r w:rsidR="00DA1326">
        <w:t>xxxxxxxxx</w:t>
      </w:r>
      <w:r w:rsidR="00A50C9D">
        <w:t xml:space="preserve"> k datu 30. 6. 2012, uvedené v příloze č. 2 tohoto materiálu (příloha č. 8 zápisu).</w:t>
      </w:r>
    </w:p>
    <w:p w:rsidR="00A50C9D" w:rsidRDefault="00A50C9D" w:rsidP="00A50C9D">
      <w:pPr>
        <w:pStyle w:val="ACSablonaagendaitemheader"/>
      </w:pPr>
      <w:r>
        <w:t>Příloha č. 8</w:t>
      </w:r>
    </w:p>
    <w:p w:rsidR="00DE0435" w:rsidRDefault="00BA49F7" w:rsidP="00EE068D">
      <w:pPr>
        <w:jc w:val="both"/>
      </w:pPr>
      <w:r>
        <w:t xml:space="preserve">                 </w:t>
      </w:r>
    </w:p>
    <w:p w:rsidR="00546E9A" w:rsidRDefault="00546E9A">
      <w:pPr>
        <w:jc w:val="both"/>
      </w:pPr>
    </w:p>
    <w:p w:rsidR="007819BA" w:rsidRDefault="00EE068D" w:rsidP="007819BA">
      <w:pPr>
        <w:jc w:val="both"/>
      </w:pPr>
      <w:r w:rsidRPr="00DE0435">
        <w:rPr>
          <w:b/>
        </w:rPr>
        <w:t>R</w:t>
      </w:r>
      <w:r>
        <w:rPr>
          <w:b/>
        </w:rPr>
        <w:t>/</w:t>
      </w:r>
      <w:r w:rsidR="00442F8B">
        <w:rPr>
          <w:b/>
        </w:rPr>
        <w:t>41/12</w:t>
      </w:r>
      <w:r>
        <w:rPr>
          <w:b/>
        </w:rPr>
        <w:t>/11b</w:t>
      </w:r>
      <w:r w:rsidRPr="00DE0435">
        <w:rPr>
          <w:b/>
        </w:rPr>
        <w:t xml:space="preserve"> </w:t>
      </w:r>
      <w:r w:rsidR="00BA49F7">
        <w:t xml:space="preserve">v souladu s ustanovením § 102 odst. 2 písm. m) zákona č. 128/2000 Sb., o obcích (obecní zřízení), ve znění pozdějších předpisů, </w:t>
      </w:r>
      <w:r w:rsidR="007819BA">
        <w:t xml:space="preserve">uzavření nájemní smlouvy k bytové jednotce č. 49 v bytovém domě č. p. 1424 v Břeclavi, na ul. Kpt. Jaroše 16, s paní </w:t>
      </w:r>
      <w:r w:rsidR="00911257">
        <w:t>xxxxxxxxx</w:t>
      </w:r>
      <w:r w:rsidR="007819BA">
        <w:t xml:space="preserve"> s tím, že smlouva bude uzavřena na dobu určitou do 31. 5. 2024, uvedené v příloze č. 3 tohoto materiálu (příloha č. 9 zápisu).</w:t>
      </w:r>
    </w:p>
    <w:p w:rsidR="007819BA" w:rsidRDefault="007819BA" w:rsidP="007819BA">
      <w:pPr>
        <w:pStyle w:val="ACSabloneagendafooter"/>
      </w:pPr>
      <w:r>
        <w:t>Příloha č. 9</w:t>
      </w:r>
    </w:p>
    <w:p w:rsidR="00EE068D" w:rsidRDefault="00BA49F7" w:rsidP="00EE068D">
      <w:pPr>
        <w:jc w:val="both"/>
      </w:pPr>
      <w:r>
        <w:t xml:space="preserve">                   </w:t>
      </w:r>
    </w:p>
    <w:p w:rsidR="00EE068D" w:rsidRDefault="00EE068D">
      <w:pPr>
        <w:jc w:val="both"/>
      </w:pPr>
    </w:p>
    <w:p w:rsidR="00DE0435" w:rsidRDefault="000650C6" w:rsidP="000650C6">
      <w:pPr>
        <w:jc w:val="both"/>
      </w:pPr>
      <w:r w:rsidRPr="00DE0435">
        <w:rPr>
          <w:b/>
        </w:rPr>
        <w:t>R</w:t>
      </w:r>
      <w:r>
        <w:rPr>
          <w:b/>
        </w:rPr>
        <w:t>/</w:t>
      </w:r>
      <w:r w:rsidR="00442F8B">
        <w:rPr>
          <w:b/>
        </w:rPr>
        <w:t>41/12</w:t>
      </w:r>
      <w:r>
        <w:rPr>
          <w:b/>
        </w:rPr>
        <w:t>/12a</w:t>
      </w:r>
      <w:r w:rsidRPr="00DE0435">
        <w:rPr>
          <w:b/>
        </w:rPr>
        <w:t xml:space="preserve"> </w:t>
      </w:r>
      <w:r w:rsidR="009741BD">
        <w:t xml:space="preserve">v souladu s ustanovením § 102 odst. 2 písm. m) a odst. 3 zákona č. 128/2000 Sb., o obcích (obecní zřízení), ve znění pozdějších předpisů,   </w:t>
      </w:r>
      <w:r w:rsidR="00353EED">
        <w:t xml:space="preserve">uzavření smlouvy o nájmu bytu č. 12 o velikosti 1+1 ve 3. podlaží v domě na ul. Riegrova 1010/27 v Břeclavi paní </w:t>
      </w:r>
      <w:r w:rsidR="006A0BFE">
        <w:t>xxxxxxxxx</w:t>
      </w:r>
      <w:r w:rsidR="00353EED">
        <w:t>, uvedené v příloze č. 1 tohoto materiálu (příloha č. 10 zápisu).</w:t>
      </w:r>
    </w:p>
    <w:p w:rsidR="00C5526F" w:rsidRDefault="00C5526F" w:rsidP="000650C6">
      <w:pPr>
        <w:jc w:val="both"/>
        <w:rPr>
          <w:b/>
        </w:rPr>
      </w:pPr>
      <w:r>
        <w:t>Za nájemné ve výši 56 Kč/m</w:t>
      </w:r>
      <w:r w:rsidRPr="00C5526F">
        <w:rPr>
          <w:vertAlign w:val="superscript"/>
        </w:rPr>
        <w:t>2</w:t>
      </w:r>
      <w:r>
        <w:t xml:space="preserve"> měsíčně, s tím, že toto nájemné může být pronajímatelem jednostranně každoročně navyšováno na nájemné, které je v místě a čase obvyklé. </w:t>
      </w:r>
    </w:p>
    <w:p w:rsidR="00353EED" w:rsidRDefault="00353EED" w:rsidP="00353EED">
      <w:pPr>
        <w:pStyle w:val="ACSabloneagendafooter"/>
      </w:pPr>
      <w:r>
        <w:t>Příloha č. 10</w:t>
      </w:r>
    </w:p>
    <w:p w:rsidR="00353EED" w:rsidRDefault="00353EED" w:rsidP="00353EED">
      <w:pPr>
        <w:pStyle w:val="ACSabloneagendafooter"/>
      </w:pPr>
    </w:p>
    <w:p w:rsidR="000650C6" w:rsidRDefault="000650C6" w:rsidP="000650C6">
      <w:pPr>
        <w:jc w:val="both"/>
        <w:rPr>
          <w:b/>
        </w:rPr>
      </w:pPr>
    </w:p>
    <w:p w:rsidR="00C5526F" w:rsidRDefault="000650C6" w:rsidP="00F02311">
      <w:pPr>
        <w:jc w:val="both"/>
      </w:pPr>
      <w:r w:rsidRPr="00DE0435">
        <w:rPr>
          <w:b/>
        </w:rPr>
        <w:t>R</w:t>
      </w:r>
      <w:r>
        <w:rPr>
          <w:b/>
        </w:rPr>
        <w:t>/</w:t>
      </w:r>
      <w:r w:rsidR="00442F8B">
        <w:rPr>
          <w:b/>
        </w:rPr>
        <w:t>41/12</w:t>
      </w:r>
      <w:r>
        <w:rPr>
          <w:b/>
        </w:rPr>
        <w:t>/12b</w:t>
      </w:r>
      <w:r w:rsidR="009741BD">
        <w:rPr>
          <w:b/>
        </w:rPr>
        <w:t xml:space="preserve"> </w:t>
      </w:r>
      <w:r w:rsidR="009741BD">
        <w:t xml:space="preserve">v souladu s ustanovením § 102 odst. 2 písm. m) a odst. 3 zákona č. 128/2000 Sb., o obcích (obecní zřízení), ve znění pozdějších předpisů, </w:t>
      </w:r>
      <w:r w:rsidR="00F02311">
        <w:t xml:space="preserve">uzavření smlouvy o nájmu bytu č. 11 o velikosti 1+1 ve 3. podlaží v domě na ul. Na Zahradách 1133/19 v Břeclavi s paní </w:t>
      </w:r>
      <w:r w:rsidR="0003635F">
        <w:t>xxxxxxxxx</w:t>
      </w:r>
      <w:r w:rsidR="00F02311">
        <w:t xml:space="preserve"> za podmínky, že před podpisem nájemní smlouvy uhradí na základě Dohody o spolupráci dluh za předchozího nájemce k výše uvedenému bytu na nájemném ve výši 22 327 Kč a poplatek z prodlení, uvedené v příloze č. 2 a 4 tohoto materiálu (příloha č. 11 zápisu). </w:t>
      </w:r>
    </w:p>
    <w:p w:rsidR="00F02311" w:rsidRDefault="00C5526F" w:rsidP="00F02311">
      <w:pPr>
        <w:jc w:val="both"/>
      </w:pPr>
      <w:r>
        <w:t>Za nájemné ve výši 56 Kč/m</w:t>
      </w:r>
      <w:r w:rsidRPr="00C5526F">
        <w:rPr>
          <w:vertAlign w:val="superscript"/>
        </w:rPr>
        <w:t>2</w:t>
      </w:r>
      <w:r>
        <w:t xml:space="preserve"> měsíčně, s tím, že toto nájemné může být pronajímatelem jednostranně každoročně navyšováno na nájemné, které je v místě a čase obvyklé.  </w:t>
      </w:r>
    </w:p>
    <w:p w:rsidR="00F02311" w:rsidRDefault="00F02311" w:rsidP="00F02311">
      <w:pPr>
        <w:pStyle w:val="ACSabloneagendafooter"/>
      </w:pPr>
      <w:r>
        <w:t>Příloha č. 1</w:t>
      </w:r>
      <w:r w:rsidR="00CE2D4B">
        <w:t>1</w:t>
      </w:r>
    </w:p>
    <w:p w:rsidR="000650C6" w:rsidRDefault="009741BD" w:rsidP="000650C6">
      <w:pPr>
        <w:jc w:val="both"/>
        <w:rPr>
          <w:b/>
        </w:rPr>
      </w:pPr>
      <w:r>
        <w:t xml:space="preserve"> </w:t>
      </w:r>
    </w:p>
    <w:p w:rsidR="000650C6" w:rsidRDefault="000650C6" w:rsidP="000650C6">
      <w:pPr>
        <w:jc w:val="both"/>
        <w:rPr>
          <w:b/>
        </w:rPr>
      </w:pPr>
    </w:p>
    <w:p w:rsidR="00C5526F" w:rsidRDefault="000650C6" w:rsidP="00C5526F">
      <w:pPr>
        <w:jc w:val="both"/>
      </w:pPr>
      <w:r w:rsidRPr="00DE0435">
        <w:rPr>
          <w:b/>
        </w:rPr>
        <w:t>R</w:t>
      </w:r>
      <w:r>
        <w:rPr>
          <w:b/>
        </w:rPr>
        <w:t>/</w:t>
      </w:r>
      <w:r w:rsidR="00442F8B">
        <w:rPr>
          <w:b/>
        </w:rPr>
        <w:t>41/12</w:t>
      </w:r>
      <w:r>
        <w:rPr>
          <w:b/>
        </w:rPr>
        <w:t>/12c</w:t>
      </w:r>
      <w:r w:rsidR="009741BD">
        <w:rPr>
          <w:b/>
        </w:rPr>
        <w:t xml:space="preserve"> </w:t>
      </w:r>
      <w:r w:rsidR="009741BD">
        <w:t>v souladu s ustanovením § 102 odst. 2 písm. m) a odst. 3 zákona č. 128/2000 Sb., o obcích (obecní zřízení), ve znění pozdějších předpisů,</w:t>
      </w:r>
      <w:r w:rsidR="00C5526F">
        <w:t xml:space="preserve"> uzavření smlouvy o nájmu bytu č. 2 o velikosti 2+kk v 1. podlaží v domě na ul. Národních hrdinů 300/47 v Břeclavi s paní </w:t>
      </w:r>
      <w:r w:rsidR="007D0103">
        <w:t>xxxxxxxxx</w:t>
      </w:r>
      <w:r w:rsidR="00C5526F">
        <w:t xml:space="preserve"> za podmínky, že před podpisem nájemní smlouvy uhradí na základě Dohody o spolupráci dluh za předchozího nájemce k uvedenému bytu na nájemném ve výši 50 000 Kč, uvedené v příloze č. 3 a 5 tohoto materiálu (příloha č. 12 zápisu).   </w:t>
      </w:r>
    </w:p>
    <w:p w:rsidR="00C5526F" w:rsidRDefault="00C5526F" w:rsidP="00C5526F">
      <w:pPr>
        <w:jc w:val="both"/>
      </w:pPr>
      <w:r>
        <w:t>Za nájemné ve výši 56 Kč/m</w:t>
      </w:r>
      <w:r w:rsidRPr="00C5526F">
        <w:rPr>
          <w:vertAlign w:val="superscript"/>
        </w:rPr>
        <w:t>2</w:t>
      </w:r>
      <w:r>
        <w:t xml:space="preserve"> měsíčně, s tím, že toto nájemné může být pronajímatelem jednostranně každoročně navyšováno na nájemné, které je v místě a čase obvyklé.  </w:t>
      </w:r>
    </w:p>
    <w:p w:rsidR="00C5526F" w:rsidRDefault="00C5526F" w:rsidP="00C5526F">
      <w:pPr>
        <w:pStyle w:val="ACSablonaagendaitemheader"/>
      </w:pPr>
      <w:r>
        <w:t>Příloha č. 12</w:t>
      </w:r>
    </w:p>
    <w:p w:rsidR="000650C6" w:rsidRDefault="009741BD" w:rsidP="000650C6">
      <w:pPr>
        <w:jc w:val="both"/>
      </w:pPr>
      <w:r>
        <w:t xml:space="preserve">   </w:t>
      </w:r>
    </w:p>
    <w:p w:rsidR="004444DC" w:rsidRDefault="004444DC" w:rsidP="000650C6">
      <w:pPr>
        <w:jc w:val="both"/>
      </w:pPr>
    </w:p>
    <w:p w:rsidR="0044224F" w:rsidRDefault="0044224F" w:rsidP="000650C6">
      <w:pPr>
        <w:jc w:val="both"/>
      </w:pPr>
    </w:p>
    <w:p w:rsidR="0044224F" w:rsidRDefault="0044224F" w:rsidP="000650C6">
      <w:pPr>
        <w:jc w:val="both"/>
      </w:pPr>
    </w:p>
    <w:p w:rsidR="0044224F" w:rsidRDefault="0044224F" w:rsidP="000650C6">
      <w:pPr>
        <w:jc w:val="both"/>
      </w:pPr>
    </w:p>
    <w:p w:rsidR="00673784" w:rsidRDefault="004444DC" w:rsidP="00673784">
      <w:pPr>
        <w:pStyle w:val="ACSablonaagendaitemheader"/>
        <w:rPr>
          <w:b w:val="0"/>
          <w:bCs w:val="0"/>
        </w:rPr>
      </w:pPr>
      <w:r w:rsidRPr="00DE0435">
        <w:lastRenderedPageBreak/>
        <w:t>R</w:t>
      </w:r>
      <w:r>
        <w:rPr>
          <w:b w:val="0"/>
        </w:rPr>
        <w:t>/</w:t>
      </w:r>
      <w:r w:rsidR="00442F8B" w:rsidRPr="00442F8B">
        <w:t>41/12</w:t>
      </w:r>
      <w:r w:rsidRPr="00673784">
        <w:t>/13</w:t>
      </w:r>
      <w:r w:rsidR="00673784">
        <w:rPr>
          <w:b w:val="0"/>
        </w:rPr>
        <w:t xml:space="preserve"> </w:t>
      </w:r>
      <w:r w:rsidR="00673784">
        <w:rPr>
          <w:b w:val="0"/>
          <w:bCs w:val="0"/>
        </w:rPr>
        <w:t>v souladu s ustanovením § 102 odst. 3 zákona č. 128/2000 Sb., o obcích (obecní zřízení), ve znění pozdějších předpisů, Pravidla nájmu, výpůjčky a zřizování práv odpovídajících věcnému břemeni u nemovitostí v majetku města Břeclav, uvedené v příloze  č. 1 tohoto materiálu (příloha č. 13 zápisu), a to s účinností od 1. 7. 2012.</w:t>
      </w:r>
    </w:p>
    <w:p w:rsidR="00673784" w:rsidRDefault="00673784" w:rsidP="00673784">
      <w:pPr>
        <w:pStyle w:val="ACSablonaagendaitemheader"/>
      </w:pPr>
      <w:r>
        <w:t>Příloha č. 13</w:t>
      </w:r>
    </w:p>
    <w:p w:rsidR="004444DC" w:rsidRDefault="004444DC" w:rsidP="000650C6">
      <w:pPr>
        <w:jc w:val="both"/>
      </w:pPr>
    </w:p>
    <w:p w:rsidR="00DE0435" w:rsidRDefault="00DE0435">
      <w:pPr>
        <w:jc w:val="both"/>
      </w:pPr>
    </w:p>
    <w:p w:rsidR="00177C1C" w:rsidRDefault="00177C1C" w:rsidP="00177C1C">
      <w:pPr>
        <w:pStyle w:val="Zkladntext"/>
      </w:pPr>
      <w:r w:rsidRPr="00177C1C">
        <w:rPr>
          <w:b/>
        </w:rPr>
        <w:t>R/</w:t>
      </w:r>
      <w:r w:rsidR="00442F8B">
        <w:rPr>
          <w:b/>
        </w:rPr>
        <w:t>41/12</w:t>
      </w:r>
      <w:r w:rsidRPr="00177C1C">
        <w:rPr>
          <w:b/>
        </w:rPr>
        <w:t>/14</w:t>
      </w:r>
      <w:r>
        <w:rPr>
          <w:b/>
        </w:rPr>
        <w:t xml:space="preserve"> </w:t>
      </w:r>
      <w:r>
        <w:t xml:space="preserve">v souladu s ustanovením § 102 odst. 3 zákona č. 128/2000 Sb., o obcích (obecní zřízení), ve znění pozdějších předpisů, uzavření smlouvy o připojení k distribuční soustavě z napěťové hladiny nízkého napětí č. 12029705 se společností E.ON Distribuce, a.s., F. A. Gerstnera 2151/6, 370 49 České Budějovice, IČ: 28085400, která je zastoupena společností E.ON Česká republika, s.r.o., F. A. Gerstnera 2151/6, 370 49 České Budějovice, IČ: 25733591, uvedené v příloze v příloze č. 1 tohoto materiálu (příloha č. 14 zápisu).  </w:t>
      </w:r>
    </w:p>
    <w:p w:rsidR="00177C1C" w:rsidRDefault="00177C1C" w:rsidP="00177C1C">
      <w:pPr>
        <w:pStyle w:val="ACSablonaagendaitemheader"/>
      </w:pPr>
      <w:r>
        <w:t>Příloha č. 14</w:t>
      </w:r>
    </w:p>
    <w:p w:rsidR="00DE0435" w:rsidRDefault="00DE0435" w:rsidP="00177C1C">
      <w:pPr>
        <w:jc w:val="both"/>
      </w:pPr>
    </w:p>
    <w:p w:rsidR="00DE0435" w:rsidRDefault="00DE0435">
      <w:pPr>
        <w:jc w:val="both"/>
      </w:pPr>
    </w:p>
    <w:p w:rsidR="00177C1C" w:rsidRDefault="00177C1C" w:rsidP="00177C1C">
      <w:pPr>
        <w:jc w:val="both"/>
      </w:pPr>
      <w:r w:rsidRPr="00177C1C">
        <w:rPr>
          <w:b/>
        </w:rPr>
        <w:t>R/</w:t>
      </w:r>
      <w:r w:rsidR="00442F8B">
        <w:rPr>
          <w:b/>
        </w:rPr>
        <w:t>41/12</w:t>
      </w:r>
      <w:r w:rsidRPr="00177C1C">
        <w:rPr>
          <w:b/>
        </w:rPr>
        <w:t>/1</w:t>
      </w:r>
      <w:r>
        <w:rPr>
          <w:b/>
        </w:rPr>
        <w:t xml:space="preserve">5 </w:t>
      </w:r>
      <w:r>
        <w:t xml:space="preserve">v souladu s ustanovením § 102 odst. 3 zákona č. 128/2000 Sb., o obcích (obecní zřízení), ve znění pozdějších předpisů, vyhlášení záměru vypsání veřejné zakázky malého rozsahu na budování přípojek optických kabelů a pronájem datových linek na projekt Program prevence kriminality - Bezpečná Břeclav - MKDS 2012, uvedeného v příloze č. 1 tohoto materiálu (příloha č. 15 zápisu).  </w:t>
      </w:r>
    </w:p>
    <w:p w:rsidR="00177C1C" w:rsidRDefault="00177C1C" w:rsidP="00177C1C">
      <w:pPr>
        <w:pStyle w:val="ACSablonaagendaitemheader"/>
      </w:pPr>
      <w:r>
        <w:t>Příloha č. 15</w:t>
      </w:r>
    </w:p>
    <w:p w:rsidR="00DE0435" w:rsidRDefault="00DE0435" w:rsidP="00177C1C">
      <w:pPr>
        <w:jc w:val="both"/>
      </w:pPr>
    </w:p>
    <w:p w:rsidR="00DE0435" w:rsidRDefault="00DE0435">
      <w:pPr>
        <w:jc w:val="both"/>
      </w:pPr>
    </w:p>
    <w:p w:rsidR="00BB28FA" w:rsidRDefault="00BB28FA" w:rsidP="00BB28FA">
      <w:pPr>
        <w:jc w:val="both"/>
      </w:pPr>
      <w:r w:rsidRPr="00177C1C">
        <w:rPr>
          <w:b/>
        </w:rPr>
        <w:t>R/</w:t>
      </w:r>
      <w:r w:rsidR="00442F8B">
        <w:rPr>
          <w:b/>
        </w:rPr>
        <w:t>41/12</w:t>
      </w:r>
      <w:r w:rsidRPr="00177C1C">
        <w:rPr>
          <w:b/>
        </w:rPr>
        <w:t>/1</w:t>
      </w:r>
      <w:r>
        <w:rPr>
          <w:b/>
        </w:rPr>
        <w:t xml:space="preserve">6 </w:t>
      </w:r>
      <w:r>
        <w:t xml:space="preserve">v souladu s ustanovením § 102 odst. 3 zákona č. 128/2000 Sb., o obcích (obecní zřízení), ve znění pozdějších předpisů, partnerství města Břeclavi s IQ Roma servis, Cejl 49, 602 00 Brno, IČ: 65 34 15 11 do připravených projektů: 1) „Společně pro úspěch Romů na trhu práce“ a 2) „Úspěch začíná vzděláním“, uvedené v příloze č. 1 a č. 2 tohoto materiálu (příloha č. 16, 17 zápisu).        </w:t>
      </w:r>
    </w:p>
    <w:p w:rsidR="00BB28FA" w:rsidRDefault="00BB28FA" w:rsidP="00BB28FA">
      <w:pPr>
        <w:pStyle w:val="ACSablonaagendaitemheader"/>
      </w:pPr>
      <w:r>
        <w:t>Příloha č. 16, 17</w:t>
      </w:r>
    </w:p>
    <w:p w:rsidR="00DE0435" w:rsidRDefault="00DE0435" w:rsidP="00BB28FA">
      <w:pPr>
        <w:jc w:val="both"/>
      </w:pPr>
    </w:p>
    <w:p w:rsidR="00DE0435" w:rsidRDefault="00DE0435">
      <w:pPr>
        <w:jc w:val="both"/>
      </w:pPr>
    </w:p>
    <w:p w:rsidR="00B944F0" w:rsidRDefault="00B944F0" w:rsidP="00B944F0">
      <w:pPr>
        <w:jc w:val="both"/>
      </w:pPr>
      <w:r w:rsidRPr="00177C1C">
        <w:rPr>
          <w:b/>
        </w:rPr>
        <w:t>R/</w:t>
      </w:r>
      <w:r w:rsidR="00442F8B">
        <w:rPr>
          <w:b/>
        </w:rPr>
        <w:t>41/12</w:t>
      </w:r>
      <w:r w:rsidRPr="00177C1C">
        <w:rPr>
          <w:b/>
        </w:rPr>
        <w:t>/1</w:t>
      </w:r>
      <w:r>
        <w:rPr>
          <w:b/>
        </w:rPr>
        <w:t xml:space="preserve">7 </w:t>
      </w:r>
      <w:r>
        <w:t xml:space="preserve">v souladu s ustanovením § 102 odst. 3 zákona č. 128/2000 Sb., o obcích (obecní zřízení), ve znění pozdějších předpisů, poskytnutí věcného daru pro vybrané osobnosti města Břeclavi, uvedené v příloze č. 1 tohoto materiálu (příloha č. 18 zápisu), v podobě vstupenek na koncert Mužského sboru  sv. Efraima v rámci XVII. mezinárodního hudebního festivalu 13 měst Concentus Moraviae, který se bude konat dne  21. 6. 2012 v kostele  Navštívení Panny Marie v Břeclavi - Poštorné, v celkové hodnotě max. 15.000 Kč.   </w:t>
      </w:r>
    </w:p>
    <w:p w:rsidR="00B944F0" w:rsidRDefault="00B944F0" w:rsidP="00B944F0">
      <w:pPr>
        <w:pStyle w:val="ACSablonaagendaitemheader"/>
      </w:pPr>
      <w:r>
        <w:t>Příloha č. 18</w:t>
      </w:r>
    </w:p>
    <w:p w:rsidR="00DE0435" w:rsidRDefault="00DE0435" w:rsidP="00B944F0">
      <w:pPr>
        <w:jc w:val="both"/>
      </w:pPr>
    </w:p>
    <w:p w:rsidR="00DE0435" w:rsidRDefault="00DE0435">
      <w:pPr>
        <w:jc w:val="both"/>
      </w:pPr>
    </w:p>
    <w:p w:rsidR="00DE0435" w:rsidRDefault="00187276">
      <w:pPr>
        <w:jc w:val="both"/>
      </w:pPr>
      <w:r w:rsidRPr="00177C1C">
        <w:rPr>
          <w:b/>
        </w:rPr>
        <w:t>R/</w:t>
      </w:r>
      <w:r w:rsidR="00442F8B">
        <w:rPr>
          <w:b/>
        </w:rPr>
        <w:t>41/12</w:t>
      </w:r>
      <w:r w:rsidRPr="00177C1C">
        <w:rPr>
          <w:b/>
        </w:rPr>
        <w:t>/1</w:t>
      </w:r>
      <w:r>
        <w:rPr>
          <w:b/>
        </w:rPr>
        <w:t xml:space="preserve">8 </w:t>
      </w:r>
      <w:r w:rsidR="00B60E70">
        <w:t>v souladu s ustanovením § 102 odst. 2 písm. b) zákona č. 128/2000 Sb., o obcích (obecní zřízení), ve znění pozdějších předpisů, užití finančních prostředků zřizovatele ve výši 30.000 Kč přidělených do rozpočtu Základní škole a Mateřské škole Břeclav, Kupkova 1, na provoz školy, a to k úhradě nákladů na dopravu žáků školy na republikové finále akce "Hokejbal proti drogám 2012" v Praze.</w:t>
      </w:r>
    </w:p>
    <w:p w:rsidR="00DE0435" w:rsidRDefault="00DE0435">
      <w:pPr>
        <w:jc w:val="both"/>
      </w:pPr>
    </w:p>
    <w:p w:rsidR="00B60E70" w:rsidRDefault="00B60E70">
      <w:pPr>
        <w:jc w:val="both"/>
      </w:pPr>
    </w:p>
    <w:p w:rsidR="0044224F" w:rsidRDefault="0044224F">
      <w:pPr>
        <w:jc w:val="both"/>
      </w:pPr>
    </w:p>
    <w:p w:rsidR="0044224F" w:rsidRDefault="0044224F">
      <w:pPr>
        <w:jc w:val="both"/>
      </w:pPr>
    </w:p>
    <w:p w:rsidR="004704B9" w:rsidRDefault="004704B9" w:rsidP="004704B9">
      <w:pPr>
        <w:jc w:val="both"/>
      </w:pPr>
      <w:r w:rsidRPr="00177C1C">
        <w:rPr>
          <w:b/>
        </w:rPr>
        <w:lastRenderedPageBreak/>
        <w:t>R/</w:t>
      </w:r>
      <w:r w:rsidR="00442F8B">
        <w:rPr>
          <w:b/>
        </w:rPr>
        <w:t>41/12</w:t>
      </w:r>
      <w:r w:rsidRPr="00177C1C">
        <w:rPr>
          <w:b/>
        </w:rPr>
        <w:t>/1</w:t>
      </w:r>
      <w:r>
        <w:rPr>
          <w:b/>
        </w:rPr>
        <w:t xml:space="preserve">9 </w:t>
      </w:r>
      <w:r>
        <w:t>v souladu s ustanovením § 102 odst. 2 písm. b) zákona č. 128/2000 Sb., o obcích (obecní zřízení), ve znění pozdějších předpisů, Mateřské škole Břeclav, Okružní 7 převod 150.000 Kč z rezervního fondu do investičního fondu příspěvkové organizace. Finanční prostředky budou použity na úhradu opravy části podlah v budově mateřské školy.</w:t>
      </w:r>
    </w:p>
    <w:p w:rsidR="00DE0435" w:rsidRDefault="00DE0435">
      <w:pPr>
        <w:jc w:val="both"/>
      </w:pPr>
    </w:p>
    <w:p w:rsidR="00140016" w:rsidRDefault="00140016">
      <w:pPr>
        <w:jc w:val="both"/>
      </w:pPr>
    </w:p>
    <w:p w:rsidR="00DA76A1" w:rsidRDefault="00140016" w:rsidP="00DA76A1">
      <w:pPr>
        <w:pStyle w:val="ACSablonaagendaitemheader"/>
        <w:rPr>
          <w:b w:val="0"/>
          <w:bCs w:val="0"/>
        </w:rPr>
      </w:pPr>
      <w:r w:rsidRPr="00E13742">
        <w:t>R/</w:t>
      </w:r>
      <w:r w:rsidR="00442F8B" w:rsidRPr="00442F8B">
        <w:t>41/12</w:t>
      </w:r>
      <w:r w:rsidRPr="00E13742">
        <w:t>/20</w:t>
      </w:r>
      <w:r w:rsidR="00A96280" w:rsidRPr="00E13742">
        <w:t>a</w:t>
      </w:r>
      <w:r w:rsidR="00E13742">
        <w:rPr>
          <w:b w:val="0"/>
        </w:rPr>
        <w:t xml:space="preserve"> </w:t>
      </w:r>
      <w:r w:rsidR="00E13742">
        <w:rPr>
          <w:b w:val="0"/>
          <w:bCs w:val="0"/>
        </w:rPr>
        <w:t>v souladu s ustanovením § 102 odst. 2 písm. b) zákona  č. 128/2000 Sb., o obcích (obecní zřízení), ve znění pozdějších předpisů,</w:t>
      </w:r>
      <w:r w:rsidR="00DA76A1" w:rsidRPr="00DA76A1">
        <w:rPr>
          <w:b w:val="0"/>
          <w:bCs w:val="0"/>
        </w:rPr>
        <w:t xml:space="preserve"> </w:t>
      </w:r>
      <w:r w:rsidR="00DA76A1">
        <w:rPr>
          <w:b w:val="0"/>
          <w:bCs w:val="0"/>
        </w:rPr>
        <w:t>podání žádosti o zápis změny v údajích vedených v rejstříku škol a školských zařízení pro:</w:t>
      </w:r>
    </w:p>
    <w:p w:rsidR="00DA76A1" w:rsidRDefault="00DA76A1" w:rsidP="00DA76A1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>- mateřskou školu, jejíž činnost vykonává příspěvková organizace Mateřská škola Břeclav, Na</w:t>
      </w:r>
    </w:p>
    <w:p w:rsidR="00DA76A1" w:rsidRDefault="00DA76A1" w:rsidP="00DA76A1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 xml:space="preserve">   Valtické 727, která se týká zvýšení nejvyššího povoleného počtu dětí ve škole ze 103 na </w:t>
      </w:r>
    </w:p>
    <w:p w:rsidR="00DA76A1" w:rsidRDefault="00DA76A1" w:rsidP="00DA76A1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 xml:space="preserve">   128,</w:t>
      </w:r>
    </w:p>
    <w:p w:rsidR="00DA76A1" w:rsidRDefault="00DA76A1" w:rsidP="00DA76A1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>- školní jídelnu - výdejnu, jejíž činnost vykonává příspěvková organizace Mateřská škola</w:t>
      </w:r>
    </w:p>
    <w:p w:rsidR="00DA76A1" w:rsidRDefault="00DA76A1" w:rsidP="00DA76A1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 xml:space="preserve">   Břeclav, Na Valtické 727, která se týká zvýšení nejvyššího povoleného počtu stravovaných  </w:t>
      </w:r>
    </w:p>
    <w:p w:rsidR="00DA76A1" w:rsidRDefault="00DA76A1" w:rsidP="00DA76A1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 xml:space="preserve">   ze 115 na 140, a to v mimořádném termínu s účinností od 26. 9. 2012.</w:t>
      </w:r>
    </w:p>
    <w:p w:rsidR="00E13742" w:rsidRDefault="00E13742" w:rsidP="00E13742">
      <w:pPr>
        <w:pStyle w:val="ACSablonaagendaitemheader"/>
        <w:rPr>
          <w:b w:val="0"/>
          <w:bCs w:val="0"/>
        </w:rPr>
      </w:pPr>
    </w:p>
    <w:p w:rsidR="00140016" w:rsidRDefault="00140016">
      <w:pPr>
        <w:jc w:val="both"/>
        <w:rPr>
          <w:b/>
        </w:rPr>
      </w:pPr>
    </w:p>
    <w:p w:rsidR="00E13742" w:rsidRDefault="00140016" w:rsidP="00E13742">
      <w:pPr>
        <w:pStyle w:val="ACSablonaagendaitemheader"/>
        <w:rPr>
          <w:b w:val="0"/>
          <w:bCs w:val="0"/>
        </w:rPr>
      </w:pPr>
      <w:r w:rsidRPr="00E13742">
        <w:t>R/</w:t>
      </w:r>
      <w:r w:rsidR="00442F8B" w:rsidRPr="00442F8B">
        <w:t>41/12</w:t>
      </w:r>
      <w:r w:rsidRPr="00E13742">
        <w:t>/20</w:t>
      </w:r>
      <w:r w:rsidR="00A96280" w:rsidRPr="00E13742">
        <w:t>c</w:t>
      </w:r>
      <w:r w:rsidR="00E13742">
        <w:rPr>
          <w:b w:val="0"/>
        </w:rPr>
        <w:t xml:space="preserve"> </w:t>
      </w:r>
      <w:r w:rsidR="00E13742">
        <w:rPr>
          <w:b w:val="0"/>
          <w:bCs w:val="0"/>
        </w:rPr>
        <w:t>v souladu s ustanovením § 102 odst. 2 písm. b) zákona  č. 128/2000 Sb., o obcích (obecní zřízení), ve znění pozdějších předpisů,</w:t>
      </w:r>
      <w:r w:rsidR="00923C51" w:rsidRPr="00923C51">
        <w:rPr>
          <w:b w:val="0"/>
          <w:bCs w:val="0"/>
        </w:rPr>
        <w:t xml:space="preserve"> </w:t>
      </w:r>
      <w:r w:rsidR="00923C51">
        <w:rPr>
          <w:b w:val="0"/>
          <w:bCs w:val="0"/>
        </w:rPr>
        <w:t>podání žádosti o zápis změny v údajích vedených v rejstříku škol a školských zařízení pro mateřskou školu na adrese Břeclav, Sovadinova 1, jejíž činnost vykonává příspěvková organizace Základní škola a Mateřská škola Břeclav, Kupkova 1, která se týká zvýšení nejvyššího povoleného počtu dětí v</w:t>
      </w:r>
      <w:r w:rsidR="00922653">
        <w:rPr>
          <w:b w:val="0"/>
          <w:bCs w:val="0"/>
        </w:rPr>
        <w:t xml:space="preserve"> mateřské</w:t>
      </w:r>
      <w:r w:rsidR="00923C51">
        <w:rPr>
          <w:b w:val="0"/>
          <w:bCs w:val="0"/>
        </w:rPr>
        <w:t xml:space="preserve"> škole ze 120 na 140, a to v mimořádném termínu s účinností od 26. 9. 2012.</w:t>
      </w:r>
    </w:p>
    <w:p w:rsidR="00140016" w:rsidRDefault="00140016">
      <w:pPr>
        <w:jc w:val="both"/>
        <w:rPr>
          <w:b/>
        </w:rPr>
      </w:pPr>
    </w:p>
    <w:p w:rsidR="00140016" w:rsidRDefault="00140016">
      <w:pPr>
        <w:jc w:val="both"/>
      </w:pPr>
    </w:p>
    <w:p w:rsidR="001976FF" w:rsidRDefault="001976FF" w:rsidP="001976FF">
      <w:pPr>
        <w:pStyle w:val="Zkladntext"/>
      </w:pPr>
      <w:r w:rsidRPr="001976FF">
        <w:rPr>
          <w:b/>
        </w:rPr>
        <w:t>R/</w:t>
      </w:r>
      <w:r w:rsidR="00442F8B">
        <w:rPr>
          <w:b/>
        </w:rPr>
        <w:t>41/12</w:t>
      </w:r>
      <w:r w:rsidRPr="001976FF">
        <w:rPr>
          <w:b/>
        </w:rPr>
        <w:t>/21a</w:t>
      </w:r>
      <w:r>
        <w:t xml:space="preserve"> v souladu s ustanovením § 102 odst. 2 písm. b) zákona č. 128/2000 Sb., o obcích (obecní zřízení), ve znění pozdějších předpisů, podání žádosti o zápis změny v údajích vedených v rejstříku škol a školských zařízení pro mateřskou školu na adrese Břeclav, Tyršův sad 3, jejíž činnost vykonává příspěvková organizace Základní škola </w:t>
      </w:r>
      <w:r w:rsidR="00922653">
        <w:t xml:space="preserve">a </w:t>
      </w:r>
      <w:r>
        <w:t>Mateřská škola Břeclav, Kpt. Nálepky 7, která se týká zvýšení nejvyššího povoleného počtu dětí v</w:t>
      </w:r>
      <w:r w:rsidR="00922653">
        <w:t xml:space="preserve"> mateřské</w:t>
      </w:r>
      <w:r>
        <w:t xml:space="preserve"> škole ze 62 na 67, a to v mimořádném termínu s účinností od 1.</w:t>
      </w:r>
      <w:r w:rsidR="004A44E9">
        <w:t xml:space="preserve"> </w:t>
      </w:r>
      <w:r>
        <w:t>9.</w:t>
      </w:r>
      <w:r w:rsidR="004A44E9">
        <w:t xml:space="preserve"> </w:t>
      </w:r>
      <w:r>
        <w:t>2012.</w:t>
      </w:r>
    </w:p>
    <w:p w:rsidR="00DE0435" w:rsidRDefault="00DE0435">
      <w:pPr>
        <w:jc w:val="both"/>
      </w:pPr>
    </w:p>
    <w:p w:rsidR="00FE414D" w:rsidRDefault="00FE414D">
      <w:pPr>
        <w:jc w:val="both"/>
      </w:pPr>
    </w:p>
    <w:p w:rsidR="00FE414D" w:rsidRDefault="00FE414D" w:rsidP="00FE414D">
      <w:pPr>
        <w:pStyle w:val="ACSablonaagendaitemheader"/>
        <w:rPr>
          <w:b w:val="0"/>
          <w:bCs w:val="0"/>
        </w:rPr>
      </w:pPr>
      <w:r w:rsidRPr="00FE414D">
        <w:t>R/</w:t>
      </w:r>
      <w:r w:rsidR="00442F8B" w:rsidRPr="00442F8B">
        <w:t>41/12</w:t>
      </w:r>
      <w:r w:rsidRPr="00FE414D">
        <w:t>/22</w:t>
      </w:r>
      <w:r w:rsidRPr="00FE414D">
        <w:rPr>
          <w:b w:val="0"/>
          <w:bCs w:val="0"/>
        </w:rPr>
        <w:t xml:space="preserve"> </w:t>
      </w:r>
      <w:r>
        <w:rPr>
          <w:b w:val="0"/>
          <w:bCs w:val="0"/>
        </w:rPr>
        <w:t>v souladu s ustanovením § 102 odst. 2 písm. b) zákona č. 128/2000 Sb., o obcích (obecní zřízení), ve znění pozdějších předpisů, nový ceník za pronájem ledové a hrací plochy na zimním stadionu, který je ve výpůjčce příspěvkové organizace Tereza Břeclav, se sídlem Pod Zámkem 2881//5, 690 02 Břeclav, IČ:13691163, uvedený v příloze č. 1 tohoto materiálu (příloha č. 19 zápisu).</w:t>
      </w:r>
      <w:r>
        <w:t xml:space="preserve">        </w:t>
      </w:r>
    </w:p>
    <w:p w:rsidR="00FE414D" w:rsidRDefault="00FE414D" w:rsidP="00FE414D">
      <w:pPr>
        <w:pStyle w:val="ACSablonaagendaitemheader"/>
      </w:pPr>
      <w:r>
        <w:t>Příloha č. 19</w:t>
      </w:r>
    </w:p>
    <w:p w:rsidR="00FE414D" w:rsidRDefault="00FE414D">
      <w:pPr>
        <w:jc w:val="both"/>
      </w:pPr>
    </w:p>
    <w:p w:rsidR="00DE0435" w:rsidRDefault="00DE0435">
      <w:pPr>
        <w:jc w:val="both"/>
      </w:pPr>
    </w:p>
    <w:p w:rsidR="00DA0532" w:rsidRDefault="00DA0532" w:rsidP="00DA0532">
      <w:pPr>
        <w:jc w:val="both"/>
      </w:pPr>
      <w:r w:rsidRPr="00DA0532">
        <w:rPr>
          <w:b/>
        </w:rPr>
        <w:t>R/</w:t>
      </w:r>
      <w:r w:rsidR="00442F8B">
        <w:rPr>
          <w:b/>
        </w:rPr>
        <w:t>41/12</w:t>
      </w:r>
      <w:r w:rsidRPr="00DA0532">
        <w:rPr>
          <w:b/>
        </w:rPr>
        <w:t>/23</w:t>
      </w:r>
      <w:r w:rsidRPr="00DA0532">
        <w:t xml:space="preserve"> </w:t>
      </w:r>
      <w:r>
        <w:t xml:space="preserve">v souladu s ustanovením § 102 odst. 2 písm. b) zákona č. 128/2000 Sb., o obcích (obecní zřízení), ve znění pozdějších předpisů, poskytnutí 1. části odměny za rok 2012 ředitelům příspěvkových organizací zřizovaných městem Břeclav, uvedené v příloze č. 1 tohoto materiálu (příloha č. 20 zápisu).        </w:t>
      </w:r>
    </w:p>
    <w:p w:rsidR="00DA0532" w:rsidRDefault="00DA0532" w:rsidP="00DA0532">
      <w:pPr>
        <w:pStyle w:val="ACSablonaagendaitemheader"/>
      </w:pPr>
      <w:r>
        <w:t>Příloha č. 20</w:t>
      </w:r>
    </w:p>
    <w:p w:rsidR="00DE0435" w:rsidRPr="00DA0532" w:rsidRDefault="00DE0435">
      <w:pPr>
        <w:jc w:val="both"/>
        <w:rPr>
          <w:b/>
        </w:rPr>
      </w:pPr>
    </w:p>
    <w:p w:rsidR="00DA0532" w:rsidRDefault="00DA0532">
      <w:pPr>
        <w:jc w:val="both"/>
      </w:pPr>
    </w:p>
    <w:p w:rsidR="0044224F" w:rsidRDefault="0044224F">
      <w:pPr>
        <w:jc w:val="both"/>
      </w:pPr>
    </w:p>
    <w:p w:rsidR="00DA0532" w:rsidRPr="00DA0532" w:rsidRDefault="00DA0532">
      <w:pPr>
        <w:jc w:val="both"/>
      </w:pPr>
      <w:r w:rsidRPr="00DA0532">
        <w:rPr>
          <w:b/>
        </w:rPr>
        <w:lastRenderedPageBreak/>
        <w:t>R/</w:t>
      </w:r>
      <w:r w:rsidR="00442F8B">
        <w:rPr>
          <w:b/>
        </w:rPr>
        <w:t>41/12</w:t>
      </w:r>
      <w:r w:rsidRPr="00DA0532">
        <w:rPr>
          <w:b/>
        </w:rPr>
        <w:t>/24</w:t>
      </w:r>
      <w:r>
        <w:rPr>
          <w:b/>
        </w:rPr>
        <w:t xml:space="preserve"> </w:t>
      </w:r>
      <w:r w:rsidRPr="00DA0532">
        <w:rPr>
          <w:bCs/>
        </w:rPr>
        <w:t>v souladu s ustanovením § 102 odst. 2 písm. m) zákona č. 128/2000 Sb., o obcích (obecní zřízení), ve znění pozdějších předpisů, záměr budoucího pronájmu pozemků p. č. 1249/1 o výměře 29674 m</w:t>
      </w:r>
      <w:r w:rsidRPr="00DA0532">
        <w:rPr>
          <w:bCs/>
          <w:vertAlign w:val="superscript"/>
        </w:rPr>
        <w:t>2</w:t>
      </w:r>
      <w:r w:rsidRPr="00DA0532">
        <w:rPr>
          <w:bCs/>
        </w:rPr>
        <w:t>, p. č. 1249/2 o výměře 3741 m</w:t>
      </w:r>
      <w:r w:rsidRPr="00DA0532">
        <w:rPr>
          <w:bCs/>
          <w:vertAlign w:val="superscript"/>
        </w:rPr>
        <w:t>2</w:t>
      </w:r>
      <w:r w:rsidRPr="00DA0532">
        <w:rPr>
          <w:bCs/>
        </w:rPr>
        <w:t>, p. č. 1249/3 o výměře 3497 m</w:t>
      </w:r>
      <w:r w:rsidRPr="00DA0532">
        <w:rPr>
          <w:bCs/>
          <w:vertAlign w:val="superscript"/>
        </w:rPr>
        <w:t>2</w:t>
      </w:r>
      <w:r w:rsidRPr="00DA0532">
        <w:rPr>
          <w:bCs/>
        </w:rPr>
        <w:t>, p. č. 1249/4 o výměře 3198 m</w:t>
      </w:r>
      <w:r w:rsidRPr="00DA0532">
        <w:rPr>
          <w:bCs/>
          <w:vertAlign w:val="superscript"/>
        </w:rPr>
        <w:t>2</w:t>
      </w:r>
      <w:r w:rsidRPr="00DA0532">
        <w:rPr>
          <w:bCs/>
        </w:rPr>
        <w:t xml:space="preserve"> a p. č. 1250/1 o výměře 14960 m</w:t>
      </w:r>
      <w:r w:rsidRPr="00DA0532">
        <w:rPr>
          <w:bCs/>
          <w:vertAlign w:val="superscript"/>
        </w:rPr>
        <w:t>2</w:t>
      </w:r>
      <w:r w:rsidRPr="00DA0532">
        <w:rPr>
          <w:bCs/>
        </w:rPr>
        <w:t>, vše v k. ú. Charvátská Nová Ves, za účelem vybudování sportovního zařízení.</w:t>
      </w:r>
      <w:r w:rsidRPr="00DA0532">
        <w:t xml:space="preserve">   </w:t>
      </w:r>
    </w:p>
    <w:p w:rsidR="00DA0532" w:rsidRDefault="00DA0532">
      <w:pPr>
        <w:jc w:val="both"/>
      </w:pPr>
    </w:p>
    <w:p w:rsidR="00DA0532" w:rsidRPr="00DA0532" w:rsidRDefault="00DA0532">
      <w:pPr>
        <w:jc w:val="both"/>
      </w:pPr>
    </w:p>
    <w:p w:rsidR="00715783" w:rsidRDefault="00DA0532" w:rsidP="00715783">
      <w:pPr>
        <w:jc w:val="both"/>
      </w:pPr>
      <w:r w:rsidRPr="00DA0532">
        <w:rPr>
          <w:b/>
        </w:rPr>
        <w:t>R/</w:t>
      </w:r>
      <w:r w:rsidR="00442F8B">
        <w:rPr>
          <w:b/>
        </w:rPr>
        <w:t>41/12</w:t>
      </w:r>
      <w:r w:rsidRPr="00DA0532">
        <w:rPr>
          <w:b/>
        </w:rPr>
        <w:t>/25a</w:t>
      </w:r>
      <w:r w:rsidRPr="00DA0532">
        <w:rPr>
          <w:color w:val="000000"/>
        </w:rPr>
        <w:t xml:space="preserve"> </w:t>
      </w:r>
      <w:r>
        <w:rPr>
          <w:color w:val="000000"/>
        </w:rPr>
        <w:t>v souladu s ustanovením § 102 odst. 3 zákona č. 128/2000 Sb., o obcích (obecní zřízení), ve znění pozdějších předpisů,</w:t>
      </w:r>
      <w:r w:rsidR="00715783" w:rsidRPr="00715783">
        <w:rPr>
          <w:color w:val="000000"/>
        </w:rPr>
        <w:t xml:space="preserve"> </w:t>
      </w:r>
      <w:r w:rsidR="00715783">
        <w:rPr>
          <w:color w:val="000000"/>
        </w:rPr>
        <w:t>vyhlášení veřejné zakázky</w:t>
      </w:r>
      <w:r w:rsidR="00715783">
        <w:rPr>
          <w:rFonts w:ascii="Arial" w:hAnsi="Arial" w:cs="Arial"/>
          <w:sz w:val="20"/>
        </w:rPr>
        <w:t xml:space="preserve"> </w:t>
      </w:r>
      <w:r w:rsidR="00715783">
        <w:rPr>
          <w:color w:val="000000"/>
        </w:rPr>
        <w:t xml:space="preserve">dle </w:t>
      </w:r>
      <w:r w:rsidR="00715783">
        <w:t>článku 3. písmena 3c)</w:t>
      </w:r>
      <w:r w:rsidR="00715783">
        <w:rPr>
          <w:rFonts w:ascii="Arial" w:hAnsi="Arial" w:cs="Arial"/>
          <w:sz w:val="20"/>
        </w:rPr>
        <w:t xml:space="preserve"> </w:t>
      </w:r>
      <w:r w:rsidR="00715783">
        <w:rPr>
          <w:color w:val="000000"/>
        </w:rPr>
        <w:t xml:space="preserve"> směrnice RM č.2/2012</w:t>
      </w:r>
      <w:r w:rsidR="00715783">
        <w:t xml:space="preserve"> na akci „ Vybudování páté třídy Mateřské školy Břeclav, Na Valtické 727‘‘, rozhodnutí o vypsání veřejné zakázky a výzva k podání nabídky jsou uv</w:t>
      </w:r>
      <w:r w:rsidR="00715783">
        <w:rPr>
          <w:bCs/>
          <w:color w:val="000000"/>
        </w:rPr>
        <w:t>edené v příloze č. 1 tohoto materiálu (</w:t>
      </w:r>
      <w:r w:rsidR="00715783">
        <w:t xml:space="preserve">příloha č. 23 zápisu).                                                                                                                   </w:t>
      </w:r>
      <w:r w:rsidR="00715783">
        <w:rPr>
          <w:b/>
          <w:bCs/>
        </w:rPr>
        <w:t xml:space="preserve">                                               </w:t>
      </w:r>
      <w:r w:rsidR="00715783">
        <w:rPr>
          <w:bCs/>
          <w:u w:val="single"/>
        </w:rPr>
        <w:t xml:space="preserve">    </w:t>
      </w:r>
    </w:p>
    <w:p w:rsidR="00715783" w:rsidRDefault="00715783" w:rsidP="00715783">
      <w:pPr>
        <w:pStyle w:val="ACSablonaagendaitemheader"/>
      </w:pPr>
      <w:r>
        <w:t>Příloha č. 23</w:t>
      </w:r>
    </w:p>
    <w:p w:rsidR="00DA0532" w:rsidRDefault="00DA0532" w:rsidP="00DA0532">
      <w:pPr>
        <w:jc w:val="both"/>
        <w:rPr>
          <w:color w:val="000000"/>
        </w:rPr>
      </w:pPr>
    </w:p>
    <w:p w:rsidR="00DA0532" w:rsidRPr="00DA0532" w:rsidRDefault="00DA0532">
      <w:pPr>
        <w:jc w:val="both"/>
        <w:rPr>
          <w:b/>
        </w:rPr>
      </w:pPr>
    </w:p>
    <w:p w:rsidR="00245A46" w:rsidRDefault="00DA0532" w:rsidP="00245A46">
      <w:pPr>
        <w:jc w:val="both"/>
      </w:pPr>
      <w:r w:rsidRPr="00DA0532">
        <w:rPr>
          <w:b/>
        </w:rPr>
        <w:t>R/</w:t>
      </w:r>
      <w:r w:rsidR="00442F8B">
        <w:rPr>
          <w:b/>
        </w:rPr>
        <w:t>41/12</w:t>
      </w:r>
      <w:r w:rsidRPr="00DA0532">
        <w:rPr>
          <w:b/>
        </w:rPr>
        <w:t>/25b</w:t>
      </w:r>
      <w:r w:rsidRPr="00DA0532">
        <w:rPr>
          <w:color w:val="000000"/>
        </w:rPr>
        <w:t xml:space="preserve"> </w:t>
      </w:r>
      <w:r>
        <w:rPr>
          <w:color w:val="000000"/>
        </w:rPr>
        <w:t>v souladu s ustanovením § 102 odst. 3 zákona č. 128/2000 Sb., o obcích (obecní zřízení), ve znění pozdějších předpisů,</w:t>
      </w:r>
      <w:r w:rsidR="00245A46" w:rsidRPr="00245A46">
        <w:t xml:space="preserve"> </w:t>
      </w:r>
      <w:r w:rsidR="00245A46">
        <w:t>členy a náhradníky hodnotící komise a návrh na vyzvání 3 zájemců pro podání nabídky na stavební práce v rámci zakázky malého rozsahu pro zadání veřejné zakázky „Vybudování páté třídy Mateřské školy Břeclav, Na Valtické 727 ‘‘</w:t>
      </w:r>
      <w:r w:rsidR="00245A46">
        <w:rPr>
          <w:caps/>
        </w:rPr>
        <w:t>,</w:t>
      </w:r>
    </w:p>
    <w:p w:rsidR="00245A46" w:rsidRDefault="00245A46" w:rsidP="00245A46">
      <w:pPr>
        <w:pStyle w:val="Zkladntext"/>
        <w:rPr>
          <w:b/>
          <w:color w:val="000000"/>
        </w:rPr>
      </w:pPr>
    </w:p>
    <w:p w:rsidR="00245A46" w:rsidRDefault="00245A46" w:rsidP="00245A4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Hodnotící komise </w:t>
      </w:r>
    </w:p>
    <w:p w:rsidR="00245A46" w:rsidRDefault="00245A46" w:rsidP="00245A46">
      <w:pPr>
        <w:pStyle w:val="Zkladntext"/>
        <w:rPr>
          <w:bCs/>
          <w:color w:val="000000"/>
        </w:rPr>
      </w:pPr>
      <w:r>
        <w:rPr>
          <w:bCs/>
          <w:color w:val="000000"/>
          <w:u w:val="single"/>
        </w:rPr>
        <w:t>Členové: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</w:t>
      </w:r>
      <w:r>
        <w:rPr>
          <w:bCs/>
          <w:color w:val="000000"/>
          <w:u w:val="single"/>
        </w:rPr>
        <w:t>Náhradníci: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245A46" w:rsidRDefault="00245A46" w:rsidP="00245A46">
      <w:pPr>
        <w:pStyle w:val="Zkladntext"/>
        <w:rPr>
          <w:bCs/>
          <w:color w:val="000000"/>
        </w:rPr>
      </w:pPr>
      <w:r>
        <w:rPr>
          <w:bCs/>
          <w:color w:val="000000"/>
        </w:rPr>
        <w:t xml:space="preserve">Ing. Luboš Krátký      Město Břeclav         Zdeněk Zugárek     </w:t>
      </w:r>
      <w:r>
        <w:rPr>
          <w:bCs/>
          <w:color w:val="000000"/>
        </w:rPr>
        <w:tab/>
        <w:t xml:space="preserve">Město Břeclav   </w:t>
      </w:r>
    </w:p>
    <w:p w:rsidR="00245A46" w:rsidRDefault="00245A46" w:rsidP="00245A46">
      <w:pPr>
        <w:pStyle w:val="Zkladntext"/>
        <w:rPr>
          <w:sz w:val="22"/>
        </w:rPr>
      </w:pPr>
      <w:r>
        <w:rPr>
          <w:bCs/>
          <w:color w:val="000000"/>
        </w:rPr>
        <w:t xml:space="preserve">Ing. Jana Šupová        Město Břeclav         Vít Pohanka </w:t>
      </w:r>
      <w:r>
        <w:rPr>
          <w:bCs/>
          <w:color w:val="000000"/>
        </w:rPr>
        <w:tab/>
        <w:t xml:space="preserve">            Město Břeclav</w:t>
      </w:r>
    </w:p>
    <w:p w:rsidR="00245A46" w:rsidRDefault="00245A46" w:rsidP="00245A46">
      <w:pPr>
        <w:pStyle w:val="Zkladntext"/>
        <w:rPr>
          <w:sz w:val="22"/>
        </w:rPr>
      </w:pPr>
      <w:r>
        <w:rPr>
          <w:bCs/>
          <w:color w:val="000000"/>
        </w:rPr>
        <w:t>Mgr. Zdeňka Baková Město Břeclav          Jindřich Tuček              Město Břeclav</w:t>
      </w:r>
    </w:p>
    <w:p w:rsidR="00245A46" w:rsidRDefault="00245A46" w:rsidP="00245A46">
      <w:pPr>
        <w:pStyle w:val="Zkladntext3"/>
      </w:pPr>
    </w:p>
    <w:p w:rsidR="00245A46" w:rsidRDefault="00245A46" w:rsidP="00245A46">
      <w:pPr>
        <w:pStyle w:val="Zkladntext3"/>
      </w:pPr>
      <w:r>
        <w:t>Uchazeči pro podání nabídky na stavební práce:</w:t>
      </w:r>
    </w:p>
    <w:p w:rsidR="00245A46" w:rsidRDefault="00245A46" w:rsidP="00245A46">
      <w:pPr>
        <w:pStyle w:val="Zkladntext"/>
        <w:jc w:val="left"/>
      </w:pPr>
      <w:r>
        <w:rPr>
          <w:rStyle w:val="tsubjname"/>
          <w:szCs w:val="22"/>
        </w:rPr>
        <w:t>1.</w:t>
      </w:r>
      <w:r>
        <w:t xml:space="preserve"> Ladislav Černý, Masarykova 451/9A, 691 46, Ladná</w:t>
      </w:r>
    </w:p>
    <w:p w:rsidR="00245A46" w:rsidRDefault="00245A46" w:rsidP="00245A46">
      <w:pPr>
        <w:pStyle w:val="Zkladntext"/>
      </w:pPr>
      <w:r>
        <w:t>2.</w:t>
      </w:r>
      <w:r>
        <w:rPr>
          <w:b/>
          <w:bCs/>
        </w:rPr>
        <w:t xml:space="preserve"> </w:t>
      </w:r>
      <w:r>
        <w:t>BRON s.r.o.,</w:t>
      </w:r>
      <w:r>
        <w:rPr>
          <w:b/>
          <w:bCs/>
        </w:rPr>
        <w:t xml:space="preserve"> </w:t>
      </w:r>
      <w:r>
        <w:t>Sovadinova 39, 690 02, Břeclav</w:t>
      </w:r>
    </w:p>
    <w:p w:rsidR="00DA0532" w:rsidRPr="006E26E5" w:rsidRDefault="00245A46" w:rsidP="00245A46">
      <w:pPr>
        <w:jc w:val="both"/>
        <w:rPr>
          <w:color w:val="000000"/>
        </w:rPr>
      </w:pPr>
      <w:r w:rsidRPr="006E26E5">
        <w:rPr>
          <w:rStyle w:val="Zvraznn"/>
          <w:bCs/>
          <w:i w:val="0"/>
          <w:iCs w:val="0"/>
          <w:szCs w:val="20"/>
        </w:rPr>
        <w:t>3</w:t>
      </w:r>
      <w:r w:rsidRPr="006E26E5">
        <w:rPr>
          <w:bCs/>
        </w:rPr>
        <w:t xml:space="preserve">. F&amp;K&amp;B, a.s., Na Valtické čp. 756, č.o. 89, 691 41 Břeclav   </w:t>
      </w:r>
    </w:p>
    <w:p w:rsidR="00DA0532" w:rsidRPr="006E26E5" w:rsidRDefault="00DA0532">
      <w:pPr>
        <w:jc w:val="both"/>
      </w:pPr>
    </w:p>
    <w:p w:rsidR="00245A46" w:rsidRDefault="00245A46">
      <w:pPr>
        <w:jc w:val="both"/>
      </w:pPr>
    </w:p>
    <w:p w:rsidR="00520253" w:rsidRDefault="00DA0532" w:rsidP="00520253">
      <w:pPr>
        <w:jc w:val="both"/>
        <w:rPr>
          <w:color w:val="000000"/>
        </w:rPr>
      </w:pPr>
      <w:r w:rsidRPr="00520253">
        <w:rPr>
          <w:b/>
        </w:rPr>
        <w:t>R/</w:t>
      </w:r>
      <w:r w:rsidR="00442F8B">
        <w:rPr>
          <w:b/>
        </w:rPr>
        <w:t>41/12</w:t>
      </w:r>
      <w:r w:rsidRPr="00520253">
        <w:rPr>
          <w:b/>
        </w:rPr>
        <w:t>/2</w:t>
      </w:r>
      <w:r w:rsidR="00520253" w:rsidRPr="00520253">
        <w:rPr>
          <w:b/>
        </w:rPr>
        <w:t>6a</w:t>
      </w:r>
      <w:r w:rsidR="00520253" w:rsidRPr="00520253">
        <w:rPr>
          <w:color w:val="000000"/>
        </w:rPr>
        <w:t xml:space="preserve"> </w:t>
      </w:r>
      <w:r w:rsidR="00520253">
        <w:rPr>
          <w:color w:val="000000"/>
        </w:rPr>
        <w:t>v souladu s ustanovením § 102 odst. 3 zákona č. 128/2000 Sb., o obcích (obecní zřízení), ve znění pozdějších předpisů,</w:t>
      </w:r>
      <w:r w:rsidR="000A313C" w:rsidRPr="000A313C">
        <w:t xml:space="preserve"> </w:t>
      </w:r>
      <w:r w:rsidR="000A313C">
        <w:t>uzavření smlouvy o výpůjčce se společností  DELIKOMAT s.r.o., se sídlem U Vlečky 843, 664 42 Modřice, IČ: 63475260, uv</w:t>
      </w:r>
      <w:r w:rsidR="000A313C">
        <w:rPr>
          <w:bCs/>
        </w:rPr>
        <w:t>edené v příloze č. 1 tohoto materiálu (</w:t>
      </w:r>
      <w:r w:rsidR="000A313C">
        <w:t xml:space="preserve">příloha č. 24 zápisu).                                                                                                                   </w:t>
      </w:r>
      <w:r w:rsidR="000A313C">
        <w:rPr>
          <w:b/>
          <w:bCs/>
        </w:rPr>
        <w:t xml:space="preserve">                                               </w:t>
      </w:r>
      <w:r w:rsidR="000A313C">
        <w:rPr>
          <w:bCs/>
          <w:u w:val="single"/>
        </w:rPr>
        <w:t xml:space="preserve">    </w:t>
      </w:r>
    </w:p>
    <w:p w:rsidR="000A313C" w:rsidRDefault="000A313C" w:rsidP="000A313C">
      <w:pPr>
        <w:pStyle w:val="ACSablonaagendaitemheader"/>
      </w:pPr>
      <w:r>
        <w:t>Příloha č. 24</w:t>
      </w:r>
    </w:p>
    <w:p w:rsidR="00DA0532" w:rsidRPr="00520253" w:rsidRDefault="00DA0532">
      <w:pPr>
        <w:jc w:val="both"/>
        <w:rPr>
          <w:b/>
        </w:rPr>
      </w:pPr>
    </w:p>
    <w:p w:rsidR="00DA0532" w:rsidRPr="00520253" w:rsidRDefault="00DA0532">
      <w:pPr>
        <w:jc w:val="both"/>
        <w:rPr>
          <w:b/>
        </w:rPr>
      </w:pPr>
    </w:p>
    <w:p w:rsidR="00B94264" w:rsidRDefault="00DA0532" w:rsidP="00B94264">
      <w:pPr>
        <w:jc w:val="both"/>
        <w:rPr>
          <w:b/>
          <w:bCs/>
        </w:rPr>
      </w:pPr>
      <w:r w:rsidRPr="00520253">
        <w:rPr>
          <w:b/>
        </w:rPr>
        <w:t>R/</w:t>
      </w:r>
      <w:r w:rsidR="00442F8B">
        <w:rPr>
          <w:b/>
        </w:rPr>
        <w:t>41/12</w:t>
      </w:r>
      <w:r w:rsidRPr="00520253">
        <w:rPr>
          <w:b/>
        </w:rPr>
        <w:t>/2</w:t>
      </w:r>
      <w:r w:rsidR="00520253" w:rsidRPr="00520253">
        <w:rPr>
          <w:b/>
        </w:rPr>
        <w:t>6b</w:t>
      </w:r>
      <w:r w:rsidR="00520253" w:rsidRPr="00520253">
        <w:rPr>
          <w:color w:val="000000"/>
        </w:rPr>
        <w:t xml:space="preserve"> </w:t>
      </w:r>
      <w:r w:rsidR="00520253">
        <w:rPr>
          <w:color w:val="000000"/>
        </w:rPr>
        <w:t>v souladu s ustanovením § 102 odst. 3 zákona č. 128/2000 Sb., o obcích (obecní zřízení), ve znění pozdějších předpisů,</w:t>
      </w:r>
      <w:r w:rsidR="00B94264">
        <w:rPr>
          <w:color w:val="000000"/>
        </w:rPr>
        <w:t xml:space="preserve"> </w:t>
      </w:r>
      <w:r w:rsidR="00B94264">
        <w:t>uzavření smlouvy o zajištění provozu věci se společností  DELIKOMAT s.r.o., se sídlem U Vlečky 843, 664 42 Modřice, IČ: 63475260, uv</w:t>
      </w:r>
      <w:r w:rsidR="00B94264">
        <w:rPr>
          <w:bCs/>
          <w:color w:val="000000"/>
        </w:rPr>
        <w:t>edené v příloze č. 2 tohoto materiálu (</w:t>
      </w:r>
      <w:r w:rsidR="00B94264">
        <w:t xml:space="preserve">příloha č. 25 zápisu).                                                                                                                   </w:t>
      </w:r>
      <w:r w:rsidR="00B94264">
        <w:rPr>
          <w:b/>
          <w:bCs/>
        </w:rPr>
        <w:t xml:space="preserve">                                               </w:t>
      </w:r>
      <w:r w:rsidR="00B94264">
        <w:rPr>
          <w:bCs/>
          <w:u w:val="single"/>
        </w:rPr>
        <w:t xml:space="preserve">    </w:t>
      </w:r>
    </w:p>
    <w:p w:rsidR="00B94264" w:rsidRDefault="00B94264" w:rsidP="00B94264">
      <w:pPr>
        <w:pStyle w:val="ACSablonaagendaitemheader"/>
      </w:pPr>
      <w:r>
        <w:t>Příloha č. 25</w:t>
      </w:r>
    </w:p>
    <w:p w:rsidR="00520253" w:rsidRDefault="00520253" w:rsidP="00520253">
      <w:pPr>
        <w:jc w:val="both"/>
        <w:rPr>
          <w:color w:val="000000"/>
        </w:rPr>
      </w:pPr>
    </w:p>
    <w:p w:rsidR="00DA0532" w:rsidRDefault="00DA0532">
      <w:pPr>
        <w:jc w:val="both"/>
        <w:rPr>
          <w:b/>
        </w:rPr>
      </w:pPr>
    </w:p>
    <w:p w:rsidR="0044224F" w:rsidRDefault="0044224F">
      <w:pPr>
        <w:jc w:val="both"/>
        <w:rPr>
          <w:b/>
        </w:rPr>
      </w:pPr>
    </w:p>
    <w:p w:rsidR="0044224F" w:rsidRDefault="0044224F">
      <w:pPr>
        <w:jc w:val="both"/>
        <w:rPr>
          <w:b/>
        </w:rPr>
      </w:pPr>
    </w:p>
    <w:p w:rsidR="0044224F" w:rsidRPr="00520253" w:rsidRDefault="0044224F">
      <w:pPr>
        <w:jc w:val="both"/>
        <w:rPr>
          <w:b/>
        </w:rPr>
      </w:pPr>
    </w:p>
    <w:p w:rsidR="00DD1481" w:rsidRDefault="00DA0532" w:rsidP="00DD1481">
      <w:pPr>
        <w:jc w:val="both"/>
        <w:rPr>
          <w:color w:val="000000"/>
        </w:rPr>
      </w:pPr>
      <w:r w:rsidRPr="00DD1481">
        <w:rPr>
          <w:b/>
        </w:rPr>
        <w:lastRenderedPageBreak/>
        <w:t>R/</w:t>
      </w:r>
      <w:r w:rsidR="00442F8B">
        <w:rPr>
          <w:b/>
        </w:rPr>
        <w:t>41/12</w:t>
      </w:r>
      <w:r w:rsidRPr="00DD1481">
        <w:rPr>
          <w:b/>
        </w:rPr>
        <w:t>/2</w:t>
      </w:r>
      <w:r w:rsidR="00DD1481" w:rsidRPr="00DD1481">
        <w:rPr>
          <w:b/>
        </w:rPr>
        <w:t>7</w:t>
      </w:r>
      <w:r w:rsidR="00DD1481" w:rsidRPr="00DD1481">
        <w:rPr>
          <w:color w:val="000000"/>
        </w:rPr>
        <w:t xml:space="preserve"> </w:t>
      </w:r>
      <w:r w:rsidR="00DD1481">
        <w:rPr>
          <w:color w:val="000000"/>
        </w:rPr>
        <w:t>v souladu s ustanovením § 102 odst. 3 zákona č. 128/2000 Sb., o obcích (obecní zřízení), ve znění pozdějších předpisů, Slováckému krůžku Poštorná – Koňaré u dotační smlouvy č. 112/2012/OŠKMS/K/Dotace ze dne 30. 4. 2012 změnu výše procenta čerpání konečných uznatelných výdajů projektu z 37,50% na 42,86%.</w:t>
      </w:r>
    </w:p>
    <w:p w:rsidR="00DA0532" w:rsidRPr="00DD1481" w:rsidRDefault="00DA0532">
      <w:pPr>
        <w:jc w:val="both"/>
        <w:rPr>
          <w:b/>
        </w:rPr>
      </w:pPr>
    </w:p>
    <w:p w:rsidR="002F4814" w:rsidRDefault="002F4814">
      <w:pPr>
        <w:jc w:val="both"/>
      </w:pPr>
    </w:p>
    <w:p w:rsidR="00E56DD8" w:rsidRDefault="00E56DD8">
      <w:pPr>
        <w:jc w:val="both"/>
      </w:pPr>
    </w:p>
    <w:p w:rsidR="002F4814" w:rsidRDefault="002F4814" w:rsidP="00537CEA">
      <w:pPr>
        <w:pStyle w:val="ACSablonakategorienadpis"/>
      </w:pPr>
      <w:r>
        <w:t xml:space="preserve">Rada města </w:t>
      </w:r>
      <w:r w:rsidR="00BD5649">
        <w:t>ne</w:t>
      </w:r>
      <w:r>
        <w:t>schválila:</w:t>
      </w:r>
    </w:p>
    <w:p w:rsidR="002F4814" w:rsidRDefault="002F4814"/>
    <w:p w:rsidR="002F4814" w:rsidRDefault="002F4814"/>
    <w:p w:rsidR="002F4814" w:rsidRDefault="002F4814">
      <w:pPr>
        <w:jc w:val="both"/>
        <w:rPr>
          <w:b/>
          <w:bCs/>
        </w:rPr>
      </w:pPr>
    </w:p>
    <w:p w:rsidR="00DE0435" w:rsidRDefault="00DE0435"/>
    <w:p w:rsidR="00DE0435" w:rsidRDefault="00E22162" w:rsidP="00474053">
      <w:pPr>
        <w:jc w:val="both"/>
      </w:pPr>
      <w:r w:rsidRPr="00DD1481">
        <w:rPr>
          <w:b/>
        </w:rPr>
        <w:t>R/</w:t>
      </w:r>
      <w:r w:rsidR="00442F8B">
        <w:rPr>
          <w:b/>
        </w:rPr>
        <w:t>41/12</w:t>
      </w:r>
      <w:r w:rsidRPr="00DD1481">
        <w:rPr>
          <w:b/>
        </w:rPr>
        <w:t>/</w:t>
      </w:r>
      <w:r>
        <w:rPr>
          <w:b/>
        </w:rPr>
        <w:t>8</w:t>
      </w:r>
      <w:r w:rsidR="00474053" w:rsidRPr="00474053">
        <w:t xml:space="preserve"> </w:t>
      </w:r>
      <w:r w:rsidR="00474053">
        <w:t>v souladu s ustanovením § 102 odst. 3 zákona č. 128/2000 Sb., o obcích (obecní zřízení), ve znění pozdějších předpisů,   záměr pronájmu pozemků p. č. 1300/17 o výměře     34 m</w:t>
      </w:r>
      <w:r w:rsidR="00474053">
        <w:rPr>
          <w:vertAlign w:val="superscript"/>
        </w:rPr>
        <w:t>2</w:t>
      </w:r>
      <w:r w:rsidR="00474053">
        <w:t xml:space="preserve"> , p. č. 1300/18 o výměře 29 m</w:t>
      </w:r>
      <w:r w:rsidR="00474053">
        <w:rPr>
          <w:vertAlign w:val="superscript"/>
        </w:rPr>
        <w:t>2</w:t>
      </w:r>
      <w:r w:rsidR="00474053">
        <w:t>, p. č. 1300/19 o výměře 28 m</w:t>
      </w:r>
      <w:r w:rsidR="00474053">
        <w:rPr>
          <w:vertAlign w:val="superscript"/>
        </w:rPr>
        <w:t>2</w:t>
      </w:r>
      <w:r w:rsidR="00474053">
        <w:t>, p. č. 1300/21 o výměře 30 m</w:t>
      </w:r>
      <w:r w:rsidR="00474053">
        <w:rPr>
          <w:vertAlign w:val="superscript"/>
        </w:rPr>
        <w:t>2</w:t>
      </w:r>
      <w:r w:rsidR="00474053">
        <w:t>, p. č. 1300/22 o výměře 30 m</w:t>
      </w:r>
      <w:r w:rsidR="00474053">
        <w:rPr>
          <w:vertAlign w:val="superscript"/>
        </w:rPr>
        <w:t>2</w:t>
      </w:r>
      <w:r w:rsidR="00474053">
        <w:t>, p. č. 1300/23 o výměře 30 m</w:t>
      </w:r>
      <w:r w:rsidR="00474053">
        <w:rPr>
          <w:vertAlign w:val="superscript"/>
        </w:rPr>
        <w:t>2</w:t>
      </w:r>
      <w:r w:rsidR="00474053">
        <w:t>, p. č. 1300/24 o výměře 30 m</w:t>
      </w:r>
      <w:r w:rsidR="00474053">
        <w:rPr>
          <w:vertAlign w:val="superscript"/>
        </w:rPr>
        <w:t>2</w:t>
      </w:r>
      <w:r w:rsidR="00474053">
        <w:t xml:space="preserve"> a p. č. 1972/93 o výměře 18 m</w:t>
      </w:r>
      <w:r w:rsidR="00474053">
        <w:rPr>
          <w:vertAlign w:val="superscript"/>
        </w:rPr>
        <w:t>2</w:t>
      </w:r>
      <w:r w:rsidR="00474053">
        <w:t xml:space="preserve">, v k. ú. Charvátská Nová Ves, za účelem umístění reklamního zařízení.  </w:t>
      </w:r>
    </w:p>
    <w:p w:rsidR="00546E9A" w:rsidRDefault="00546E9A" w:rsidP="00474053">
      <w:pPr>
        <w:jc w:val="both"/>
      </w:pPr>
    </w:p>
    <w:p w:rsidR="00546E9A" w:rsidRDefault="00546E9A" w:rsidP="00474053">
      <w:pPr>
        <w:jc w:val="both"/>
      </w:pPr>
    </w:p>
    <w:p w:rsidR="00546E9A" w:rsidRDefault="00546E9A" w:rsidP="00474053">
      <w:pPr>
        <w:jc w:val="both"/>
      </w:pPr>
    </w:p>
    <w:p w:rsidR="002F4814" w:rsidRDefault="002F4814" w:rsidP="00537CEA">
      <w:pPr>
        <w:pStyle w:val="ACSablonakategorienadpis"/>
      </w:pPr>
      <w:r>
        <w:t>Rada města vzala na vědomí:</w:t>
      </w:r>
    </w:p>
    <w:p w:rsidR="002F4814" w:rsidRDefault="002F4814">
      <w:pPr>
        <w:rPr>
          <w:b/>
          <w:bCs/>
          <w:i/>
          <w:iCs/>
          <w:u w:val="single"/>
        </w:rPr>
      </w:pPr>
    </w:p>
    <w:p w:rsidR="002F4814" w:rsidRDefault="002F4814">
      <w:pPr>
        <w:rPr>
          <w:b/>
          <w:bCs/>
        </w:rPr>
      </w:pPr>
    </w:p>
    <w:p w:rsidR="002F4814" w:rsidRDefault="002F4814">
      <w:pPr>
        <w:rPr>
          <w:b/>
          <w:bCs/>
        </w:rPr>
      </w:pPr>
    </w:p>
    <w:p w:rsidR="00786451" w:rsidRDefault="00786451" w:rsidP="00786451">
      <w:pPr>
        <w:pStyle w:val="Zkladntext"/>
      </w:pPr>
      <w:r w:rsidRPr="00DD1481">
        <w:rPr>
          <w:b/>
        </w:rPr>
        <w:t>R/</w:t>
      </w:r>
      <w:r w:rsidR="00442F8B">
        <w:rPr>
          <w:b/>
        </w:rPr>
        <w:t>41/12</w:t>
      </w:r>
      <w:r w:rsidRPr="00DD1481">
        <w:rPr>
          <w:b/>
        </w:rPr>
        <w:t>/</w:t>
      </w:r>
      <w:r>
        <w:rPr>
          <w:b/>
        </w:rPr>
        <w:t>9</w:t>
      </w:r>
      <w:r w:rsidRPr="00786451">
        <w:t xml:space="preserve"> </w:t>
      </w:r>
      <w:r>
        <w:t xml:space="preserve">v souladu s ustanovením § 102 odst. 3 zákona č. 128/2000 Sb., o obcích (obecní zřízení), ve znění pozdějších předpisů, zápis ze 4. jednání Komise pro nakládání s majetkem města ze dne 17. 5. 2012 a zápis z 9. jednání Komise bytové ze dne 30. 5. 2012, uvedené v příloze č. 1 a 2 tohoto materiálu (příloha č. 5, 6 zápisu).   </w:t>
      </w:r>
    </w:p>
    <w:p w:rsidR="00786451" w:rsidRDefault="00786451" w:rsidP="00786451">
      <w:pPr>
        <w:pStyle w:val="ACSablonaagendaitemheader"/>
      </w:pPr>
      <w:r>
        <w:t>Příloha č. 5, 6</w:t>
      </w:r>
    </w:p>
    <w:p w:rsidR="002F4814" w:rsidRDefault="002F4814">
      <w:pPr>
        <w:pStyle w:val="Zkladntext"/>
      </w:pPr>
    </w:p>
    <w:p w:rsidR="002F4814" w:rsidRDefault="002F4814">
      <w:pPr>
        <w:pStyle w:val="Zkladntext"/>
      </w:pPr>
    </w:p>
    <w:p w:rsidR="002F4814" w:rsidRDefault="002F4814">
      <w:pPr>
        <w:pStyle w:val="Zkladntext"/>
      </w:pPr>
    </w:p>
    <w:p w:rsidR="0049785D" w:rsidRPr="0049785D" w:rsidRDefault="0049785D" w:rsidP="0049785D">
      <w:pPr>
        <w:pStyle w:val="ACSablonakategorienadpis"/>
        <w:rPr>
          <w:lang w:val="en-US"/>
        </w:rPr>
      </w:pPr>
      <w:r>
        <w:t>Rada města pověřila</w:t>
      </w:r>
      <w:r>
        <w:rPr>
          <w:lang w:val="en-US"/>
        </w:rPr>
        <w:t>:</w:t>
      </w:r>
    </w:p>
    <w:p w:rsidR="0049785D" w:rsidRDefault="0049785D" w:rsidP="0049785D">
      <w:pPr>
        <w:rPr>
          <w:b/>
          <w:bCs/>
          <w:i/>
          <w:iCs/>
          <w:u w:val="single"/>
        </w:rPr>
      </w:pPr>
    </w:p>
    <w:p w:rsidR="0049785D" w:rsidRDefault="0049785D" w:rsidP="0049785D">
      <w:pPr>
        <w:rPr>
          <w:b/>
          <w:bCs/>
        </w:rPr>
      </w:pPr>
    </w:p>
    <w:p w:rsidR="0049785D" w:rsidRDefault="0049785D" w:rsidP="0049785D">
      <w:pPr>
        <w:rPr>
          <w:b/>
          <w:bCs/>
        </w:rPr>
      </w:pPr>
    </w:p>
    <w:p w:rsidR="003725CD" w:rsidRDefault="00515706" w:rsidP="003725CD">
      <w:pPr>
        <w:pStyle w:val="ACSablonaagendaitemheader"/>
        <w:rPr>
          <w:b w:val="0"/>
          <w:bCs w:val="0"/>
        </w:rPr>
      </w:pPr>
      <w:r w:rsidRPr="00E13742">
        <w:t>R/</w:t>
      </w:r>
      <w:r w:rsidR="00442F8B" w:rsidRPr="00442F8B">
        <w:t>41/12</w:t>
      </w:r>
      <w:r w:rsidRPr="00E13742">
        <w:t>/20</w:t>
      </w:r>
      <w:r>
        <w:t>b</w:t>
      </w:r>
      <w:r w:rsidR="001976FF" w:rsidRPr="001976FF">
        <w:rPr>
          <w:b w:val="0"/>
          <w:bCs w:val="0"/>
        </w:rPr>
        <w:t xml:space="preserve"> </w:t>
      </w:r>
      <w:r w:rsidR="001976FF">
        <w:rPr>
          <w:b w:val="0"/>
          <w:bCs w:val="0"/>
        </w:rPr>
        <w:t>v souladu s ustanovením § 102 odst. 2 písm. b) zákona č. 128/2000 Sb., o obcích (obecní zřízení), ve znění pozdějších předpisů, OŠKMS k</w:t>
      </w:r>
      <w:r w:rsidR="003725CD">
        <w:rPr>
          <w:b w:val="0"/>
          <w:bCs w:val="0"/>
        </w:rPr>
        <w:t> </w:t>
      </w:r>
      <w:r w:rsidR="001976FF">
        <w:rPr>
          <w:b w:val="0"/>
          <w:bCs w:val="0"/>
        </w:rPr>
        <w:t>podání</w:t>
      </w:r>
      <w:r w:rsidR="003725CD">
        <w:rPr>
          <w:b w:val="0"/>
          <w:bCs w:val="0"/>
        </w:rPr>
        <w:t xml:space="preserve"> žádosti Krajskému úřadu Jihomoravského kraje, odboru školství,</w:t>
      </w:r>
      <w:r w:rsidR="001976FF">
        <w:rPr>
          <w:b w:val="0"/>
          <w:bCs w:val="0"/>
        </w:rPr>
        <w:t xml:space="preserve"> </w:t>
      </w:r>
      <w:r w:rsidR="003725CD">
        <w:rPr>
          <w:b w:val="0"/>
          <w:bCs w:val="0"/>
        </w:rPr>
        <w:t>o zápis změny v údajích vedených v rejstříku škol a školských zařízení pro:</w:t>
      </w:r>
    </w:p>
    <w:p w:rsidR="003725CD" w:rsidRDefault="003725CD" w:rsidP="003725CD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>- mateřskou školu, jejíž činnost vykonává příspěvková organizace Mateřská škola Břeclav, Na</w:t>
      </w:r>
    </w:p>
    <w:p w:rsidR="003725CD" w:rsidRDefault="003725CD" w:rsidP="003725CD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 xml:space="preserve">   Valtické 727, která se týká zvýšení nejvyššího povoleného počtu dětí ve škole ze 103 na </w:t>
      </w:r>
    </w:p>
    <w:p w:rsidR="003725CD" w:rsidRDefault="003725CD" w:rsidP="003725CD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 xml:space="preserve">   128,</w:t>
      </w:r>
    </w:p>
    <w:p w:rsidR="003725CD" w:rsidRDefault="003725CD" w:rsidP="003725CD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>- školní jídelnu - výdejnu, jejíž činnost vykonává příspěvková organizace Mateřská škola</w:t>
      </w:r>
    </w:p>
    <w:p w:rsidR="003725CD" w:rsidRDefault="003725CD" w:rsidP="003725CD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 xml:space="preserve">   Břeclav, Na Valtické 727, která se týká zvýšení nejvyššího povoleného počtu stravovaných  </w:t>
      </w:r>
    </w:p>
    <w:p w:rsidR="001976FF" w:rsidRDefault="003725CD" w:rsidP="003725CD">
      <w:pPr>
        <w:pStyle w:val="ACSablonaagendaitemheader"/>
        <w:rPr>
          <w:b w:val="0"/>
          <w:bCs w:val="0"/>
        </w:rPr>
      </w:pPr>
      <w:r>
        <w:rPr>
          <w:b w:val="0"/>
          <w:bCs w:val="0"/>
        </w:rPr>
        <w:t xml:space="preserve">   ze 115 na 140.</w:t>
      </w:r>
    </w:p>
    <w:p w:rsidR="001976FF" w:rsidRDefault="001976FF" w:rsidP="001976FF">
      <w:pPr>
        <w:pStyle w:val="ACSablonaagendaitemheader"/>
        <w:rPr>
          <w:b w:val="0"/>
          <w:bCs w:val="0"/>
        </w:rPr>
      </w:pPr>
    </w:p>
    <w:p w:rsidR="00515706" w:rsidRDefault="00515706" w:rsidP="0049785D"/>
    <w:p w:rsidR="00F0379D" w:rsidRDefault="001976FF" w:rsidP="00F0379D">
      <w:pPr>
        <w:pStyle w:val="ACSablonaagendaitemheader"/>
        <w:rPr>
          <w:b w:val="0"/>
          <w:bCs w:val="0"/>
        </w:rPr>
      </w:pPr>
      <w:r w:rsidRPr="00E13742">
        <w:lastRenderedPageBreak/>
        <w:t>R/</w:t>
      </w:r>
      <w:r w:rsidR="00442F8B" w:rsidRPr="00442F8B">
        <w:t>41/12</w:t>
      </w:r>
      <w:r w:rsidRPr="00E13742">
        <w:t>/20</w:t>
      </w:r>
      <w:r>
        <w:t>d</w:t>
      </w:r>
      <w:r w:rsidRPr="001976FF">
        <w:rPr>
          <w:b w:val="0"/>
          <w:bCs w:val="0"/>
        </w:rPr>
        <w:t xml:space="preserve"> </w:t>
      </w:r>
      <w:r>
        <w:rPr>
          <w:b w:val="0"/>
          <w:bCs w:val="0"/>
        </w:rPr>
        <w:t>v souladu s ustanovením § 102 odst. 2 písm. b) zákona č. 128/2000 Sb., o obcích (obecní zřízení), ve znění pozdějších předpisů,</w:t>
      </w:r>
      <w:r w:rsidRPr="001976FF">
        <w:rPr>
          <w:b w:val="0"/>
          <w:bCs w:val="0"/>
        </w:rPr>
        <w:t xml:space="preserve"> </w:t>
      </w:r>
      <w:r w:rsidR="00F0379D">
        <w:rPr>
          <w:b w:val="0"/>
          <w:bCs w:val="0"/>
        </w:rPr>
        <w:t>OŠKMS k podání žádosti Krajskému úřadu Jihomoravského kraje, odboru školství, o zápis změny v údajích vedených v rejstříku škol a školských zařízení pro mateřskou školu na adrese Břeclav, Sovadinova 1, jejíž činnost vykonává příspěvková organizace Základní škola a Mateřská škola Břeclav, Kupkova 1, která se týká zvýšení nejvyššího povoleného počtu dětí v</w:t>
      </w:r>
      <w:r w:rsidR="00A6402F">
        <w:rPr>
          <w:b w:val="0"/>
          <w:bCs w:val="0"/>
        </w:rPr>
        <w:t xml:space="preserve"> mateřské</w:t>
      </w:r>
      <w:r w:rsidR="00F0379D">
        <w:rPr>
          <w:b w:val="0"/>
          <w:bCs w:val="0"/>
        </w:rPr>
        <w:t xml:space="preserve"> škole ze 120 na 140.</w:t>
      </w:r>
    </w:p>
    <w:p w:rsidR="001976FF" w:rsidRDefault="001976FF" w:rsidP="001976FF">
      <w:pPr>
        <w:pStyle w:val="ACSablonaagendaitemheader"/>
        <w:rPr>
          <w:b w:val="0"/>
          <w:bCs w:val="0"/>
        </w:rPr>
      </w:pPr>
    </w:p>
    <w:p w:rsidR="00515706" w:rsidRDefault="00515706" w:rsidP="0049785D">
      <w:pPr>
        <w:rPr>
          <w:b/>
          <w:bCs/>
        </w:rPr>
      </w:pPr>
    </w:p>
    <w:p w:rsidR="00CB02D2" w:rsidRDefault="001976FF" w:rsidP="00CB02D2">
      <w:pPr>
        <w:pStyle w:val="Zkladntext"/>
      </w:pPr>
      <w:r w:rsidRPr="001976FF">
        <w:rPr>
          <w:b/>
        </w:rPr>
        <w:t>R/</w:t>
      </w:r>
      <w:r w:rsidR="00442F8B">
        <w:rPr>
          <w:b/>
        </w:rPr>
        <w:t>41/12</w:t>
      </w:r>
      <w:r w:rsidRPr="001976FF">
        <w:rPr>
          <w:b/>
        </w:rPr>
        <w:t>/21b</w:t>
      </w:r>
      <w:r w:rsidR="00CB02D2" w:rsidRPr="00CB02D2">
        <w:t xml:space="preserve"> </w:t>
      </w:r>
      <w:r w:rsidR="00CB02D2">
        <w:t xml:space="preserve">v souladu s ustanovením § 102 odst. 2 písm. b) zákona č. 128/2000 Sb., o obcích (obecní zřízení), ve znění pozdějších předpisů, </w:t>
      </w:r>
      <w:r w:rsidR="00BD3616">
        <w:t xml:space="preserve">OŠKMS k podání žádosti Krajskému úřadu Jihomoravského kraje, odboru školství, o zápis změny v údajích vedených v rejstříku škol a školských zařízení pro mateřskou školu na adrese Břeclav, Tyršův sad 3, jejíž činnost vykonává příspěvková organizace Základní škola </w:t>
      </w:r>
      <w:r w:rsidR="00A6402F">
        <w:t xml:space="preserve">a </w:t>
      </w:r>
      <w:r w:rsidR="00BD3616">
        <w:t>Mateřská škola Břeclav, Kpt. Nálepky 7, která se týká zvýšení nejvyššího povoleného počtu dětí v</w:t>
      </w:r>
      <w:r w:rsidR="00A6402F">
        <w:t xml:space="preserve"> mateřské</w:t>
      </w:r>
      <w:r w:rsidR="00BD3616">
        <w:t xml:space="preserve"> škole ze 62 na 67.  </w:t>
      </w:r>
    </w:p>
    <w:p w:rsidR="0049785D" w:rsidRPr="001976FF" w:rsidRDefault="0049785D" w:rsidP="0049785D">
      <w:pPr>
        <w:pStyle w:val="Zpat"/>
        <w:tabs>
          <w:tab w:val="clear" w:pos="4536"/>
          <w:tab w:val="clear" w:pos="9072"/>
        </w:tabs>
        <w:rPr>
          <w:b/>
        </w:rPr>
      </w:pPr>
    </w:p>
    <w:p w:rsidR="002F4814" w:rsidRDefault="002F4814">
      <w:pPr>
        <w:pStyle w:val="Zpat"/>
        <w:tabs>
          <w:tab w:val="clear" w:pos="4536"/>
          <w:tab w:val="clear" w:pos="9072"/>
        </w:tabs>
      </w:pPr>
    </w:p>
    <w:p w:rsidR="002F4814" w:rsidRDefault="002F4814">
      <w:pPr>
        <w:pStyle w:val="Zpat"/>
        <w:tabs>
          <w:tab w:val="clear" w:pos="4536"/>
          <w:tab w:val="clear" w:pos="9072"/>
        </w:tabs>
      </w:pPr>
    </w:p>
    <w:p w:rsidR="002F4814" w:rsidRDefault="002F4814">
      <w:pPr>
        <w:pStyle w:val="Zpat"/>
        <w:tabs>
          <w:tab w:val="clear" w:pos="4536"/>
          <w:tab w:val="clear" w:pos="9072"/>
        </w:tabs>
      </w:pPr>
    </w:p>
    <w:p w:rsidR="002F4814" w:rsidRDefault="002F4814">
      <w:pPr>
        <w:pStyle w:val="Zpat"/>
        <w:tabs>
          <w:tab w:val="clear" w:pos="4536"/>
          <w:tab w:val="clear" w:pos="9072"/>
        </w:tabs>
      </w:pPr>
    </w:p>
    <w:p w:rsidR="002F4814" w:rsidRDefault="002F4814">
      <w:pPr>
        <w:pStyle w:val="Zpat"/>
        <w:tabs>
          <w:tab w:val="clear" w:pos="4536"/>
          <w:tab w:val="clear" w:pos="9072"/>
        </w:tabs>
      </w:pPr>
    </w:p>
    <w:p w:rsidR="002F4814" w:rsidRDefault="002F4814">
      <w:pPr>
        <w:pStyle w:val="Zpat"/>
        <w:tabs>
          <w:tab w:val="clear" w:pos="4536"/>
          <w:tab w:val="clear" w:pos="9072"/>
        </w:tabs>
      </w:pPr>
    </w:p>
    <w:p w:rsidR="00D5486F" w:rsidRDefault="00D5486F" w:rsidP="00D5486F">
      <w:pPr>
        <w:jc w:val="both"/>
      </w:pPr>
    </w:p>
    <w:p w:rsidR="00E509C1" w:rsidRDefault="00E509C1" w:rsidP="00D5486F">
      <w:pPr>
        <w:jc w:val="both"/>
      </w:pPr>
    </w:p>
    <w:p w:rsidR="00E509C1" w:rsidRDefault="00E509C1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546E9A" w:rsidRDefault="00546E9A" w:rsidP="00D5486F">
      <w:pPr>
        <w:jc w:val="both"/>
      </w:pPr>
    </w:p>
    <w:p w:rsidR="00E509C1" w:rsidRDefault="00E509C1" w:rsidP="00D5486F">
      <w:pPr>
        <w:jc w:val="both"/>
      </w:pPr>
    </w:p>
    <w:p w:rsidR="00E509C1" w:rsidRDefault="00E509C1" w:rsidP="00D5486F">
      <w:pPr>
        <w:jc w:val="both"/>
      </w:pPr>
    </w:p>
    <w:tbl>
      <w:tblPr>
        <w:tblW w:w="0" w:type="auto"/>
        <w:tblLook w:val="04A0"/>
      </w:tblPr>
      <w:tblGrid>
        <w:gridCol w:w="534"/>
        <w:gridCol w:w="3150"/>
        <w:gridCol w:w="1842"/>
        <w:gridCol w:w="3229"/>
        <w:gridCol w:w="457"/>
      </w:tblGrid>
      <w:tr w:rsidR="00D5486F" w:rsidTr="002F4814">
        <w:trPr>
          <w:cantSplit/>
          <w:trHeight w:hRule="exact" w:val="284"/>
        </w:trPr>
        <w:tc>
          <w:tcPr>
            <w:tcW w:w="534" w:type="dxa"/>
          </w:tcPr>
          <w:p w:rsidR="00D5486F" w:rsidRDefault="00D5486F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textAlignment w:val="auto"/>
            </w:pPr>
          </w:p>
        </w:tc>
        <w:tc>
          <w:tcPr>
            <w:tcW w:w="3150" w:type="dxa"/>
          </w:tcPr>
          <w:p w:rsidR="00D5486F" w:rsidRDefault="002F77FD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jc w:val="center"/>
              <w:textAlignment w:val="auto"/>
            </w:pPr>
            <w:r w:rsidRPr="002F77FD">
              <w:t>MUDr. Oldřich Ryšavý</w:t>
            </w:r>
          </w:p>
        </w:tc>
        <w:tc>
          <w:tcPr>
            <w:tcW w:w="1842" w:type="dxa"/>
          </w:tcPr>
          <w:p w:rsidR="00D5486F" w:rsidRDefault="00D5486F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textAlignment w:val="auto"/>
            </w:pPr>
          </w:p>
        </w:tc>
        <w:tc>
          <w:tcPr>
            <w:tcW w:w="3229" w:type="dxa"/>
          </w:tcPr>
          <w:p w:rsidR="00D5486F" w:rsidRDefault="002F77FD" w:rsidP="00786451">
            <w:pPr>
              <w:pStyle w:val="Zkladntext31"/>
              <w:overflowPunct/>
              <w:autoSpaceDE/>
              <w:autoSpaceDN/>
              <w:adjustRightInd/>
              <w:spacing w:line="1200" w:lineRule="auto"/>
              <w:jc w:val="center"/>
              <w:textAlignment w:val="auto"/>
            </w:pPr>
            <w:r w:rsidRPr="002F77FD">
              <w:t xml:space="preserve">Ing. </w:t>
            </w:r>
            <w:r w:rsidR="00786451">
              <w:t>Jaroslav Parolek</w:t>
            </w:r>
          </w:p>
        </w:tc>
        <w:tc>
          <w:tcPr>
            <w:tcW w:w="457" w:type="dxa"/>
          </w:tcPr>
          <w:p w:rsidR="00D5486F" w:rsidRDefault="00D5486F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textAlignment w:val="auto"/>
            </w:pPr>
          </w:p>
        </w:tc>
      </w:tr>
      <w:tr w:rsidR="00D5486F" w:rsidTr="002F4814">
        <w:trPr>
          <w:cantSplit/>
          <w:trHeight w:hRule="exact" w:val="284"/>
        </w:trPr>
        <w:tc>
          <w:tcPr>
            <w:tcW w:w="534" w:type="dxa"/>
          </w:tcPr>
          <w:p w:rsidR="00D5486F" w:rsidRDefault="00D5486F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textAlignment w:val="auto"/>
            </w:pPr>
          </w:p>
        </w:tc>
        <w:tc>
          <w:tcPr>
            <w:tcW w:w="3150" w:type="dxa"/>
          </w:tcPr>
          <w:p w:rsidR="00D5486F" w:rsidRDefault="00D5486F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jc w:val="center"/>
              <w:textAlignment w:val="auto"/>
            </w:pPr>
            <w:r>
              <w:t>starosta</w:t>
            </w:r>
          </w:p>
        </w:tc>
        <w:tc>
          <w:tcPr>
            <w:tcW w:w="1842" w:type="dxa"/>
          </w:tcPr>
          <w:p w:rsidR="00D5486F" w:rsidRDefault="00D5486F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textAlignment w:val="auto"/>
            </w:pPr>
          </w:p>
        </w:tc>
        <w:tc>
          <w:tcPr>
            <w:tcW w:w="3229" w:type="dxa"/>
          </w:tcPr>
          <w:p w:rsidR="00D5486F" w:rsidRDefault="00D5486F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jc w:val="center"/>
              <w:textAlignment w:val="auto"/>
            </w:pPr>
            <w:r>
              <w:t>místostarosta</w:t>
            </w:r>
          </w:p>
        </w:tc>
        <w:tc>
          <w:tcPr>
            <w:tcW w:w="457" w:type="dxa"/>
          </w:tcPr>
          <w:p w:rsidR="00D5486F" w:rsidRDefault="00D5486F" w:rsidP="002F4814">
            <w:pPr>
              <w:pStyle w:val="Zkladntext31"/>
              <w:overflowPunct/>
              <w:autoSpaceDE/>
              <w:autoSpaceDN/>
              <w:adjustRightInd/>
              <w:spacing w:line="1200" w:lineRule="auto"/>
              <w:textAlignment w:val="auto"/>
            </w:pPr>
          </w:p>
        </w:tc>
      </w:tr>
    </w:tbl>
    <w:p w:rsidR="00D5486F" w:rsidRDefault="00D5486F" w:rsidP="00D5486F">
      <w:pPr>
        <w:jc w:val="center"/>
      </w:pPr>
    </w:p>
    <w:p w:rsidR="00D5486F" w:rsidRDefault="00D5486F" w:rsidP="00D5486F">
      <w:pPr>
        <w:jc w:val="both"/>
      </w:pPr>
    </w:p>
    <w:p w:rsidR="00786451" w:rsidRDefault="00786451" w:rsidP="00D5486F">
      <w:pPr>
        <w:jc w:val="both"/>
      </w:pPr>
    </w:p>
    <w:p w:rsidR="00786451" w:rsidRDefault="00786451" w:rsidP="00D5486F">
      <w:pPr>
        <w:jc w:val="both"/>
      </w:pPr>
    </w:p>
    <w:p w:rsidR="00786451" w:rsidRDefault="00786451" w:rsidP="00D5486F">
      <w:pPr>
        <w:jc w:val="both"/>
      </w:pPr>
    </w:p>
    <w:p w:rsidR="00D5486F" w:rsidRDefault="00D5486F" w:rsidP="00D5486F">
      <w:pPr>
        <w:pStyle w:val="Zkladntext"/>
        <w:rPr>
          <w:i/>
          <w:sz w:val="18"/>
        </w:rPr>
      </w:pPr>
      <w:r>
        <w:rPr>
          <w:i/>
          <w:sz w:val="18"/>
        </w:rPr>
        <w:t>Zapsal</w:t>
      </w:r>
      <w:r w:rsidR="00786451">
        <w:rPr>
          <w:i/>
          <w:sz w:val="18"/>
        </w:rPr>
        <w:t>a:</w:t>
      </w:r>
      <w:r>
        <w:rPr>
          <w:i/>
          <w:sz w:val="18"/>
        </w:rPr>
        <w:t xml:space="preserve"> </w:t>
      </w:r>
      <w:r w:rsidR="002F77FD" w:rsidRPr="002F77FD">
        <w:rPr>
          <w:i/>
          <w:sz w:val="18"/>
        </w:rPr>
        <w:t>Dagmar Vlková</w:t>
      </w:r>
    </w:p>
    <w:p w:rsidR="002F4814" w:rsidRDefault="00D5486F" w:rsidP="00786451">
      <w:pPr>
        <w:ind w:left="-360" w:firstLine="360"/>
        <w:rPr>
          <w:b/>
          <w:bCs/>
        </w:rPr>
      </w:pPr>
      <w:r>
        <w:rPr>
          <w:sz w:val="18"/>
        </w:rPr>
        <w:t xml:space="preserve">Dne: </w:t>
      </w:r>
      <w:r w:rsidR="00DE0435">
        <w:rPr>
          <w:sz w:val="18"/>
        </w:rPr>
        <w:t>2</w:t>
      </w:r>
      <w:r w:rsidR="00786451">
        <w:rPr>
          <w:sz w:val="18"/>
        </w:rPr>
        <w:t>5</w:t>
      </w:r>
      <w:r w:rsidR="00DE0435">
        <w:rPr>
          <w:sz w:val="18"/>
        </w:rPr>
        <w:t>.</w:t>
      </w:r>
      <w:r w:rsidR="00786451">
        <w:rPr>
          <w:sz w:val="18"/>
        </w:rPr>
        <w:t xml:space="preserve"> </w:t>
      </w:r>
      <w:r w:rsidR="00DE0435">
        <w:rPr>
          <w:sz w:val="18"/>
        </w:rPr>
        <w:t>6.</w:t>
      </w:r>
      <w:r w:rsidR="00786451">
        <w:rPr>
          <w:sz w:val="18"/>
        </w:rPr>
        <w:t xml:space="preserve"> </w:t>
      </w:r>
      <w:r w:rsidR="00DE0435">
        <w:rPr>
          <w:sz w:val="18"/>
        </w:rPr>
        <w:t>2012</w:t>
      </w:r>
    </w:p>
    <w:sectPr w:rsidR="002F4814" w:rsidSect="009060B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80" w:rsidRDefault="00A31E80">
      <w:r>
        <w:separator/>
      </w:r>
    </w:p>
  </w:endnote>
  <w:endnote w:type="continuationSeparator" w:id="1">
    <w:p w:rsidR="00A31E80" w:rsidRDefault="00A31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4" w:rsidRDefault="003D74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481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4814" w:rsidRDefault="002F481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4" w:rsidRDefault="003D74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481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2F8B">
      <w:rPr>
        <w:rStyle w:val="slostrnky"/>
        <w:noProof/>
      </w:rPr>
      <w:t>7</w:t>
    </w:r>
    <w:r>
      <w:rPr>
        <w:rStyle w:val="slostrnky"/>
      </w:rPr>
      <w:fldChar w:fldCharType="end"/>
    </w:r>
  </w:p>
  <w:p w:rsidR="002F4814" w:rsidRDefault="002F48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80" w:rsidRDefault="00A31E80">
      <w:r>
        <w:separator/>
      </w:r>
    </w:p>
  </w:footnote>
  <w:footnote w:type="continuationSeparator" w:id="1">
    <w:p w:rsidR="00A31E80" w:rsidRDefault="00A31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7FE1"/>
    <w:multiLevelType w:val="hybridMultilevel"/>
    <w:tmpl w:val="501EF7C2"/>
    <w:lvl w:ilvl="0" w:tplc="574C697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BE8"/>
    <w:rsid w:val="000203C8"/>
    <w:rsid w:val="0003635F"/>
    <w:rsid w:val="00053074"/>
    <w:rsid w:val="000650C6"/>
    <w:rsid w:val="000A313C"/>
    <w:rsid w:val="000C7A24"/>
    <w:rsid w:val="00140016"/>
    <w:rsid w:val="00145965"/>
    <w:rsid w:val="00145F3D"/>
    <w:rsid w:val="00177C1C"/>
    <w:rsid w:val="00187276"/>
    <w:rsid w:val="001976FF"/>
    <w:rsid w:val="001F7DAE"/>
    <w:rsid w:val="00234A13"/>
    <w:rsid w:val="00245A46"/>
    <w:rsid w:val="00245C33"/>
    <w:rsid w:val="00256206"/>
    <w:rsid w:val="00260CB9"/>
    <w:rsid w:val="002F4814"/>
    <w:rsid w:val="002F77FD"/>
    <w:rsid w:val="00352ABF"/>
    <w:rsid w:val="00353EED"/>
    <w:rsid w:val="00357E40"/>
    <w:rsid w:val="00367989"/>
    <w:rsid w:val="003725CD"/>
    <w:rsid w:val="003808E5"/>
    <w:rsid w:val="00383037"/>
    <w:rsid w:val="003D7438"/>
    <w:rsid w:val="004175E6"/>
    <w:rsid w:val="0044224F"/>
    <w:rsid w:val="00442F8B"/>
    <w:rsid w:val="004444DC"/>
    <w:rsid w:val="004704B9"/>
    <w:rsid w:val="00474053"/>
    <w:rsid w:val="0049785D"/>
    <w:rsid w:val="004A44E9"/>
    <w:rsid w:val="004F4016"/>
    <w:rsid w:val="004F722C"/>
    <w:rsid w:val="00515706"/>
    <w:rsid w:val="00520253"/>
    <w:rsid w:val="00537CEA"/>
    <w:rsid w:val="00546E9A"/>
    <w:rsid w:val="0058125D"/>
    <w:rsid w:val="00592FFD"/>
    <w:rsid w:val="005A484D"/>
    <w:rsid w:val="005C4865"/>
    <w:rsid w:val="00673784"/>
    <w:rsid w:val="006A0BFE"/>
    <w:rsid w:val="006D27D9"/>
    <w:rsid w:val="006E26E5"/>
    <w:rsid w:val="00705EA9"/>
    <w:rsid w:val="00715783"/>
    <w:rsid w:val="007819BA"/>
    <w:rsid w:val="00786451"/>
    <w:rsid w:val="007A705D"/>
    <w:rsid w:val="007D0103"/>
    <w:rsid w:val="007F7037"/>
    <w:rsid w:val="008120EC"/>
    <w:rsid w:val="00820C7B"/>
    <w:rsid w:val="0083436F"/>
    <w:rsid w:val="008B5FEF"/>
    <w:rsid w:val="008D1FDC"/>
    <w:rsid w:val="009060BE"/>
    <w:rsid w:val="00911257"/>
    <w:rsid w:val="00922653"/>
    <w:rsid w:val="00923C51"/>
    <w:rsid w:val="00941BE8"/>
    <w:rsid w:val="009440AF"/>
    <w:rsid w:val="00957AE6"/>
    <w:rsid w:val="009607F3"/>
    <w:rsid w:val="00961594"/>
    <w:rsid w:val="009741BD"/>
    <w:rsid w:val="009D6382"/>
    <w:rsid w:val="009E036E"/>
    <w:rsid w:val="009F5FB1"/>
    <w:rsid w:val="00A248B6"/>
    <w:rsid w:val="00A31E80"/>
    <w:rsid w:val="00A50C9D"/>
    <w:rsid w:val="00A6402F"/>
    <w:rsid w:val="00A96280"/>
    <w:rsid w:val="00AC7849"/>
    <w:rsid w:val="00B60E70"/>
    <w:rsid w:val="00B94264"/>
    <w:rsid w:val="00B944F0"/>
    <w:rsid w:val="00BA49F7"/>
    <w:rsid w:val="00BB28FA"/>
    <w:rsid w:val="00BB51DC"/>
    <w:rsid w:val="00BC5116"/>
    <w:rsid w:val="00BD3616"/>
    <w:rsid w:val="00BD5649"/>
    <w:rsid w:val="00C5526F"/>
    <w:rsid w:val="00C959E8"/>
    <w:rsid w:val="00CB02D2"/>
    <w:rsid w:val="00CE2D4B"/>
    <w:rsid w:val="00D25BF8"/>
    <w:rsid w:val="00D47B8A"/>
    <w:rsid w:val="00D5486F"/>
    <w:rsid w:val="00D63CDD"/>
    <w:rsid w:val="00D6594F"/>
    <w:rsid w:val="00DA0532"/>
    <w:rsid w:val="00DA1326"/>
    <w:rsid w:val="00DA76A1"/>
    <w:rsid w:val="00DD1481"/>
    <w:rsid w:val="00DE0435"/>
    <w:rsid w:val="00E13742"/>
    <w:rsid w:val="00E22162"/>
    <w:rsid w:val="00E509C1"/>
    <w:rsid w:val="00E56DD8"/>
    <w:rsid w:val="00EE068D"/>
    <w:rsid w:val="00EF7FEF"/>
    <w:rsid w:val="00F02311"/>
    <w:rsid w:val="00F0379D"/>
    <w:rsid w:val="00F10F77"/>
    <w:rsid w:val="00F47444"/>
    <w:rsid w:val="00FC1F72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0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0BE"/>
    <w:pPr>
      <w:keepNext/>
      <w:outlineLvl w:val="0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qFormat/>
    <w:rsid w:val="009060BE"/>
    <w:pPr>
      <w:keepNext/>
      <w:spacing w:after="200" w:line="274" w:lineRule="auto"/>
      <w:jc w:val="both"/>
      <w:outlineLvl w:val="3"/>
    </w:pPr>
    <w:rPr>
      <w:rFonts w:eastAsia="Calibri"/>
      <w:b/>
      <w:bCs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9060BE"/>
    <w:pPr>
      <w:jc w:val="both"/>
    </w:pPr>
    <w:rPr>
      <w:color w:val="000000"/>
    </w:rPr>
  </w:style>
  <w:style w:type="paragraph" w:styleId="Zkladntext">
    <w:name w:val="Body Text"/>
    <w:basedOn w:val="Normln"/>
    <w:link w:val="ZkladntextChar"/>
    <w:semiHidden/>
    <w:rsid w:val="009060BE"/>
    <w:pPr>
      <w:jc w:val="both"/>
    </w:pPr>
  </w:style>
  <w:style w:type="paragraph" w:styleId="Zkladntext3">
    <w:name w:val="Body Text 3"/>
    <w:basedOn w:val="Normln"/>
    <w:semiHidden/>
    <w:rsid w:val="009060BE"/>
    <w:rPr>
      <w:b/>
      <w:bCs/>
    </w:rPr>
  </w:style>
  <w:style w:type="character" w:customStyle="1" w:styleId="tsubjname">
    <w:name w:val="tsubjname"/>
    <w:basedOn w:val="Standardnpsmoodstavce"/>
    <w:rsid w:val="009060BE"/>
  </w:style>
  <w:style w:type="character" w:customStyle="1" w:styleId="adr">
    <w:name w:val="adr"/>
    <w:basedOn w:val="Standardnpsmoodstavce"/>
    <w:rsid w:val="009060BE"/>
  </w:style>
  <w:style w:type="character" w:customStyle="1" w:styleId="street-address">
    <w:name w:val="street-address"/>
    <w:basedOn w:val="Standardnpsmoodstavce"/>
    <w:rsid w:val="009060BE"/>
  </w:style>
  <w:style w:type="character" w:customStyle="1" w:styleId="postal-code">
    <w:name w:val="postal-code"/>
    <w:basedOn w:val="Standardnpsmoodstavce"/>
    <w:rsid w:val="009060BE"/>
  </w:style>
  <w:style w:type="paragraph" w:styleId="Zpat">
    <w:name w:val="footer"/>
    <w:basedOn w:val="Normln"/>
    <w:semiHidden/>
    <w:rsid w:val="009060BE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9060B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9060BE"/>
  </w:style>
  <w:style w:type="character" w:customStyle="1" w:styleId="ZkladntextChar">
    <w:name w:val="Základní text Char"/>
    <w:basedOn w:val="Standardnpsmoodstavce"/>
    <w:link w:val="Zkladntext"/>
    <w:semiHidden/>
    <w:rsid w:val="00D5486F"/>
    <w:rPr>
      <w:sz w:val="24"/>
      <w:szCs w:val="24"/>
    </w:rPr>
  </w:style>
  <w:style w:type="paragraph" w:customStyle="1" w:styleId="ACSablonahlavninadpis">
    <w:name w:val="ACSablona_hlavni_nadpis"/>
    <w:basedOn w:val="Nadpis1"/>
    <w:link w:val="ACSablonahlavninadpisChar"/>
    <w:qFormat/>
    <w:rsid w:val="00537CEA"/>
    <w:pPr>
      <w:jc w:val="center"/>
    </w:pPr>
    <w:rPr>
      <w:sz w:val="32"/>
      <w:szCs w:val="32"/>
      <w:u w:val="single"/>
    </w:rPr>
  </w:style>
  <w:style w:type="paragraph" w:customStyle="1" w:styleId="ACSablonakategorienadpis">
    <w:name w:val="ACSablona_kategorie_nadpis"/>
    <w:basedOn w:val="Normln"/>
    <w:link w:val="ACSablonakategorienadpisChar"/>
    <w:qFormat/>
    <w:rsid w:val="00537CEA"/>
    <w:pPr>
      <w:jc w:val="both"/>
    </w:pPr>
    <w:rPr>
      <w:b/>
      <w:bCs/>
      <w:i/>
      <w:iCs/>
      <w:u w:val="single"/>
    </w:rPr>
  </w:style>
  <w:style w:type="character" w:customStyle="1" w:styleId="Nadpis1Char">
    <w:name w:val="Nadpis 1 Char"/>
    <w:basedOn w:val="Standardnpsmoodstavce"/>
    <w:link w:val="Nadpis1"/>
    <w:rsid w:val="00537CEA"/>
    <w:rPr>
      <w:rFonts w:eastAsia="Arial Unicode MS"/>
      <w:b/>
      <w:bCs/>
      <w:sz w:val="24"/>
      <w:szCs w:val="24"/>
    </w:rPr>
  </w:style>
  <w:style w:type="character" w:customStyle="1" w:styleId="ACSablonahlavninadpisChar">
    <w:name w:val="ACSablona_hlavni_nadpis Char"/>
    <w:basedOn w:val="Nadpis1Char"/>
    <w:link w:val="ACSablonahlavninadpis"/>
    <w:rsid w:val="00537CEA"/>
    <w:rPr>
      <w:sz w:val="32"/>
      <w:szCs w:val="32"/>
      <w:u w:val="single"/>
    </w:rPr>
  </w:style>
  <w:style w:type="paragraph" w:customStyle="1" w:styleId="ACSablonazvyrazneni">
    <w:name w:val="ACSablona_zvyrazneni"/>
    <w:basedOn w:val="Zkladntext2"/>
    <w:link w:val="ACSablonazvyrazneniChar"/>
    <w:rsid w:val="00352ABF"/>
    <w:rPr>
      <w:b/>
      <w:bCs/>
    </w:rPr>
  </w:style>
  <w:style w:type="character" w:customStyle="1" w:styleId="ACSablonakategorienadpisChar">
    <w:name w:val="ACSablona_kategorie_nadpis Char"/>
    <w:basedOn w:val="Standardnpsmoodstavce"/>
    <w:link w:val="ACSablonakategorienadpis"/>
    <w:rsid w:val="00537CEA"/>
    <w:rPr>
      <w:b/>
      <w:bCs/>
      <w:i/>
      <w:iCs/>
      <w:sz w:val="24"/>
      <w:szCs w:val="24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352ABF"/>
    <w:rPr>
      <w:color w:val="000000"/>
      <w:sz w:val="24"/>
      <w:szCs w:val="24"/>
    </w:rPr>
  </w:style>
  <w:style w:type="character" w:customStyle="1" w:styleId="ACSablonazvyrazneniChar">
    <w:name w:val="ACSablona_zvyrazneni Char"/>
    <w:basedOn w:val="Zkladntext2Char"/>
    <w:link w:val="ACSablonazvyrazneni"/>
    <w:rsid w:val="00352ABF"/>
    <w:rPr>
      <w:b/>
      <w:bCs/>
    </w:rPr>
  </w:style>
  <w:style w:type="paragraph" w:customStyle="1" w:styleId="ACSablonaagendaitemheader">
    <w:name w:val="ACSablona_agenda_item_header"/>
    <w:basedOn w:val="Normln"/>
    <w:rsid w:val="00820C7B"/>
    <w:pPr>
      <w:jc w:val="both"/>
    </w:pPr>
    <w:rPr>
      <w:b/>
      <w:bCs/>
    </w:rPr>
  </w:style>
  <w:style w:type="paragraph" w:customStyle="1" w:styleId="ACSabloneagendafooter">
    <w:name w:val="ACSablone_agenda_footer"/>
    <w:basedOn w:val="Normln"/>
    <w:rsid w:val="007819BA"/>
    <w:pPr>
      <w:jc w:val="both"/>
    </w:pPr>
    <w:rPr>
      <w:b/>
      <w:bCs/>
    </w:rPr>
  </w:style>
  <w:style w:type="character" w:styleId="Zvraznn">
    <w:name w:val="Emphasis"/>
    <w:basedOn w:val="Standardnpsmoodstavce"/>
    <w:qFormat/>
    <w:rsid w:val="00245A46"/>
    <w:rPr>
      <w:i/>
      <w:iCs/>
    </w:rPr>
  </w:style>
  <w:style w:type="character" w:customStyle="1" w:styleId="ACSablonaagendaitemheaderChar">
    <w:name w:val="ACSablona_agenda_item_header Char"/>
    <w:basedOn w:val="Standardnpsmoodstavce"/>
    <w:rsid w:val="003725C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breclav\usnes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usneseni</Template>
  <TotalTime>234</TotalTime>
  <Pages>7</Pages>
  <Words>2266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</dc:creator>
  <cp:lastModifiedBy>vlkova</cp:lastModifiedBy>
  <cp:revision>67</cp:revision>
  <cp:lastPrinted>2011-09-16T08:17:00Z</cp:lastPrinted>
  <dcterms:created xsi:type="dcterms:W3CDTF">2012-06-22T09:26:00Z</dcterms:created>
  <dcterms:modified xsi:type="dcterms:W3CDTF">2012-08-01T07:23:00Z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_PROPOSITION_PREFIX">
    <vt:lpwstr>v souladu s ustanovením § 102 odst. 3 zákona č. 128/2000 Sb., o obcích (obecní zřízení), ve znění pozdějších předpisů, </vt:lpwstr>
  </property>
  <property fmtid="{D5CDD505-2E9C-101B-9397-08002B2CF9AE}" pid="3" name="RM_PORADI">
    <vt:lpwstr>41</vt:lpwstr>
  </property>
  <property fmtid="{D5CDD505-2E9C-101B-9397-08002B2CF9AE}" pid="4" name="RM_PORADI_NASLEDUJICI">
    <vt:lpwstr>42</vt:lpwstr>
  </property>
  <property fmtid="{D5CDD505-2E9C-101B-9397-08002B2CF9AE}" pid="5" name="RM_PORADI_PREDCHOZI">
    <vt:lpwstr>40</vt:lpwstr>
  </property>
  <property fmtid="{D5CDD505-2E9C-101B-9397-08002B2CF9AE}" pid="6" name="RM_DATUM_KONANI">
    <vt:lpwstr>20.6.2012</vt:lpwstr>
  </property>
</Properties>
</file>