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30" w:rsidRDefault="00601BEC" w:rsidP="00602A30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Výpis u</w:t>
      </w:r>
      <w:r w:rsidR="00602A30">
        <w:rPr>
          <w:sz w:val="32"/>
          <w:szCs w:val="32"/>
          <w:u w:val="single"/>
        </w:rPr>
        <w:t>snesení ze 47. mimořádné schůze Rady města Břeclavi</w:t>
      </w:r>
    </w:p>
    <w:p w:rsidR="00602A30" w:rsidRDefault="00602A30" w:rsidP="00602A30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ze dne 17. 9. 2012</w:t>
      </w:r>
    </w:p>
    <w:p w:rsidR="00602A30" w:rsidRDefault="00602A30" w:rsidP="00602A30"/>
    <w:p w:rsidR="00602A30" w:rsidRDefault="00602A30" w:rsidP="00602A30"/>
    <w:p w:rsidR="00602A30" w:rsidRDefault="00602A30" w:rsidP="00602A30"/>
    <w:p w:rsidR="002E0C21" w:rsidRDefault="002E0C21" w:rsidP="00602A30">
      <w:pPr>
        <w:pStyle w:val="Zkladntext"/>
      </w:pPr>
    </w:p>
    <w:p w:rsidR="002E0C21" w:rsidRDefault="002E0C21" w:rsidP="00602A30">
      <w:pPr>
        <w:pStyle w:val="Zkladntext"/>
      </w:pPr>
    </w:p>
    <w:p w:rsidR="00602A30" w:rsidRDefault="00602A30" w:rsidP="00602A30">
      <w:pPr>
        <w:jc w:val="both"/>
      </w:pPr>
    </w:p>
    <w:p w:rsidR="00602A30" w:rsidRDefault="00602A30" w:rsidP="00602A3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602A30" w:rsidRDefault="00602A30" w:rsidP="00602A30"/>
    <w:p w:rsidR="00602A30" w:rsidRDefault="00602A30" w:rsidP="00602A30"/>
    <w:p w:rsidR="00602A30" w:rsidRDefault="00602A30" w:rsidP="00602A30"/>
    <w:p w:rsidR="00602A30" w:rsidRPr="005004B7" w:rsidRDefault="00602A30" w:rsidP="00602A3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R/47/12/3</w:t>
      </w:r>
      <w:r w:rsidRPr="00602A30">
        <w:rPr>
          <w:rFonts w:eastAsiaTheme="minorHAnsi"/>
          <w:lang w:eastAsia="en-US"/>
        </w:rPr>
        <w:t xml:space="preserve"> </w:t>
      </w:r>
      <w:r w:rsidRPr="005004B7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5004B7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5004B7">
        <w:rPr>
          <w:rFonts w:eastAsiaTheme="minorHAnsi"/>
          <w:lang w:eastAsia="en-US"/>
        </w:rPr>
        <w:t>uzavření dodatku č. 2 ke smlouvě o dílo se společností SKR stav, s. r.o., se sídlem</w:t>
      </w:r>
      <w:r>
        <w:rPr>
          <w:rFonts w:eastAsiaTheme="minorHAnsi"/>
          <w:lang w:eastAsia="en-US"/>
        </w:rPr>
        <w:t xml:space="preserve"> </w:t>
      </w:r>
      <w:r w:rsidRPr="005004B7">
        <w:rPr>
          <w:rFonts w:eastAsiaTheme="minorHAnsi"/>
          <w:lang w:eastAsia="en-US"/>
        </w:rPr>
        <w:t>Nováčkova, 233/18 614 00 Brno, IČO: 269 61 474, kterým se mění celková cena díla z</w:t>
      </w:r>
      <w:r>
        <w:rPr>
          <w:rFonts w:eastAsiaTheme="minorHAnsi"/>
          <w:lang w:eastAsia="en-US"/>
        </w:rPr>
        <w:t xml:space="preserve"> </w:t>
      </w:r>
      <w:r w:rsidRPr="005004B7">
        <w:rPr>
          <w:rFonts w:eastAsiaTheme="minorHAnsi"/>
          <w:lang w:eastAsia="en-US"/>
        </w:rPr>
        <w:t>14.231.100 Kč včetně</w:t>
      </w:r>
      <w:r>
        <w:rPr>
          <w:rFonts w:eastAsiaTheme="minorHAnsi"/>
          <w:lang w:eastAsia="en-US"/>
        </w:rPr>
        <w:t xml:space="preserve"> DPH na 14.364.460</w:t>
      </w:r>
      <w:r w:rsidRPr="005004B7">
        <w:rPr>
          <w:rFonts w:eastAsiaTheme="minorHAnsi"/>
          <w:lang w:eastAsia="en-US"/>
        </w:rPr>
        <w:t xml:space="preserve"> Kč vč. DPH, který je uveden v příloze č. 1 zápisu</w:t>
      </w:r>
      <w:r>
        <w:rPr>
          <w:rFonts w:eastAsiaTheme="minorHAnsi"/>
          <w:lang w:eastAsia="en-US"/>
        </w:rPr>
        <w:t xml:space="preserve"> </w:t>
      </w:r>
      <w:r w:rsidRPr="005004B7">
        <w:rPr>
          <w:rFonts w:eastAsiaTheme="minorHAnsi"/>
          <w:lang w:eastAsia="en-US"/>
        </w:rPr>
        <w:t>(příloha č. 1 tohoto materiálu).</w:t>
      </w:r>
    </w:p>
    <w:p w:rsidR="00602A30" w:rsidRDefault="00602A30" w:rsidP="00602A30">
      <w:pPr>
        <w:jc w:val="both"/>
        <w:rPr>
          <w:b/>
        </w:rPr>
      </w:pPr>
      <w:r>
        <w:rPr>
          <w:b/>
        </w:rPr>
        <w:t>Příloha č. 1</w:t>
      </w:r>
    </w:p>
    <w:p w:rsidR="00AB59F4" w:rsidRDefault="006526E9" w:rsidP="00602A30"/>
    <w:p w:rsidR="00CB0734" w:rsidRDefault="00CB0734" w:rsidP="00602A30"/>
    <w:p w:rsidR="00CB0734" w:rsidRDefault="00CB0734" w:rsidP="00602A30"/>
    <w:p w:rsidR="00CB0734" w:rsidRDefault="00CB0734" w:rsidP="00602A3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CB0734" w:rsidRDefault="00CB0734" w:rsidP="00602A30">
      <w:pPr>
        <w:rPr>
          <w:b/>
          <w:bCs/>
          <w:i/>
          <w:iCs/>
          <w:u w:val="single"/>
        </w:rPr>
      </w:pPr>
    </w:p>
    <w:p w:rsidR="00CB0734" w:rsidRDefault="00CB0734" w:rsidP="00602A30">
      <w:pPr>
        <w:rPr>
          <w:b/>
          <w:bCs/>
          <w:i/>
          <w:iCs/>
          <w:u w:val="single"/>
        </w:rPr>
      </w:pPr>
    </w:p>
    <w:p w:rsidR="00CB0734" w:rsidRDefault="00CB0734" w:rsidP="00602A30"/>
    <w:p w:rsidR="00CB0734" w:rsidRPr="0032481A" w:rsidRDefault="00CB0734" w:rsidP="00CB0734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R/47/12/4</w:t>
      </w:r>
      <w:r w:rsidRPr="00CB0734"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v souladu s ustanovením § 102 odst. 1 zákona č. 128/2000 Sb., o obcích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Zastupitelstvu města Břeclavi schválit uzavření kupní smlouvy na výkup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budovy bez č. p./č. e. na pozemku p. č. st. 2481 o výměře 45 m</w:t>
      </w:r>
      <w:r w:rsidRPr="0032481A">
        <w:rPr>
          <w:rFonts w:eastAsiaTheme="minorHAnsi"/>
          <w:vertAlign w:val="superscript"/>
          <w:lang w:eastAsia="en-US"/>
        </w:rPr>
        <w:t>2</w:t>
      </w:r>
      <w:r w:rsidRPr="0032481A">
        <w:rPr>
          <w:rFonts w:eastAsiaTheme="minorHAnsi"/>
          <w:lang w:eastAsia="en-US"/>
        </w:rPr>
        <w:t>, budovy bez č. p./č. e.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na pozemku p. č. st. 707 o výměře 986 m</w:t>
      </w:r>
      <w:r w:rsidRPr="0032481A">
        <w:rPr>
          <w:rFonts w:eastAsiaTheme="minorHAnsi"/>
          <w:vertAlign w:val="superscript"/>
          <w:lang w:eastAsia="en-US"/>
        </w:rPr>
        <w:t>2</w:t>
      </w:r>
      <w:r w:rsidRPr="0032481A">
        <w:rPr>
          <w:rFonts w:eastAsiaTheme="minorHAnsi"/>
          <w:lang w:eastAsia="en-US"/>
        </w:rPr>
        <w:t xml:space="preserve"> a budovy bez č. p./č. e. na pozemku p. č. st. 1139/2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o výměře 145 m</w:t>
      </w:r>
      <w:r w:rsidRPr="0032481A">
        <w:rPr>
          <w:rFonts w:eastAsiaTheme="minorHAnsi"/>
          <w:vertAlign w:val="superscript"/>
          <w:lang w:eastAsia="en-US"/>
        </w:rPr>
        <w:t>2</w:t>
      </w:r>
      <w:r w:rsidRPr="0032481A">
        <w:rPr>
          <w:rFonts w:eastAsiaTheme="minorHAnsi"/>
          <w:lang w:eastAsia="en-US"/>
        </w:rPr>
        <w:t>, vše v k. ú. Břeclav, za cenu 2 230 000 Kč, se společností České dráhy, a. s.,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IČ: 70994226, se sídlem Praha 1, Nábřeží L. Svobody 1222, uvedené v příloze č. 2 zápisu</w:t>
      </w:r>
      <w:r>
        <w:rPr>
          <w:rFonts w:eastAsiaTheme="minorHAnsi"/>
          <w:lang w:eastAsia="en-US"/>
        </w:rPr>
        <w:t xml:space="preserve"> </w:t>
      </w:r>
      <w:r w:rsidRPr="0032481A">
        <w:rPr>
          <w:rFonts w:eastAsiaTheme="minorHAnsi"/>
          <w:lang w:eastAsia="en-US"/>
        </w:rPr>
        <w:t>(příloha č. 1 tohoto materiálu).</w:t>
      </w:r>
    </w:p>
    <w:p w:rsidR="00CB0734" w:rsidRDefault="00CB0734" w:rsidP="00CB0734">
      <w:pPr>
        <w:jc w:val="both"/>
        <w:rPr>
          <w:b/>
        </w:rPr>
      </w:pPr>
      <w:r>
        <w:rPr>
          <w:b/>
        </w:rPr>
        <w:t>Příloha č. 2</w:t>
      </w:r>
    </w:p>
    <w:p w:rsidR="00CB0734" w:rsidRDefault="00CB0734" w:rsidP="00602A30"/>
    <w:p w:rsidR="00CB0734" w:rsidRDefault="00CB0734" w:rsidP="00602A30"/>
    <w:p w:rsidR="00935F45" w:rsidRPr="003B52B9" w:rsidRDefault="00CB0734" w:rsidP="00935F4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R/47/12/5</w:t>
      </w:r>
      <w:r w:rsidR="00935F45" w:rsidRP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v souladu s ustanovením § 102 odst. 1 zákona č. 128/2000 Sb., o obcích</w:t>
      </w:r>
      <w:r w:rsid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(obecní zřízení), ve znění pozdějších předpisů,</w:t>
      </w:r>
      <w:r w:rsid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Zastupitelstvu města Břeclavi schválit odůvodnění veřejné zakázky pro</w:t>
      </w:r>
      <w:r w:rsid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otevřené podlimitní řízení podle zákona</w:t>
      </w:r>
      <w:r w:rsid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č. 137/2006 Sb., o veřejných zakázkách, na stavební</w:t>
      </w:r>
      <w:r w:rsid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práce „Dodavatel stavebních prací – Terminál IDS JMK Břeclav“, které je uvedeno v</w:t>
      </w:r>
      <w:r w:rsidR="00935F45">
        <w:rPr>
          <w:rFonts w:eastAsiaTheme="minorHAnsi"/>
          <w:lang w:eastAsia="en-US"/>
        </w:rPr>
        <w:t> </w:t>
      </w:r>
      <w:r w:rsidR="00935F45" w:rsidRPr="003B52B9">
        <w:rPr>
          <w:rFonts w:eastAsiaTheme="minorHAnsi"/>
          <w:lang w:eastAsia="en-US"/>
        </w:rPr>
        <w:t>příloze</w:t>
      </w:r>
      <w:r w:rsidR="00935F45">
        <w:rPr>
          <w:rFonts w:eastAsiaTheme="minorHAnsi"/>
          <w:lang w:eastAsia="en-US"/>
        </w:rPr>
        <w:t xml:space="preserve"> </w:t>
      </w:r>
      <w:r w:rsidR="00935F45" w:rsidRPr="003B52B9">
        <w:rPr>
          <w:rFonts w:eastAsiaTheme="minorHAnsi"/>
          <w:lang w:eastAsia="en-US"/>
        </w:rPr>
        <w:t>č. 3 zápisu (příloha č. 1 tohoto materiálu).</w:t>
      </w:r>
    </w:p>
    <w:p w:rsidR="00935F45" w:rsidRDefault="00935F45" w:rsidP="00935F45">
      <w:pPr>
        <w:jc w:val="both"/>
        <w:rPr>
          <w:b/>
        </w:rPr>
      </w:pPr>
      <w:r>
        <w:rPr>
          <w:b/>
        </w:rPr>
        <w:t>Příloha č. 3</w:t>
      </w:r>
    </w:p>
    <w:p w:rsidR="00CB0734" w:rsidRDefault="00CB0734" w:rsidP="00602A30"/>
    <w:p w:rsidR="00F93FF7" w:rsidRDefault="00F93FF7" w:rsidP="00602A30"/>
    <w:p w:rsidR="00F93FF7" w:rsidRPr="00F93FF7" w:rsidRDefault="00F93FF7" w:rsidP="00F93FF7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F93FF7">
        <w:rPr>
          <w:rFonts w:ascii="Times New Roman" w:hAnsi="Times New Roman" w:cs="Times New Roman"/>
          <w:sz w:val="24"/>
          <w:szCs w:val="24"/>
        </w:rPr>
        <w:t>MUDr. Oldřich Ryšavý</w:t>
      </w:r>
      <w:r w:rsidRPr="00F93FF7">
        <w:rPr>
          <w:rFonts w:ascii="Times New Roman" w:hAnsi="Times New Roman" w:cs="Times New Roman"/>
          <w:sz w:val="24"/>
          <w:szCs w:val="24"/>
        </w:rPr>
        <w:tab/>
      </w:r>
      <w:r w:rsidRPr="00F93FF7">
        <w:rPr>
          <w:rFonts w:ascii="Times New Roman" w:hAnsi="Times New Roman" w:cs="Times New Roman"/>
          <w:sz w:val="24"/>
          <w:szCs w:val="24"/>
        </w:rPr>
        <w:tab/>
      </w:r>
      <w:r w:rsidRPr="00F93FF7">
        <w:rPr>
          <w:rFonts w:ascii="Times New Roman" w:hAnsi="Times New Roman" w:cs="Times New Roman"/>
          <w:sz w:val="24"/>
          <w:szCs w:val="24"/>
        </w:rPr>
        <w:tab/>
      </w:r>
      <w:r w:rsidRPr="00F93FF7">
        <w:rPr>
          <w:rFonts w:ascii="Times New Roman" w:hAnsi="Times New Roman" w:cs="Times New Roman"/>
          <w:sz w:val="24"/>
          <w:szCs w:val="24"/>
        </w:rPr>
        <w:tab/>
        <w:t xml:space="preserve">                      Ing. Luboš Krátký</w:t>
      </w:r>
    </w:p>
    <w:p w:rsidR="00F93FF7" w:rsidRPr="00F93FF7" w:rsidRDefault="00F93FF7" w:rsidP="00F93FF7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93FF7">
        <w:rPr>
          <w:rFonts w:ascii="Times New Roman" w:hAnsi="Times New Roman" w:cs="Times New Roman"/>
          <w:sz w:val="24"/>
          <w:szCs w:val="24"/>
        </w:rPr>
        <w:t xml:space="preserve">starosta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FF7">
        <w:rPr>
          <w:rFonts w:ascii="Times New Roman" w:hAnsi="Times New Roman" w:cs="Times New Roman"/>
          <w:sz w:val="24"/>
          <w:szCs w:val="24"/>
        </w:rPr>
        <w:t>místostarosta</w:t>
      </w:r>
    </w:p>
    <w:p w:rsidR="00F93FF7" w:rsidRPr="00FC6C10" w:rsidRDefault="00F93FF7" w:rsidP="00F93FF7">
      <w:pPr>
        <w:ind w:left="2832" w:firstLine="708"/>
        <w:jc w:val="center"/>
      </w:pPr>
    </w:p>
    <w:p w:rsidR="00F93FF7" w:rsidRPr="00FC6C10" w:rsidRDefault="00F93FF7" w:rsidP="00F93FF7">
      <w:pPr>
        <w:pStyle w:val="Zkladntext"/>
        <w:rPr>
          <w:i/>
        </w:rPr>
      </w:pPr>
    </w:p>
    <w:p w:rsidR="00F93FF7" w:rsidRDefault="00F93FF7" w:rsidP="00F93FF7">
      <w:pPr>
        <w:pStyle w:val="Zkladntext"/>
        <w:rPr>
          <w:i/>
        </w:rPr>
      </w:pPr>
    </w:p>
    <w:p w:rsidR="00F93FF7" w:rsidRPr="00C70382" w:rsidRDefault="00F93FF7" w:rsidP="00F93FF7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F93FF7" w:rsidRDefault="00F93FF7" w:rsidP="00F93FF7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18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9</w:t>
      </w:r>
      <w:r w:rsidRPr="00C70382">
        <w:rPr>
          <w:i/>
          <w:iCs/>
          <w:sz w:val="16"/>
          <w:szCs w:val="16"/>
        </w:rPr>
        <w:t>. 2012</w:t>
      </w:r>
    </w:p>
    <w:sectPr w:rsidR="00F93FF7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E9" w:rsidRDefault="006526E9" w:rsidP="00602A30">
      <w:r>
        <w:separator/>
      </w:r>
    </w:p>
  </w:endnote>
  <w:endnote w:type="continuationSeparator" w:id="1">
    <w:p w:rsidR="006526E9" w:rsidRDefault="006526E9" w:rsidP="0060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9266"/>
      <w:docPartObj>
        <w:docPartGallery w:val="Page Numbers (Bottom of Page)"/>
        <w:docPartUnique/>
      </w:docPartObj>
    </w:sdtPr>
    <w:sdtContent>
      <w:p w:rsidR="00602A30" w:rsidRDefault="00387A54">
        <w:pPr>
          <w:pStyle w:val="Zpat"/>
          <w:jc w:val="center"/>
        </w:pPr>
        <w:fldSimple w:instr=" PAGE   \* MERGEFORMAT ">
          <w:r w:rsidR="00601BEC">
            <w:rPr>
              <w:noProof/>
            </w:rPr>
            <w:t>1</w:t>
          </w:r>
        </w:fldSimple>
      </w:p>
    </w:sdtContent>
  </w:sdt>
  <w:p w:rsidR="00602A30" w:rsidRDefault="00602A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E9" w:rsidRDefault="006526E9" w:rsidP="00602A30">
      <w:r>
        <w:separator/>
      </w:r>
    </w:p>
  </w:footnote>
  <w:footnote w:type="continuationSeparator" w:id="1">
    <w:p w:rsidR="006526E9" w:rsidRDefault="006526E9" w:rsidP="00602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30"/>
    <w:rsid w:val="00102A5C"/>
    <w:rsid w:val="002D45E6"/>
    <w:rsid w:val="002E0C21"/>
    <w:rsid w:val="00387A54"/>
    <w:rsid w:val="0049569B"/>
    <w:rsid w:val="00552962"/>
    <w:rsid w:val="00557BFA"/>
    <w:rsid w:val="00601BEC"/>
    <w:rsid w:val="00602A30"/>
    <w:rsid w:val="006526E9"/>
    <w:rsid w:val="00653C81"/>
    <w:rsid w:val="00737DD4"/>
    <w:rsid w:val="00846060"/>
    <w:rsid w:val="00874676"/>
    <w:rsid w:val="00935F45"/>
    <w:rsid w:val="00A7285F"/>
    <w:rsid w:val="00AB61BA"/>
    <w:rsid w:val="00B448B5"/>
    <w:rsid w:val="00BE62B0"/>
    <w:rsid w:val="00CB0734"/>
    <w:rsid w:val="00D057AD"/>
    <w:rsid w:val="00D22D8E"/>
    <w:rsid w:val="00F93FF7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2A30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02A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02A30"/>
  </w:style>
  <w:style w:type="paragraph" w:styleId="Zpat">
    <w:name w:val="footer"/>
    <w:basedOn w:val="Normln"/>
    <w:link w:val="ZpatChar"/>
    <w:uiPriority w:val="99"/>
    <w:unhideWhenUsed/>
    <w:rsid w:val="00602A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02A30"/>
  </w:style>
  <w:style w:type="character" w:customStyle="1" w:styleId="Nadpis1Char">
    <w:name w:val="Nadpis 1 Char"/>
    <w:basedOn w:val="Standardnpsmoodstavce"/>
    <w:link w:val="Nadpis1"/>
    <w:rsid w:val="00602A3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2A3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02A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1588</Characters>
  <Application>Microsoft Office Word</Application>
  <DocSecurity>0</DocSecurity>
  <Lines>13</Lines>
  <Paragraphs>3</Paragraphs>
  <ScaleCrop>false</ScaleCrop>
  <Company>MěÚ Břeclav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</cp:revision>
  <dcterms:created xsi:type="dcterms:W3CDTF">2012-09-17T14:19:00Z</dcterms:created>
  <dcterms:modified xsi:type="dcterms:W3CDTF">2012-09-17T15:03:00Z</dcterms:modified>
</cp:coreProperties>
</file>