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D4" w:rsidRPr="00A1398B" w:rsidRDefault="00487AD4">
      <w:pPr>
        <w:keepNext/>
        <w:keepLines/>
        <w:spacing w:after="120"/>
        <w:jc w:val="center"/>
        <w:rPr>
          <w:b/>
          <w:sz w:val="24"/>
          <w:szCs w:val="24"/>
        </w:rPr>
      </w:pPr>
    </w:p>
    <w:p w:rsidR="00487AD4" w:rsidRPr="00A1398B" w:rsidRDefault="00487AD4">
      <w:pPr>
        <w:keepNext/>
        <w:keepLines/>
        <w:spacing w:after="120"/>
        <w:jc w:val="center"/>
        <w:rPr>
          <w:b/>
          <w:sz w:val="24"/>
          <w:szCs w:val="24"/>
        </w:rPr>
      </w:pPr>
    </w:p>
    <w:p w:rsidR="007576B1" w:rsidRPr="00A1398B" w:rsidRDefault="007576B1">
      <w:pPr>
        <w:keepNext/>
        <w:keepLines/>
        <w:spacing w:after="120"/>
        <w:jc w:val="center"/>
        <w:rPr>
          <w:b/>
          <w:sz w:val="24"/>
          <w:szCs w:val="24"/>
        </w:rPr>
      </w:pPr>
    </w:p>
    <w:p w:rsidR="00487AD4" w:rsidRPr="00A1398B" w:rsidRDefault="00C602BB">
      <w:pPr>
        <w:keepNext/>
        <w:keepLines/>
        <w:spacing w:after="120"/>
        <w:jc w:val="center"/>
        <w:rPr>
          <w:b/>
          <w:sz w:val="56"/>
          <w:szCs w:val="56"/>
        </w:rPr>
      </w:pPr>
      <w:r>
        <w:rPr>
          <w:b/>
          <w:sz w:val="56"/>
          <w:szCs w:val="56"/>
        </w:rPr>
        <w:t>Manuál</w:t>
      </w:r>
    </w:p>
    <w:p w:rsidR="00487AD4" w:rsidRPr="00A1398B" w:rsidRDefault="00C602BB">
      <w:pPr>
        <w:keepNext/>
        <w:keepLines/>
        <w:spacing w:after="120"/>
        <w:jc w:val="center"/>
        <w:rPr>
          <w:b/>
          <w:sz w:val="56"/>
          <w:szCs w:val="56"/>
        </w:rPr>
      </w:pPr>
      <w:r>
        <w:rPr>
          <w:b/>
          <w:sz w:val="56"/>
          <w:szCs w:val="56"/>
        </w:rPr>
        <w:t>pro realizaci finančního nástroje JESSICA</w:t>
      </w:r>
    </w:p>
    <w:p w:rsidR="00487AD4" w:rsidRPr="00A1398B" w:rsidRDefault="00487AD4">
      <w:pPr>
        <w:pStyle w:val="Nadpis2"/>
        <w:jc w:val="center"/>
        <w:rPr>
          <w:b w:val="0"/>
          <w:caps/>
          <w:smallCaps w:val="0"/>
          <w:sz w:val="28"/>
          <w:szCs w:val="28"/>
        </w:rPr>
      </w:pPr>
      <w:bookmarkStart w:id="0" w:name="_Toc179603702"/>
      <w:bookmarkStart w:id="1" w:name="_Toc179604548"/>
      <w:bookmarkStart w:id="2" w:name="_Toc179877313"/>
      <w:bookmarkStart w:id="3" w:name="_Toc179878544"/>
      <w:bookmarkStart w:id="4" w:name="_Toc180567923"/>
      <w:bookmarkStart w:id="5" w:name="_Toc192647153"/>
      <w:bookmarkStart w:id="6" w:name="_Toc192652004"/>
      <w:bookmarkStart w:id="7" w:name="_Toc192658864"/>
      <w:bookmarkStart w:id="8" w:name="_Toc193873347"/>
      <w:bookmarkStart w:id="9" w:name="_Toc198439884"/>
      <w:bookmarkStart w:id="10" w:name="_Toc212524641"/>
      <w:bookmarkStart w:id="11" w:name="_Toc212525133"/>
      <w:bookmarkStart w:id="12" w:name="_Toc213149441"/>
      <w:bookmarkStart w:id="13" w:name="_Toc213473646"/>
      <w:bookmarkStart w:id="14" w:name="_Toc213662988"/>
      <w:bookmarkStart w:id="15" w:name="_Toc213748485"/>
      <w:bookmarkStart w:id="16" w:name="_Toc227567333"/>
    </w:p>
    <w:p w:rsidR="00841517" w:rsidRPr="00A1398B" w:rsidRDefault="00841517">
      <w:pPr>
        <w:jc w:val="center"/>
        <w:rPr>
          <w:b/>
          <w:smallCaps/>
          <w:sz w:val="24"/>
          <w:szCs w:val="24"/>
        </w:rPr>
      </w:pPr>
    </w:p>
    <w:p w:rsidR="00841517" w:rsidRPr="00A1398B" w:rsidRDefault="00C602BB">
      <w:pPr>
        <w:jc w:val="center"/>
        <w:rPr>
          <w:b/>
          <w:smallCaps/>
          <w:sz w:val="40"/>
          <w:szCs w:val="40"/>
        </w:rPr>
      </w:pPr>
      <w:bookmarkStart w:id="17" w:name="_Toc228083836"/>
      <w:bookmarkStart w:id="18" w:name="_Toc228087029"/>
      <w:bookmarkStart w:id="19" w:name="_Toc228087148"/>
      <w:bookmarkStart w:id="20" w:name="_Toc228177926"/>
      <w:bookmarkStart w:id="21" w:name="_Toc229988041"/>
      <w:bookmarkStart w:id="22" w:name="_Toc230151014"/>
      <w:bookmarkStart w:id="23" w:name="_Toc230595850"/>
      <w:bookmarkStart w:id="24" w:name="_Toc230746651"/>
      <w:bookmarkStart w:id="25" w:name="_Toc230765126"/>
      <w:bookmarkStart w:id="26" w:name="_Toc276454044"/>
      <w:bookmarkStart w:id="27" w:name="_Toc277320760"/>
      <w:bookmarkStart w:id="28" w:name="_Toc277320871"/>
      <w:bookmarkStart w:id="29" w:name="_Toc304536577"/>
      <w:r>
        <w:rPr>
          <w:sz w:val="40"/>
          <w:szCs w:val="40"/>
        </w:rPr>
        <w:t>v oblasti intervence 5.2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841517" w:rsidRPr="00A1398B" w:rsidRDefault="00C602BB">
      <w:pPr>
        <w:jc w:val="center"/>
        <w:rPr>
          <w:smallCaps/>
          <w:sz w:val="40"/>
          <w:szCs w:val="40"/>
        </w:rPr>
      </w:pPr>
      <w:bookmarkStart w:id="30" w:name="_Toc179603703"/>
      <w:bookmarkStart w:id="31" w:name="_Toc179604549"/>
      <w:bookmarkStart w:id="32" w:name="_Toc179877314"/>
      <w:bookmarkStart w:id="33" w:name="_Toc179878545"/>
      <w:bookmarkStart w:id="34" w:name="_Toc180567924"/>
      <w:bookmarkStart w:id="35" w:name="_Toc192647154"/>
      <w:bookmarkStart w:id="36" w:name="_Toc192652005"/>
      <w:bookmarkStart w:id="37" w:name="_Toc192658865"/>
      <w:bookmarkStart w:id="38" w:name="_Toc193873348"/>
      <w:bookmarkStart w:id="39" w:name="_Toc198439885"/>
      <w:bookmarkStart w:id="40" w:name="_Toc212524642"/>
      <w:bookmarkStart w:id="41" w:name="_Toc212525134"/>
      <w:bookmarkStart w:id="42" w:name="_Toc213149442"/>
      <w:bookmarkStart w:id="43" w:name="_Toc213473647"/>
      <w:bookmarkStart w:id="44" w:name="_Toc213662989"/>
      <w:bookmarkStart w:id="45" w:name="_Toc213748486"/>
      <w:bookmarkStart w:id="46" w:name="_Toc227567334"/>
      <w:bookmarkStart w:id="47" w:name="_Toc228083837"/>
      <w:bookmarkStart w:id="48" w:name="_Toc228087030"/>
      <w:bookmarkStart w:id="49" w:name="_Toc228087149"/>
      <w:bookmarkStart w:id="50" w:name="_Toc228177927"/>
      <w:bookmarkStart w:id="51" w:name="_Toc229988042"/>
      <w:bookmarkStart w:id="52" w:name="_Toc230151015"/>
      <w:bookmarkStart w:id="53" w:name="_Toc230595851"/>
      <w:bookmarkStart w:id="54" w:name="_Toc230746652"/>
      <w:bookmarkStart w:id="55" w:name="_Toc230765127"/>
      <w:bookmarkStart w:id="56" w:name="_Toc276454045"/>
      <w:bookmarkStart w:id="57" w:name="_Toc277320761"/>
      <w:bookmarkStart w:id="58" w:name="_Toc277320872"/>
      <w:bookmarkStart w:id="59" w:name="_Toc304536578"/>
      <w:r>
        <w:rPr>
          <w:b/>
          <w:sz w:val="40"/>
          <w:szCs w:val="40"/>
        </w:rPr>
        <w:t>ZLEPŠENÍ PROSTŘEDÍ V PROBLÉMOVÝCH SÍDLIŠTÍCH</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87AD4" w:rsidRPr="00A1398B" w:rsidRDefault="007F4914" w:rsidP="004C2623">
      <w:pPr>
        <w:jc w:val="left"/>
        <w:rPr>
          <w:sz w:val="48"/>
        </w:rPr>
      </w:pPr>
      <w:r>
        <w:rPr>
          <w:noProof/>
          <w:sz w:val="48"/>
        </w:rPr>
        <mc:AlternateContent>
          <mc:Choice Requires="wpc">
            <w:drawing>
              <wp:inline distT="0" distB="0" distL="0" distR="0">
                <wp:extent cx="5657850" cy="3314700"/>
                <wp:effectExtent l="0" t="0" r="0" b="0"/>
                <wp:docPr id="3"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82479" y="1649413"/>
                            <a:ext cx="1949767" cy="131127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Plátno 2" o:spid="_x0000_s1026" editas="canvas" style="width:445.5pt;height:261pt;mso-position-horizontal-relative:char;mso-position-vertical-relative:line" coordsize="56578,3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">
                <v:shape id="_x0000_s1027" type="#_x0000_t75" style="position:absolute;width:56578;height:33147;visibility:visible;mso-wrap-style:square">
                  <v:fill o:detectmouseclick="t"/>
                  <v:path o:connecttype="none"/>
                </v:shape>
                <v:shape id="Picture 4" o:spid="_x0000_s1028" type="#_x0000_t75" style="position:absolute;left:18824;top:16494;width:19498;height:13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52DzBAAAA2gAAAA8AAABkcnMvZG93bnJldi54bWxEj0GLwjAUhO8L/ofwBG9rag/iVqOIoAji&#10;wlbB67N5NtXmpTRR6783Cwt7HGbmG2a26GwtHtT6yrGC0TABQVw4XXGp4HhYf05A+ICssXZMCl7k&#10;YTHvfcww0+7JP/TIQykihH2GCkwITSalLwxZ9EPXEEfv4lqLIcq2lLrFZ4TbWqZJMpYWK44LBhta&#10;GSpu+d0qcPmx226Sr/06/Z7409WcK17tlBr0u+UURKAu/If/2lutIIXfK/EGy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52DzBAAAA2gAAAA8AAAAAAAAAAAAAAAAAnwIA&#10;AGRycy9kb3ducmV2LnhtbFBLBQYAAAAABAAEAPcAAACNAwAAAAA=&#10;">
                  <v:imagedata r:id="rId10" o:title=""/>
                </v:shape>
                <w10:anchorlock/>
              </v:group>
            </w:pict>
          </mc:Fallback>
        </mc:AlternateContent>
      </w:r>
    </w:p>
    <w:p w:rsidR="00487AD4" w:rsidRPr="00A1398B" w:rsidRDefault="00487AD4">
      <w:pPr>
        <w:jc w:val="left"/>
        <w:rPr>
          <w:sz w:val="24"/>
          <w:szCs w:val="24"/>
        </w:rPr>
      </w:pPr>
    </w:p>
    <w:p w:rsidR="007576B1" w:rsidRPr="00A1398B" w:rsidRDefault="007576B1">
      <w:pPr>
        <w:jc w:val="left"/>
        <w:rPr>
          <w:sz w:val="24"/>
          <w:szCs w:val="24"/>
        </w:rPr>
      </w:pPr>
    </w:p>
    <w:p w:rsidR="007576B1" w:rsidRPr="00A1398B" w:rsidRDefault="007576B1">
      <w:pPr>
        <w:jc w:val="left"/>
        <w:rPr>
          <w:sz w:val="24"/>
          <w:szCs w:val="24"/>
        </w:rPr>
      </w:pPr>
    </w:p>
    <w:p w:rsidR="007576B1" w:rsidRPr="00A1398B" w:rsidRDefault="007576B1">
      <w:pPr>
        <w:jc w:val="left"/>
        <w:rPr>
          <w:sz w:val="24"/>
          <w:szCs w:val="24"/>
        </w:rPr>
      </w:pPr>
    </w:p>
    <w:p w:rsidR="00487AD4" w:rsidRPr="00A1398B" w:rsidRDefault="00C602BB">
      <w:pPr>
        <w:jc w:val="left"/>
        <w:rPr>
          <w:sz w:val="28"/>
          <w:szCs w:val="28"/>
        </w:rPr>
      </w:pPr>
      <w:r>
        <w:rPr>
          <w:sz w:val="28"/>
          <w:szCs w:val="28"/>
        </w:rPr>
        <w:t xml:space="preserve">Vydání 1, revize: </w:t>
      </w:r>
      <w:r w:rsidR="00B1347D">
        <w:rPr>
          <w:sz w:val="28"/>
          <w:szCs w:val="28"/>
        </w:rPr>
        <w:t>4</w:t>
      </w:r>
      <w:r>
        <w:rPr>
          <w:sz w:val="28"/>
          <w:szCs w:val="28"/>
        </w:rPr>
        <w:t xml:space="preserve">, </w:t>
      </w:r>
      <w:r w:rsidR="007B5E51" w:rsidRPr="00707527">
        <w:rPr>
          <w:sz w:val="28"/>
          <w:szCs w:val="28"/>
        </w:rPr>
        <w:t>p</w:t>
      </w:r>
      <w:bookmarkStart w:id="60" w:name="_GoBack"/>
      <w:bookmarkEnd w:id="60"/>
      <w:r w:rsidR="007B5E51" w:rsidRPr="00707527">
        <w:rPr>
          <w:sz w:val="28"/>
          <w:szCs w:val="28"/>
        </w:rPr>
        <w:t xml:space="preserve">latnost </w:t>
      </w:r>
      <w:r w:rsidR="003D6D1D" w:rsidRPr="00707527">
        <w:rPr>
          <w:sz w:val="28"/>
          <w:szCs w:val="28"/>
        </w:rPr>
        <w:t xml:space="preserve">od </w:t>
      </w:r>
      <w:r w:rsidR="00B1347D">
        <w:rPr>
          <w:sz w:val="28"/>
          <w:szCs w:val="28"/>
        </w:rPr>
        <w:t>1</w:t>
      </w:r>
      <w:r w:rsidR="003D6D1D">
        <w:rPr>
          <w:sz w:val="28"/>
          <w:szCs w:val="28"/>
        </w:rPr>
        <w:t xml:space="preserve">. </w:t>
      </w:r>
      <w:r w:rsidR="00B1347D">
        <w:rPr>
          <w:sz w:val="28"/>
          <w:szCs w:val="28"/>
        </w:rPr>
        <w:t xml:space="preserve">ledna </w:t>
      </w:r>
      <w:r w:rsidR="00B1347D" w:rsidRPr="00707527">
        <w:rPr>
          <w:sz w:val="28"/>
          <w:szCs w:val="28"/>
        </w:rPr>
        <w:t>201</w:t>
      </w:r>
      <w:r w:rsidR="00B1347D">
        <w:rPr>
          <w:sz w:val="28"/>
          <w:szCs w:val="28"/>
        </w:rPr>
        <w:t xml:space="preserve">4  </w:t>
      </w:r>
    </w:p>
    <w:p w:rsidR="00F26C73" w:rsidRPr="00A1398B" w:rsidRDefault="00F26C73">
      <w:pPr>
        <w:jc w:val="left"/>
        <w:rPr>
          <w:sz w:val="28"/>
          <w:szCs w:val="28"/>
        </w:rPr>
      </w:pPr>
    </w:p>
    <w:p w:rsidR="000F5183" w:rsidRPr="00A1398B" w:rsidRDefault="00C602BB">
      <w:pPr>
        <w:spacing w:before="0"/>
        <w:jc w:val="left"/>
        <w:rPr>
          <w:sz w:val="28"/>
          <w:szCs w:val="28"/>
        </w:rPr>
      </w:pPr>
      <w:r>
        <w:rPr>
          <w:sz w:val="28"/>
          <w:szCs w:val="28"/>
        </w:rPr>
        <w:br w:type="page"/>
      </w:r>
    </w:p>
    <w:p w:rsidR="00A24578" w:rsidRDefault="00C602BB" w:rsidP="00A24578">
      <w:pPr>
        <w:keepNext/>
        <w:keepLines/>
        <w:spacing w:after="120"/>
        <w:rPr>
          <w:b/>
          <w:smallCaps/>
          <w:sz w:val="28"/>
        </w:rPr>
      </w:pPr>
      <w:r>
        <w:rPr>
          <w:b/>
          <w:smallCaps/>
          <w:sz w:val="28"/>
        </w:rPr>
        <w:lastRenderedPageBreak/>
        <w:t xml:space="preserve">Evidence vydání manuálu  </w:t>
      </w:r>
    </w:p>
    <w:tbl>
      <w:tblPr>
        <w:tblW w:w="0" w:type="auto"/>
        <w:tblInd w:w="-22" w:type="dxa"/>
        <w:tblLayout w:type="fixed"/>
        <w:tblCellMar>
          <w:left w:w="70" w:type="dxa"/>
          <w:right w:w="70" w:type="dxa"/>
        </w:tblCellMar>
        <w:tblLook w:val="0000" w:firstRow="0" w:lastRow="0" w:firstColumn="0" w:lastColumn="0" w:noHBand="0" w:noVBand="0"/>
      </w:tblPr>
      <w:tblGrid>
        <w:gridCol w:w="943"/>
        <w:gridCol w:w="1417"/>
        <w:gridCol w:w="1538"/>
        <w:gridCol w:w="1701"/>
        <w:gridCol w:w="1841"/>
        <w:gridCol w:w="1606"/>
      </w:tblGrid>
      <w:tr w:rsidR="00F26C73" w:rsidRPr="00A1398B" w:rsidTr="001E62FA">
        <w:trPr>
          <w:trHeight w:hRule="exact" w:val="370"/>
        </w:trPr>
        <w:tc>
          <w:tcPr>
            <w:tcW w:w="943" w:type="dxa"/>
            <w:vMerge w:val="restart"/>
            <w:tcBorders>
              <w:top w:val="single" w:sz="8" w:space="0" w:color="000000"/>
              <w:left w:val="single" w:sz="8" w:space="0" w:color="000000"/>
              <w:bottom w:val="single" w:sz="8" w:space="0" w:color="000000"/>
            </w:tcBorders>
            <w:shd w:val="clear" w:color="auto" w:fill="E6E6E6"/>
            <w:vAlign w:val="center"/>
          </w:tcPr>
          <w:p w:rsidR="00F26C73" w:rsidRPr="00A1398B" w:rsidRDefault="00C602BB" w:rsidP="001419DC">
            <w:pPr>
              <w:snapToGrid w:val="0"/>
              <w:jc w:val="center"/>
              <w:rPr>
                <w:smallCaps/>
              </w:rPr>
            </w:pPr>
            <w:r>
              <w:rPr>
                <w:smallCaps/>
              </w:rPr>
              <w:t>Vydání č.</w:t>
            </w:r>
          </w:p>
        </w:tc>
        <w:tc>
          <w:tcPr>
            <w:tcW w:w="1417" w:type="dxa"/>
            <w:vMerge w:val="restart"/>
            <w:tcBorders>
              <w:top w:val="single" w:sz="8" w:space="0" w:color="000000"/>
              <w:left w:val="single" w:sz="8" w:space="0" w:color="000000"/>
              <w:bottom w:val="single" w:sz="8" w:space="0" w:color="000000"/>
            </w:tcBorders>
            <w:shd w:val="clear" w:color="auto" w:fill="E6E6E6"/>
            <w:vAlign w:val="center"/>
          </w:tcPr>
          <w:p w:rsidR="00F26C73" w:rsidRPr="00A1398B" w:rsidRDefault="00C602BB" w:rsidP="00F21EC0">
            <w:pPr>
              <w:snapToGrid w:val="0"/>
              <w:jc w:val="center"/>
              <w:rPr>
                <w:smallCaps/>
              </w:rPr>
            </w:pPr>
            <w:r>
              <w:rPr>
                <w:smallCaps/>
              </w:rPr>
              <w:t>Platnost od</w:t>
            </w:r>
          </w:p>
        </w:tc>
        <w:tc>
          <w:tcPr>
            <w:tcW w:w="3239" w:type="dxa"/>
            <w:gridSpan w:val="2"/>
            <w:tcBorders>
              <w:top w:val="single" w:sz="8" w:space="0" w:color="000000"/>
              <w:left w:val="single" w:sz="8" w:space="0" w:color="000000"/>
              <w:bottom w:val="single" w:sz="4" w:space="0" w:color="000000"/>
            </w:tcBorders>
            <w:shd w:val="clear" w:color="auto" w:fill="E6E6E6"/>
            <w:vAlign w:val="center"/>
          </w:tcPr>
          <w:p w:rsidR="00F26C73" w:rsidRPr="00A1398B" w:rsidRDefault="00C602BB" w:rsidP="001419DC">
            <w:pPr>
              <w:snapToGrid w:val="0"/>
              <w:jc w:val="center"/>
              <w:rPr>
                <w:smallCaps/>
              </w:rPr>
            </w:pPr>
            <w:r>
              <w:rPr>
                <w:smallCaps/>
              </w:rPr>
              <w:t>Zpracoval:</w:t>
            </w:r>
          </w:p>
        </w:tc>
        <w:tc>
          <w:tcPr>
            <w:tcW w:w="3447" w:type="dxa"/>
            <w:gridSpan w:val="2"/>
            <w:tcBorders>
              <w:top w:val="single" w:sz="8" w:space="0" w:color="000000"/>
              <w:left w:val="single" w:sz="8" w:space="0" w:color="000000"/>
              <w:bottom w:val="single" w:sz="4" w:space="0" w:color="000000"/>
              <w:right w:val="single" w:sz="8" w:space="0" w:color="000000"/>
            </w:tcBorders>
            <w:shd w:val="clear" w:color="auto" w:fill="E6E6E6"/>
            <w:vAlign w:val="center"/>
          </w:tcPr>
          <w:p w:rsidR="00F26C73" w:rsidRPr="00A1398B" w:rsidRDefault="00C602BB" w:rsidP="001419DC">
            <w:pPr>
              <w:snapToGrid w:val="0"/>
              <w:jc w:val="center"/>
              <w:rPr>
                <w:smallCaps/>
              </w:rPr>
            </w:pPr>
            <w:r>
              <w:rPr>
                <w:smallCaps/>
              </w:rPr>
              <w:t>Schválil:</w:t>
            </w:r>
          </w:p>
        </w:tc>
      </w:tr>
      <w:tr w:rsidR="00F26C73" w:rsidRPr="00A1398B" w:rsidTr="001E62FA">
        <w:tc>
          <w:tcPr>
            <w:tcW w:w="943" w:type="dxa"/>
            <w:vMerge/>
            <w:tcBorders>
              <w:top w:val="single" w:sz="8" w:space="0" w:color="000000"/>
              <w:left w:val="single" w:sz="8" w:space="0" w:color="000000"/>
              <w:bottom w:val="single" w:sz="8" w:space="0" w:color="000000"/>
            </w:tcBorders>
            <w:shd w:val="clear" w:color="auto" w:fill="E6E6E6"/>
            <w:vAlign w:val="center"/>
          </w:tcPr>
          <w:p w:rsidR="00F26C73" w:rsidRPr="00A1398B" w:rsidRDefault="00F26C73" w:rsidP="001419DC">
            <w:pPr>
              <w:keepNext/>
              <w:spacing w:after="240"/>
              <w:outlineLvl w:val="0"/>
            </w:pPr>
          </w:p>
        </w:tc>
        <w:tc>
          <w:tcPr>
            <w:tcW w:w="1417" w:type="dxa"/>
            <w:vMerge/>
            <w:tcBorders>
              <w:top w:val="single" w:sz="8" w:space="0" w:color="000000"/>
              <w:left w:val="single" w:sz="8" w:space="0" w:color="000000"/>
              <w:bottom w:val="single" w:sz="8" w:space="0" w:color="000000"/>
            </w:tcBorders>
            <w:shd w:val="clear" w:color="auto" w:fill="E6E6E6"/>
            <w:vAlign w:val="center"/>
          </w:tcPr>
          <w:p w:rsidR="00F26C73" w:rsidRPr="00A1398B" w:rsidRDefault="00F26C73" w:rsidP="001419DC">
            <w:pPr>
              <w:keepNext/>
              <w:spacing w:after="240"/>
              <w:outlineLvl w:val="0"/>
            </w:pPr>
          </w:p>
        </w:tc>
        <w:tc>
          <w:tcPr>
            <w:tcW w:w="1538" w:type="dxa"/>
            <w:tcBorders>
              <w:left w:val="single" w:sz="8" w:space="0" w:color="000000"/>
              <w:bottom w:val="single" w:sz="8" w:space="0" w:color="000000"/>
            </w:tcBorders>
            <w:shd w:val="clear" w:color="auto" w:fill="E6E6E6"/>
            <w:vAlign w:val="center"/>
          </w:tcPr>
          <w:p w:rsidR="00F26C73" w:rsidRPr="00A1398B" w:rsidRDefault="00C602BB" w:rsidP="001419DC">
            <w:pPr>
              <w:snapToGrid w:val="0"/>
              <w:jc w:val="center"/>
              <w:rPr>
                <w:smallCaps/>
              </w:rPr>
            </w:pPr>
            <w:r>
              <w:rPr>
                <w:smallCaps/>
              </w:rPr>
              <w:t>Jméno</w:t>
            </w:r>
          </w:p>
        </w:tc>
        <w:tc>
          <w:tcPr>
            <w:tcW w:w="1701" w:type="dxa"/>
            <w:tcBorders>
              <w:left w:val="single" w:sz="4" w:space="0" w:color="000000"/>
              <w:bottom w:val="single" w:sz="8" w:space="0" w:color="000000"/>
            </w:tcBorders>
            <w:shd w:val="clear" w:color="auto" w:fill="E6E6E6"/>
            <w:vAlign w:val="center"/>
          </w:tcPr>
          <w:p w:rsidR="00F26C73" w:rsidRPr="00A1398B" w:rsidRDefault="00C602BB" w:rsidP="001419DC">
            <w:pPr>
              <w:snapToGrid w:val="0"/>
              <w:jc w:val="center"/>
              <w:rPr>
                <w:smallCaps/>
              </w:rPr>
            </w:pPr>
            <w:r>
              <w:rPr>
                <w:smallCaps/>
              </w:rPr>
              <w:t>Podpis</w:t>
            </w:r>
          </w:p>
        </w:tc>
        <w:tc>
          <w:tcPr>
            <w:tcW w:w="1841" w:type="dxa"/>
            <w:tcBorders>
              <w:left w:val="single" w:sz="8" w:space="0" w:color="000000"/>
              <w:bottom w:val="single" w:sz="8" w:space="0" w:color="000000"/>
            </w:tcBorders>
            <w:shd w:val="clear" w:color="auto" w:fill="E6E6E6"/>
            <w:vAlign w:val="center"/>
          </w:tcPr>
          <w:p w:rsidR="00F26C73" w:rsidRPr="00A1398B" w:rsidRDefault="00C602BB" w:rsidP="001419DC">
            <w:pPr>
              <w:snapToGrid w:val="0"/>
              <w:jc w:val="center"/>
              <w:rPr>
                <w:smallCaps/>
              </w:rPr>
            </w:pPr>
            <w:r>
              <w:rPr>
                <w:smallCaps/>
              </w:rPr>
              <w:t>Jméno</w:t>
            </w:r>
          </w:p>
        </w:tc>
        <w:tc>
          <w:tcPr>
            <w:tcW w:w="1606" w:type="dxa"/>
            <w:tcBorders>
              <w:left w:val="single" w:sz="4" w:space="0" w:color="000000"/>
              <w:bottom w:val="single" w:sz="8" w:space="0" w:color="000000"/>
              <w:right w:val="single" w:sz="8" w:space="0" w:color="000000"/>
            </w:tcBorders>
            <w:shd w:val="clear" w:color="auto" w:fill="E6E6E6"/>
            <w:vAlign w:val="center"/>
          </w:tcPr>
          <w:p w:rsidR="00F26C73" w:rsidRPr="00A1398B" w:rsidRDefault="00C602BB" w:rsidP="001419DC">
            <w:pPr>
              <w:snapToGrid w:val="0"/>
              <w:jc w:val="center"/>
              <w:rPr>
                <w:smallCaps/>
              </w:rPr>
            </w:pPr>
            <w:r>
              <w:rPr>
                <w:smallCaps/>
              </w:rPr>
              <w:t>Podpis</w:t>
            </w:r>
          </w:p>
        </w:tc>
      </w:tr>
      <w:tr w:rsidR="00F26C73" w:rsidRPr="00A1398B" w:rsidTr="001E62FA">
        <w:trPr>
          <w:trHeight w:val="406"/>
        </w:trPr>
        <w:tc>
          <w:tcPr>
            <w:tcW w:w="943" w:type="dxa"/>
            <w:tcBorders>
              <w:left w:val="single" w:sz="8" w:space="0" w:color="000000"/>
              <w:bottom w:val="single" w:sz="8" w:space="0" w:color="000000"/>
            </w:tcBorders>
            <w:vAlign w:val="center"/>
          </w:tcPr>
          <w:p w:rsidR="00F26C73" w:rsidRPr="00A1398B" w:rsidRDefault="00C602BB" w:rsidP="001419DC">
            <w:pPr>
              <w:snapToGrid w:val="0"/>
              <w:jc w:val="center"/>
            </w:pPr>
            <w:r>
              <w:t>1</w:t>
            </w:r>
          </w:p>
        </w:tc>
        <w:tc>
          <w:tcPr>
            <w:tcW w:w="1417" w:type="dxa"/>
            <w:tcBorders>
              <w:left w:val="single" w:sz="8" w:space="0" w:color="000000"/>
              <w:bottom w:val="single" w:sz="8" w:space="0" w:color="000000"/>
            </w:tcBorders>
            <w:vAlign w:val="center"/>
          </w:tcPr>
          <w:p w:rsidR="00F26C73" w:rsidRPr="00A1398B" w:rsidRDefault="00C602BB" w:rsidP="004900B5">
            <w:pPr>
              <w:snapToGrid w:val="0"/>
              <w:jc w:val="center"/>
            </w:pPr>
            <w:r>
              <w:t>2</w:t>
            </w:r>
            <w:r w:rsidR="001E62FA">
              <w:t>0</w:t>
            </w:r>
            <w:r>
              <w:t xml:space="preserve">. </w:t>
            </w:r>
            <w:r w:rsidR="001E62FA">
              <w:t>prosince</w:t>
            </w:r>
            <w:r>
              <w:t xml:space="preserve"> 2012</w:t>
            </w:r>
          </w:p>
        </w:tc>
        <w:tc>
          <w:tcPr>
            <w:tcW w:w="1538" w:type="dxa"/>
            <w:tcBorders>
              <w:left w:val="single" w:sz="8" w:space="0" w:color="000000"/>
              <w:bottom w:val="single" w:sz="8" w:space="0" w:color="000000"/>
            </w:tcBorders>
            <w:vAlign w:val="center"/>
          </w:tcPr>
          <w:p w:rsidR="00F26C73" w:rsidRPr="00A1398B" w:rsidRDefault="00C602BB" w:rsidP="001419DC">
            <w:pPr>
              <w:snapToGrid w:val="0"/>
              <w:jc w:val="center"/>
            </w:pPr>
            <w:r>
              <w:t>Ing. Anna Vilímová</w:t>
            </w:r>
          </w:p>
        </w:tc>
        <w:tc>
          <w:tcPr>
            <w:tcW w:w="1701" w:type="dxa"/>
            <w:tcBorders>
              <w:left w:val="single" w:sz="4" w:space="0" w:color="000000"/>
              <w:bottom w:val="single" w:sz="8" w:space="0" w:color="000000"/>
            </w:tcBorders>
            <w:vAlign w:val="center"/>
          </w:tcPr>
          <w:p w:rsidR="00F26C73" w:rsidRPr="00A1398B" w:rsidRDefault="00F26C73" w:rsidP="001419DC">
            <w:pPr>
              <w:keepNext/>
              <w:snapToGrid w:val="0"/>
              <w:spacing w:after="240"/>
              <w:jc w:val="center"/>
              <w:outlineLvl w:val="0"/>
            </w:pPr>
          </w:p>
        </w:tc>
        <w:tc>
          <w:tcPr>
            <w:tcW w:w="1841" w:type="dxa"/>
            <w:tcBorders>
              <w:left w:val="single" w:sz="8" w:space="0" w:color="000000"/>
              <w:bottom w:val="single" w:sz="8" w:space="0" w:color="000000"/>
            </w:tcBorders>
            <w:vAlign w:val="center"/>
          </w:tcPr>
          <w:p w:rsidR="00E96B9C" w:rsidRPr="00A1398B" w:rsidRDefault="00C602BB" w:rsidP="00E96B9C">
            <w:pPr>
              <w:snapToGrid w:val="0"/>
              <w:jc w:val="center"/>
            </w:pPr>
            <w:r>
              <w:t>Ing. Lumíra Kafková</w:t>
            </w:r>
          </w:p>
        </w:tc>
        <w:tc>
          <w:tcPr>
            <w:tcW w:w="1606" w:type="dxa"/>
            <w:tcBorders>
              <w:left w:val="single" w:sz="4" w:space="0" w:color="000000"/>
              <w:bottom w:val="single" w:sz="8" w:space="0" w:color="000000"/>
              <w:right w:val="single" w:sz="8" w:space="0" w:color="000000"/>
            </w:tcBorders>
            <w:vAlign w:val="center"/>
          </w:tcPr>
          <w:p w:rsidR="00F26C73" w:rsidRPr="00A1398B" w:rsidRDefault="00F26C73" w:rsidP="001419DC">
            <w:pPr>
              <w:keepNext/>
              <w:snapToGrid w:val="0"/>
              <w:spacing w:after="240"/>
              <w:jc w:val="center"/>
              <w:outlineLvl w:val="0"/>
            </w:pPr>
          </w:p>
        </w:tc>
      </w:tr>
    </w:tbl>
    <w:p w:rsidR="00F26C73" w:rsidRPr="00A1398B" w:rsidRDefault="00F26C73" w:rsidP="00F26C73">
      <w:pPr>
        <w:keepNext/>
        <w:keepLines/>
        <w:spacing w:after="120"/>
        <w:jc w:val="center"/>
        <w:rPr>
          <w:b/>
          <w:smallCaps/>
          <w:sz w:val="28"/>
        </w:rPr>
      </w:pPr>
    </w:p>
    <w:p w:rsidR="00F26C73" w:rsidRPr="00A1398B" w:rsidRDefault="00C602BB" w:rsidP="00F26C73">
      <w:pPr>
        <w:keepNext/>
        <w:keepLines/>
        <w:spacing w:after="120"/>
        <w:jc w:val="center"/>
        <w:rPr>
          <w:b/>
          <w:smallCaps/>
          <w:sz w:val="28"/>
        </w:rPr>
      </w:pPr>
      <w:r>
        <w:rPr>
          <w:b/>
          <w:smallCaps/>
          <w:sz w:val="28"/>
        </w:rPr>
        <w:t xml:space="preserve">Evidence revizí manuálu  </w:t>
      </w:r>
    </w:p>
    <w:tbl>
      <w:tblPr>
        <w:tblpPr w:leftFromText="141" w:rightFromText="141" w:vertAnchor="text" w:horzAnchor="margin" w:tblpY="115"/>
        <w:tblW w:w="9322" w:type="dxa"/>
        <w:tblLayout w:type="fixed"/>
        <w:tblCellMar>
          <w:left w:w="70" w:type="dxa"/>
          <w:right w:w="70" w:type="dxa"/>
        </w:tblCellMar>
        <w:tblLook w:val="0000" w:firstRow="0" w:lastRow="0" w:firstColumn="0" w:lastColumn="0" w:noHBand="0" w:noVBand="0"/>
      </w:tblPr>
      <w:tblGrid>
        <w:gridCol w:w="779"/>
        <w:gridCol w:w="5387"/>
        <w:gridCol w:w="1384"/>
        <w:gridCol w:w="1772"/>
      </w:tblGrid>
      <w:tr w:rsidR="00C600F2" w:rsidRPr="007B3F6E" w:rsidTr="00C600F2">
        <w:trPr>
          <w:trHeight w:val="153"/>
        </w:trPr>
        <w:tc>
          <w:tcPr>
            <w:tcW w:w="779" w:type="dxa"/>
            <w:tcBorders>
              <w:top w:val="single" w:sz="8" w:space="0" w:color="000000"/>
              <w:left w:val="single" w:sz="8" w:space="0" w:color="000000"/>
              <w:bottom w:val="single" w:sz="8" w:space="0" w:color="000000"/>
            </w:tcBorders>
            <w:shd w:val="clear" w:color="auto" w:fill="E6E6E6"/>
            <w:vAlign w:val="center"/>
          </w:tcPr>
          <w:p w:rsidR="008D58EA" w:rsidRPr="007B3F6E" w:rsidRDefault="008D58EA" w:rsidP="008D58EA">
            <w:pPr>
              <w:snapToGrid w:val="0"/>
              <w:jc w:val="center"/>
              <w:rPr>
                <w:smallCaps/>
              </w:rPr>
            </w:pPr>
            <w:r w:rsidRPr="007B3F6E">
              <w:rPr>
                <w:smallCaps/>
              </w:rPr>
              <w:t>Revize.</w:t>
            </w:r>
            <w:r w:rsidRPr="007B3F6E">
              <w:rPr>
                <w:smallCaps/>
              </w:rPr>
              <w:br/>
              <w:t>č.</w:t>
            </w:r>
          </w:p>
        </w:tc>
        <w:tc>
          <w:tcPr>
            <w:tcW w:w="5387" w:type="dxa"/>
            <w:tcBorders>
              <w:top w:val="single" w:sz="8" w:space="0" w:color="000000"/>
              <w:left w:val="single" w:sz="8" w:space="0" w:color="000000"/>
              <w:bottom w:val="single" w:sz="8" w:space="0" w:color="000000"/>
            </w:tcBorders>
            <w:shd w:val="clear" w:color="auto" w:fill="E6E6E6"/>
            <w:vAlign w:val="center"/>
          </w:tcPr>
          <w:p w:rsidR="008D58EA" w:rsidRPr="007B3F6E" w:rsidRDefault="008D58EA" w:rsidP="008D58EA">
            <w:pPr>
              <w:snapToGrid w:val="0"/>
              <w:jc w:val="center"/>
              <w:rPr>
                <w:smallCaps/>
              </w:rPr>
            </w:pPr>
            <w:r w:rsidRPr="007B3F6E">
              <w:rPr>
                <w:smallCaps/>
              </w:rPr>
              <w:t>Předmět revize</w:t>
            </w:r>
          </w:p>
        </w:tc>
        <w:tc>
          <w:tcPr>
            <w:tcW w:w="1384" w:type="dxa"/>
            <w:tcBorders>
              <w:top w:val="single" w:sz="8" w:space="0" w:color="000000"/>
              <w:left w:val="single" w:sz="8" w:space="0" w:color="000000"/>
              <w:bottom w:val="single" w:sz="8" w:space="0" w:color="000000"/>
            </w:tcBorders>
            <w:shd w:val="clear" w:color="auto" w:fill="E6E6E6"/>
            <w:vAlign w:val="center"/>
          </w:tcPr>
          <w:p w:rsidR="008D58EA" w:rsidRPr="007B3F6E" w:rsidRDefault="008D58EA" w:rsidP="008D58EA">
            <w:pPr>
              <w:snapToGrid w:val="0"/>
              <w:jc w:val="center"/>
              <w:rPr>
                <w:smallCaps/>
              </w:rPr>
            </w:pPr>
            <w:r w:rsidRPr="007B3F6E">
              <w:rPr>
                <w:smallCaps/>
              </w:rPr>
              <w:t>Strana</w:t>
            </w:r>
          </w:p>
        </w:tc>
        <w:tc>
          <w:tcPr>
            <w:tcW w:w="177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8D58EA" w:rsidRPr="007B3F6E" w:rsidRDefault="008D58EA" w:rsidP="008D58EA">
            <w:pPr>
              <w:snapToGrid w:val="0"/>
              <w:jc w:val="center"/>
              <w:rPr>
                <w:smallCaps/>
              </w:rPr>
            </w:pPr>
            <w:r w:rsidRPr="007B3F6E">
              <w:rPr>
                <w:smallCaps/>
              </w:rPr>
              <w:t>Platné od</w:t>
            </w:r>
          </w:p>
        </w:tc>
      </w:tr>
      <w:tr w:rsidR="008D58EA" w:rsidTr="00C600F2">
        <w:trPr>
          <w:trHeight w:hRule="exact" w:val="607"/>
        </w:trPr>
        <w:tc>
          <w:tcPr>
            <w:tcW w:w="779" w:type="dxa"/>
            <w:tcBorders>
              <w:left w:val="single" w:sz="8" w:space="0" w:color="000000"/>
            </w:tcBorders>
            <w:vAlign w:val="center"/>
          </w:tcPr>
          <w:p w:rsidR="008D58EA" w:rsidRDefault="008D58EA" w:rsidP="008D58EA">
            <w:pPr>
              <w:snapToGrid w:val="0"/>
              <w:jc w:val="center"/>
            </w:pPr>
          </w:p>
        </w:tc>
        <w:tc>
          <w:tcPr>
            <w:tcW w:w="5387" w:type="dxa"/>
            <w:tcBorders>
              <w:left w:val="single" w:sz="8" w:space="0" w:color="000000"/>
            </w:tcBorders>
          </w:tcPr>
          <w:p w:rsidR="008D58EA" w:rsidRDefault="008D58EA" w:rsidP="008D58EA">
            <w:pPr>
              <w:snapToGrid w:val="0"/>
              <w:spacing w:line="600" w:lineRule="auto"/>
            </w:pPr>
            <w:r w:rsidRPr="00D94CF7">
              <w:t>Vyřazeny přílohy č. 5., 9., 17.</w:t>
            </w:r>
            <w:r w:rsidR="00BE4E14">
              <w:t>, 20. a 21.</w:t>
            </w:r>
          </w:p>
          <w:p w:rsidR="008D58EA" w:rsidRDefault="008D58EA" w:rsidP="008D58EA">
            <w:pPr>
              <w:snapToGrid w:val="0"/>
              <w:spacing w:line="600" w:lineRule="auto"/>
            </w:pPr>
          </w:p>
          <w:p w:rsidR="008D58EA" w:rsidRDefault="008D58EA" w:rsidP="008D58EA">
            <w:pPr>
              <w:snapToGrid w:val="0"/>
              <w:spacing w:line="600" w:lineRule="auto"/>
            </w:pPr>
          </w:p>
        </w:tc>
        <w:tc>
          <w:tcPr>
            <w:tcW w:w="1384" w:type="dxa"/>
            <w:tcBorders>
              <w:left w:val="single" w:sz="8" w:space="0" w:color="000000"/>
            </w:tcBorders>
          </w:tcPr>
          <w:p w:rsidR="008D58EA" w:rsidRDefault="008D58EA" w:rsidP="008D58EA">
            <w:pPr>
              <w:snapToGrid w:val="0"/>
            </w:pPr>
          </w:p>
        </w:tc>
        <w:tc>
          <w:tcPr>
            <w:tcW w:w="1772" w:type="dxa"/>
            <w:tcBorders>
              <w:left w:val="single" w:sz="8" w:space="0" w:color="000000"/>
              <w:right w:val="single" w:sz="8" w:space="0" w:color="000000"/>
            </w:tcBorders>
          </w:tcPr>
          <w:p w:rsidR="008D58EA" w:rsidRDefault="008D58EA" w:rsidP="008D58EA">
            <w:pPr>
              <w:snapToGrid w:val="0"/>
              <w:jc w:val="left"/>
            </w:pPr>
          </w:p>
        </w:tc>
      </w:tr>
      <w:tr w:rsidR="008D58EA" w:rsidTr="00C600F2">
        <w:trPr>
          <w:trHeight w:hRule="exact" w:val="8436"/>
        </w:trPr>
        <w:tc>
          <w:tcPr>
            <w:tcW w:w="779" w:type="dxa"/>
            <w:tcBorders>
              <w:left w:val="single" w:sz="8" w:space="0" w:color="000000"/>
              <w:bottom w:val="single" w:sz="4" w:space="0" w:color="auto"/>
            </w:tcBorders>
            <w:vAlign w:val="center"/>
          </w:tcPr>
          <w:p w:rsidR="008D58EA" w:rsidRDefault="00172C32" w:rsidP="008D58EA">
            <w:pPr>
              <w:snapToGrid w:val="0"/>
              <w:jc w:val="center"/>
            </w:pPr>
            <w:r>
              <w:t>1</w:t>
            </w:r>
          </w:p>
        </w:tc>
        <w:tc>
          <w:tcPr>
            <w:tcW w:w="5387" w:type="dxa"/>
            <w:tcBorders>
              <w:left w:val="single" w:sz="8" w:space="0" w:color="000000"/>
              <w:bottom w:val="single" w:sz="4" w:space="0" w:color="auto"/>
            </w:tcBorders>
          </w:tcPr>
          <w:p w:rsidR="008D58EA" w:rsidRDefault="008D58EA" w:rsidP="008D58EA">
            <w:pPr>
              <w:spacing w:line="600" w:lineRule="auto"/>
            </w:pPr>
            <w:r w:rsidRPr="00D94CF7">
              <w:t>Přidány přílohy č. 26., 27., 28., 29., 30. a 31.</w:t>
            </w:r>
          </w:p>
          <w:p w:rsidR="008D58EA" w:rsidRDefault="008D58EA" w:rsidP="008D58EA">
            <w:pPr>
              <w:spacing w:line="600" w:lineRule="auto"/>
            </w:pPr>
            <w:r w:rsidRPr="00D94CF7">
              <w:t xml:space="preserve">Aktualizovány přílohy č. 10., 11. a 14. </w:t>
            </w:r>
          </w:p>
          <w:p w:rsidR="008D58EA" w:rsidRDefault="008D58EA" w:rsidP="008D58EA">
            <w:pPr>
              <w:spacing w:line="600" w:lineRule="auto"/>
            </w:pPr>
            <w:r>
              <w:t>Kapitola 9.2 – doplněn postup pro výběr nových pracovníků</w:t>
            </w:r>
          </w:p>
          <w:p w:rsidR="008D58EA" w:rsidRDefault="008D58EA" w:rsidP="008D58EA">
            <w:pPr>
              <w:spacing w:line="600" w:lineRule="auto"/>
            </w:pPr>
            <w:r>
              <w:t>Kapitola 14 – upřesněno, že předmětem výběrového řízení je výběr správce FRM; upřesněny formulace v úvodu kapitoly</w:t>
            </w:r>
          </w:p>
          <w:p w:rsidR="008D58EA" w:rsidRDefault="008D58EA" w:rsidP="008D58EA">
            <w:pPr>
              <w:spacing w:line="600" w:lineRule="auto"/>
            </w:pPr>
            <w:r>
              <w:t>Kapitola 14.3 – odstraněna povinnost předkládat ve výběrovém řízení na výběr správce FRM mechanismus vyhlašování výzev a výběru projektů</w:t>
            </w:r>
          </w:p>
          <w:p w:rsidR="008D58EA" w:rsidRDefault="008D58EA" w:rsidP="008D58EA">
            <w:pPr>
              <w:spacing w:line="600" w:lineRule="auto"/>
            </w:pPr>
            <w:r>
              <w:t>Kapitola 14.5 – doplněn seznam povinně archivované dokumentace</w:t>
            </w:r>
          </w:p>
          <w:p w:rsidR="006842E0" w:rsidRDefault="006842E0" w:rsidP="008D58EA">
            <w:pPr>
              <w:spacing w:line="600" w:lineRule="auto"/>
            </w:pPr>
          </w:p>
          <w:p w:rsidR="006842E0" w:rsidRDefault="006842E0" w:rsidP="008D58EA">
            <w:pPr>
              <w:spacing w:line="600" w:lineRule="auto"/>
            </w:pPr>
          </w:p>
          <w:p w:rsidR="006842E0" w:rsidRDefault="006842E0" w:rsidP="008D58EA">
            <w:pPr>
              <w:spacing w:line="600" w:lineRule="auto"/>
            </w:pPr>
          </w:p>
          <w:p w:rsidR="006842E0" w:rsidRDefault="006842E0" w:rsidP="008D58EA">
            <w:pPr>
              <w:spacing w:line="600" w:lineRule="auto"/>
            </w:pPr>
          </w:p>
          <w:p w:rsidR="008D58EA" w:rsidRDefault="008D58EA" w:rsidP="008D58EA">
            <w:pPr>
              <w:spacing w:line="600" w:lineRule="auto"/>
            </w:pPr>
          </w:p>
          <w:p w:rsidR="008D58EA" w:rsidRDefault="008D58EA" w:rsidP="008D58EA">
            <w:pPr>
              <w:spacing w:line="600" w:lineRule="auto"/>
            </w:pPr>
          </w:p>
          <w:p w:rsidR="008D58EA" w:rsidRDefault="008D58EA" w:rsidP="008D58EA">
            <w:pPr>
              <w:spacing w:line="600" w:lineRule="auto"/>
            </w:pPr>
          </w:p>
        </w:tc>
        <w:tc>
          <w:tcPr>
            <w:tcW w:w="1384" w:type="dxa"/>
            <w:tcBorders>
              <w:left w:val="single" w:sz="8" w:space="0" w:color="000000"/>
              <w:bottom w:val="single" w:sz="4" w:space="0" w:color="auto"/>
            </w:tcBorders>
          </w:tcPr>
          <w:p w:rsidR="008D58EA" w:rsidRDefault="008D58EA" w:rsidP="008D58EA">
            <w:pPr>
              <w:snapToGrid w:val="0"/>
            </w:pPr>
          </w:p>
          <w:p w:rsidR="008D58EA" w:rsidRDefault="008D58EA" w:rsidP="008D58EA"/>
          <w:p w:rsidR="008D58EA" w:rsidRDefault="008D58EA" w:rsidP="008D58EA"/>
          <w:p w:rsidR="008D58EA" w:rsidRDefault="008D58EA" w:rsidP="008D58EA"/>
          <w:p w:rsidR="008D58EA" w:rsidRDefault="001209ED" w:rsidP="008D58EA">
            <w:r>
              <w:t>25</w:t>
            </w:r>
            <w:r w:rsidR="008D58EA">
              <w:t xml:space="preserve">, </w:t>
            </w:r>
            <w:r>
              <w:t>26</w:t>
            </w:r>
          </w:p>
          <w:p w:rsidR="008D58EA" w:rsidRPr="00D94CF7" w:rsidRDefault="008D58EA" w:rsidP="008D58EA"/>
          <w:p w:rsidR="008D58EA" w:rsidRDefault="008D58EA" w:rsidP="008D58EA"/>
          <w:p w:rsidR="008D58EA" w:rsidRDefault="008D58EA" w:rsidP="008D58EA"/>
          <w:p w:rsidR="008D58EA" w:rsidRDefault="001209ED" w:rsidP="008D58EA">
            <w:r>
              <w:t>40</w:t>
            </w:r>
          </w:p>
          <w:p w:rsidR="008D58EA" w:rsidRPr="00D94CF7" w:rsidRDefault="008D58EA" w:rsidP="008D58EA"/>
          <w:p w:rsidR="008D58EA" w:rsidRDefault="008D58EA" w:rsidP="008D58EA"/>
          <w:p w:rsidR="008D58EA" w:rsidRDefault="008D58EA" w:rsidP="008D58EA"/>
          <w:p w:rsidR="008D58EA" w:rsidRDefault="008D58EA" w:rsidP="008D58EA"/>
          <w:p w:rsidR="008D58EA" w:rsidRDefault="001209ED" w:rsidP="008D58EA">
            <w:r>
              <w:t>42</w:t>
            </w:r>
          </w:p>
          <w:p w:rsidR="008D58EA" w:rsidRPr="00D94CF7" w:rsidRDefault="008D58EA" w:rsidP="008D58EA"/>
          <w:p w:rsidR="008D58EA" w:rsidRDefault="008D58EA" w:rsidP="008D58EA"/>
          <w:p w:rsidR="008D58EA" w:rsidRDefault="008D58EA" w:rsidP="008D58EA"/>
          <w:p w:rsidR="008D58EA" w:rsidRPr="00DF3FC7" w:rsidRDefault="008D58EA" w:rsidP="008D58EA">
            <w:pPr>
              <w:rPr>
                <w:sz w:val="24"/>
                <w:szCs w:val="24"/>
              </w:rPr>
            </w:pPr>
          </w:p>
          <w:p w:rsidR="008D58EA" w:rsidRDefault="001209ED" w:rsidP="001209ED">
            <w:r>
              <w:t>43</w:t>
            </w:r>
          </w:p>
        </w:tc>
        <w:tc>
          <w:tcPr>
            <w:tcW w:w="1772" w:type="dxa"/>
            <w:tcBorders>
              <w:left w:val="single" w:sz="8" w:space="0" w:color="000000"/>
              <w:bottom w:val="single" w:sz="4" w:space="0" w:color="auto"/>
              <w:right w:val="single" w:sz="8" w:space="0" w:color="000000"/>
            </w:tcBorders>
            <w:vAlign w:val="center"/>
          </w:tcPr>
          <w:p w:rsidR="00AC0D49" w:rsidRDefault="008707F1">
            <w:pPr>
              <w:snapToGrid w:val="0"/>
              <w:jc w:val="center"/>
            </w:pPr>
            <w:r>
              <w:t>20. prosince 2012</w:t>
            </w:r>
          </w:p>
        </w:tc>
      </w:tr>
      <w:tr w:rsidR="006842E0" w:rsidTr="00C600F2">
        <w:trPr>
          <w:trHeight w:hRule="exact" w:val="8036"/>
        </w:trPr>
        <w:tc>
          <w:tcPr>
            <w:tcW w:w="779" w:type="dxa"/>
            <w:tcBorders>
              <w:top w:val="single" w:sz="4" w:space="0" w:color="auto"/>
              <w:left w:val="single" w:sz="8" w:space="0" w:color="000000"/>
              <w:bottom w:val="single" w:sz="4" w:space="0" w:color="auto"/>
            </w:tcBorders>
            <w:vAlign w:val="center"/>
          </w:tcPr>
          <w:p w:rsidR="006842E0" w:rsidRDefault="00521B59" w:rsidP="008D58EA">
            <w:pPr>
              <w:snapToGrid w:val="0"/>
              <w:jc w:val="center"/>
            </w:pPr>
            <w:r>
              <w:lastRenderedPageBreak/>
              <w:t>2</w:t>
            </w:r>
          </w:p>
        </w:tc>
        <w:tc>
          <w:tcPr>
            <w:tcW w:w="5387" w:type="dxa"/>
            <w:tcBorders>
              <w:top w:val="single" w:sz="4" w:space="0" w:color="auto"/>
              <w:left w:val="single" w:sz="8" w:space="0" w:color="000000"/>
              <w:bottom w:val="single" w:sz="4" w:space="0" w:color="auto"/>
            </w:tcBorders>
          </w:tcPr>
          <w:p w:rsidR="006842E0" w:rsidRDefault="00364D1D" w:rsidP="00364D1D">
            <w:pPr>
              <w:spacing w:line="600" w:lineRule="auto"/>
            </w:pPr>
            <w:r>
              <w:t>Přidány přílohy č. 32. a 33.</w:t>
            </w:r>
          </w:p>
          <w:p w:rsidR="00364D1D" w:rsidRDefault="00364D1D" w:rsidP="00364D1D">
            <w:pPr>
              <w:spacing w:line="600" w:lineRule="auto"/>
            </w:pPr>
            <w:r>
              <w:t>Aktualizovány přílohy č. 3. a 25.</w:t>
            </w:r>
          </w:p>
          <w:p w:rsidR="004900B5" w:rsidRDefault="004900B5" w:rsidP="00364D1D">
            <w:pPr>
              <w:spacing w:line="600" w:lineRule="auto"/>
            </w:pPr>
            <w:r>
              <w:t>Příloha 2</w:t>
            </w:r>
            <w:r w:rsidR="008F6D60">
              <w:t>2</w:t>
            </w:r>
            <w:r>
              <w:t>. sloučena s přílohou č. 2</w:t>
            </w:r>
            <w:r w:rsidR="008F6D60">
              <w:t>3</w:t>
            </w:r>
            <w:r>
              <w:t>.</w:t>
            </w:r>
          </w:p>
          <w:p w:rsidR="00364D1D" w:rsidRDefault="004F1AE1" w:rsidP="00364D1D">
            <w:pPr>
              <w:spacing w:line="600" w:lineRule="auto"/>
            </w:pPr>
            <w:r>
              <w:t>Kapitola 9 – doplněn text o způsobilých výdajích z hlediska časového vymezení</w:t>
            </w:r>
          </w:p>
          <w:p w:rsidR="004F1AE1" w:rsidRDefault="004F1AE1" w:rsidP="004F1AE1">
            <w:pPr>
              <w:spacing w:line="600" w:lineRule="auto"/>
            </w:pPr>
            <w:r>
              <w:t>Kapitola 9.2 – upřesněny způsobilé výdaje Holdingového fondu</w:t>
            </w:r>
          </w:p>
          <w:p w:rsidR="00F72F89" w:rsidRDefault="00F72F89" w:rsidP="004F1AE1">
            <w:pPr>
              <w:spacing w:line="600" w:lineRule="auto"/>
            </w:pPr>
            <w:r>
              <w:t>Kapitola 16.1 – doplněna nová kapitola o změnách v rozpočtu projektu</w:t>
            </w:r>
          </w:p>
          <w:p w:rsidR="00F72F89" w:rsidRPr="00D94CF7" w:rsidRDefault="00F72F89" w:rsidP="004F1AE1">
            <w:pPr>
              <w:spacing w:line="600" w:lineRule="auto"/>
            </w:pPr>
            <w:r>
              <w:t>Kapitola 21.4 – doplněno opakované připomínkování ŘKS</w:t>
            </w:r>
          </w:p>
        </w:tc>
        <w:tc>
          <w:tcPr>
            <w:tcW w:w="1384" w:type="dxa"/>
            <w:tcBorders>
              <w:top w:val="single" w:sz="4" w:space="0" w:color="auto"/>
              <w:left w:val="single" w:sz="8" w:space="0" w:color="000000"/>
              <w:bottom w:val="single" w:sz="4" w:space="0" w:color="auto"/>
            </w:tcBorders>
          </w:tcPr>
          <w:p w:rsidR="006842E0" w:rsidRDefault="006842E0" w:rsidP="008D58EA">
            <w:pPr>
              <w:snapToGrid w:val="0"/>
            </w:pPr>
          </w:p>
          <w:p w:rsidR="004F1AE1" w:rsidRDefault="004F1AE1" w:rsidP="008D58EA">
            <w:pPr>
              <w:snapToGrid w:val="0"/>
            </w:pPr>
          </w:p>
          <w:p w:rsidR="004F1AE1" w:rsidRDefault="004F1AE1" w:rsidP="008D58EA">
            <w:pPr>
              <w:snapToGrid w:val="0"/>
            </w:pPr>
          </w:p>
          <w:p w:rsidR="004F1AE1" w:rsidRDefault="004F1AE1" w:rsidP="008D58EA">
            <w:pPr>
              <w:snapToGrid w:val="0"/>
            </w:pPr>
          </w:p>
          <w:p w:rsidR="004F1AE1" w:rsidRDefault="004F1AE1" w:rsidP="008D58EA">
            <w:pPr>
              <w:snapToGrid w:val="0"/>
            </w:pPr>
          </w:p>
          <w:p w:rsidR="004F1AE1" w:rsidRDefault="004F1AE1" w:rsidP="008D58EA">
            <w:pPr>
              <w:snapToGrid w:val="0"/>
            </w:pPr>
          </w:p>
          <w:p w:rsidR="004F1AE1" w:rsidRDefault="004F1AE1" w:rsidP="008D58EA">
            <w:pPr>
              <w:snapToGrid w:val="0"/>
            </w:pPr>
            <w:r>
              <w:t>2</w:t>
            </w:r>
            <w:r w:rsidR="00707527">
              <w:t>3</w:t>
            </w:r>
          </w:p>
          <w:p w:rsidR="004F1AE1" w:rsidRPr="00DF3FC7" w:rsidRDefault="004F1AE1" w:rsidP="008D58EA">
            <w:pPr>
              <w:snapToGrid w:val="0"/>
              <w:rPr>
                <w:sz w:val="16"/>
                <w:szCs w:val="16"/>
              </w:rPr>
            </w:pPr>
          </w:p>
          <w:p w:rsidR="004F1AE1" w:rsidRPr="00DF3FC7" w:rsidRDefault="004F1AE1" w:rsidP="008D58EA">
            <w:pPr>
              <w:snapToGrid w:val="0"/>
              <w:rPr>
                <w:sz w:val="16"/>
                <w:szCs w:val="16"/>
              </w:rPr>
            </w:pPr>
          </w:p>
          <w:p w:rsidR="004F1AE1" w:rsidRPr="00DF3FC7" w:rsidRDefault="004F1AE1" w:rsidP="008D58EA">
            <w:pPr>
              <w:snapToGrid w:val="0"/>
              <w:rPr>
                <w:sz w:val="16"/>
                <w:szCs w:val="16"/>
              </w:rPr>
            </w:pPr>
          </w:p>
          <w:p w:rsidR="004F1AE1" w:rsidRDefault="004F1AE1" w:rsidP="008D58EA">
            <w:pPr>
              <w:snapToGrid w:val="0"/>
            </w:pPr>
            <w:r>
              <w:t>2</w:t>
            </w:r>
            <w:r w:rsidR="00707527">
              <w:t>7</w:t>
            </w:r>
            <w:r w:rsidR="00F72F89">
              <w:t xml:space="preserve">, </w:t>
            </w:r>
            <w:r w:rsidR="00707527">
              <w:t>30</w:t>
            </w:r>
          </w:p>
          <w:p w:rsidR="00F72F89" w:rsidRPr="00DF3FC7" w:rsidRDefault="00F72F89" w:rsidP="008D58EA">
            <w:pPr>
              <w:snapToGrid w:val="0"/>
              <w:rPr>
                <w:sz w:val="16"/>
                <w:szCs w:val="16"/>
              </w:rPr>
            </w:pPr>
          </w:p>
          <w:p w:rsidR="00F72F89" w:rsidRPr="00DF3FC7" w:rsidRDefault="00F72F89" w:rsidP="008D58EA">
            <w:pPr>
              <w:snapToGrid w:val="0"/>
              <w:rPr>
                <w:sz w:val="16"/>
                <w:szCs w:val="16"/>
              </w:rPr>
            </w:pPr>
          </w:p>
          <w:p w:rsidR="00DF3FC7" w:rsidRPr="00DF3FC7" w:rsidRDefault="00DF3FC7" w:rsidP="008D58EA">
            <w:pPr>
              <w:snapToGrid w:val="0"/>
              <w:rPr>
                <w:sz w:val="16"/>
                <w:szCs w:val="16"/>
              </w:rPr>
            </w:pPr>
          </w:p>
          <w:p w:rsidR="00F72F89" w:rsidRDefault="00F72F89" w:rsidP="008D58EA">
            <w:pPr>
              <w:snapToGrid w:val="0"/>
            </w:pPr>
            <w:r>
              <w:t>5</w:t>
            </w:r>
            <w:r w:rsidR="00FE6006">
              <w:t>8</w:t>
            </w:r>
          </w:p>
          <w:p w:rsidR="00AC4129" w:rsidRPr="00DF3FC7" w:rsidRDefault="00AC4129" w:rsidP="008D58EA">
            <w:pPr>
              <w:snapToGrid w:val="0"/>
              <w:rPr>
                <w:sz w:val="16"/>
                <w:szCs w:val="16"/>
              </w:rPr>
            </w:pPr>
          </w:p>
          <w:p w:rsidR="00AC4129" w:rsidRPr="00DF3FC7" w:rsidRDefault="00AC4129" w:rsidP="008D58EA">
            <w:pPr>
              <w:snapToGrid w:val="0"/>
              <w:rPr>
                <w:sz w:val="16"/>
                <w:szCs w:val="16"/>
              </w:rPr>
            </w:pPr>
          </w:p>
          <w:p w:rsidR="00DF3FC7" w:rsidRPr="00DF3FC7" w:rsidRDefault="00DF3FC7" w:rsidP="008D58EA">
            <w:pPr>
              <w:snapToGrid w:val="0"/>
              <w:rPr>
                <w:sz w:val="16"/>
                <w:szCs w:val="16"/>
              </w:rPr>
            </w:pPr>
          </w:p>
          <w:p w:rsidR="00AC4129" w:rsidRDefault="00AC4129" w:rsidP="00FE6006">
            <w:pPr>
              <w:snapToGrid w:val="0"/>
            </w:pPr>
            <w:r>
              <w:t>7</w:t>
            </w:r>
            <w:r w:rsidR="00FE6006">
              <w:t>1</w:t>
            </w:r>
          </w:p>
        </w:tc>
        <w:tc>
          <w:tcPr>
            <w:tcW w:w="1772" w:type="dxa"/>
            <w:tcBorders>
              <w:top w:val="single" w:sz="4" w:space="0" w:color="auto"/>
              <w:left w:val="single" w:sz="8" w:space="0" w:color="000000"/>
              <w:bottom w:val="single" w:sz="4" w:space="0" w:color="auto"/>
              <w:right w:val="single" w:sz="8" w:space="0" w:color="000000"/>
            </w:tcBorders>
            <w:vAlign w:val="center"/>
          </w:tcPr>
          <w:p w:rsidR="00AC0D49" w:rsidRDefault="00364D1D">
            <w:pPr>
              <w:snapToGrid w:val="0"/>
              <w:jc w:val="center"/>
              <w:rPr>
                <w:b/>
                <w:bCs/>
              </w:rPr>
            </w:pPr>
            <w:r>
              <w:t>4. dubna 2013</w:t>
            </w:r>
          </w:p>
        </w:tc>
      </w:tr>
      <w:tr w:rsidR="0032356E" w:rsidTr="00C600F2">
        <w:trPr>
          <w:trHeight w:hRule="exact" w:val="5464"/>
        </w:trPr>
        <w:tc>
          <w:tcPr>
            <w:tcW w:w="779" w:type="dxa"/>
            <w:tcBorders>
              <w:top w:val="single" w:sz="4" w:space="0" w:color="auto"/>
              <w:left w:val="single" w:sz="8" w:space="0" w:color="000000"/>
              <w:bottom w:val="single" w:sz="4" w:space="0" w:color="auto"/>
            </w:tcBorders>
            <w:vAlign w:val="center"/>
          </w:tcPr>
          <w:p w:rsidR="0032356E" w:rsidRDefault="0032356E" w:rsidP="008D58EA">
            <w:pPr>
              <w:snapToGrid w:val="0"/>
              <w:jc w:val="center"/>
            </w:pPr>
            <w:r>
              <w:t>3</w:t>
            </w:r>
          </w:p>
        </w:tc>
        <w:tc>
          <w:tcPr>
            <w:tcW w:w="5387" w:type="dxa"/>
            <w:tcBorders>
              <w:top w:val="single" w:sz="4" w:space="0" w:color="auto"/>
              <w:left w:val="single" w:sz="8" w:space="0" w:color="000000"/>
              <w:bottom w:val="single" w:sz="4" w:space="0" w:color="auto"/>
            </w:tcBorders>
          </w:tcPr>
          <w:p w:rsidR="002A2892" w:rsidRDefault="002A2892" w:rsidP="00364D1D">
            <w:pPr>
              <w:spacing w:line="600" w:lineRule="auto"/>
            </w:pPr>
            <w:r>
              <w:t>Kapitola 4.2 – upřesnění způsobu distribuce manuálu</w:t>
            </w:r>
          </w:p>
          <w:p w:rsidR="00CA6F68" w:rsidRDefault="00CA6F68" w:rsidP="00364D1D">
            <w:pPr>
              <w:spacing w:line="600" w:lineRule="auto"/>
            </w:pPr>
            <w:r>
              <w:t xml:space="preserve">Kapitola </w:t>
            </w:r>
            <w:r w:rsidR="00E643D6">
              <w:t>7.2.1 -</w:t>
            </w:r>
            <w:r w:rsidR="00E4453F">
              <w:t xml:space="preserve"> aktualizován seznam IPRM</w:t>
            </w:r>
          </w:p>
          <w:p w:rsidR="00E643D6" w:rsidRDefault="00E643D6" w:rsidP="00364D1D">
            <w:pPr>
              <w:spacing w:line="600" w:lineRule="auto"/>
            </w:pPr>
            <w:r>
              <w:t xml:space="preserve">Kapitola 14.3 – </w:t>
            </w:r>
            <w:r w:rsidR="002A2892">
              <w:t>ú</w:t>
            </w:r>
            <w:r>
              <w:t>prava vzorku kontrolovaných projektů</w:t>
            </w:r>
          </w:p>
          <w:p w:rsidR="005C7DF0" w:rsidRDefault="005C7DF0" w:rsidP="00364D1D">
            <w:pPr>
              <w:spacing w:line="600" w:lineRule="auto"/>
            </w:pPr>
            <w:r>
              <w:t xml:space="preserve">Kapitola 20 </w:t>
            </w:r>
            <w:r w:rsidR="00996636">
              <w:t>–</w:t>
            </w:r>
            <w:r>
              <w:t xml:space="preserve"> </w:t>
            </w:r>
            <w:r w:rsidR="000E41EE">
              <w:t>doplněno o formulář analýzy rizik</w:t>
            </w:r>
          </w:p>
          <w:p w:rsidR="0032356E" w:rsidRDefault="008C2024" w:rsidP="00364D1D">
            <w:pPr>
              <w:spacing w:line="600" w:lineRule="auto"/>
            </w:pPr>
            <w:r>
              <w:t>Aktualizována příloha č. 25</w:t>
            </w:r>
          </w:p>
          <w:p w:rsidR="005A6C4A" w:rsidRDefault="00CE19BE" w:rsidP="00364D1D">
            <w:pPr>
              <w:spacing w:line="600" w:lineRule="auto"/>
            </w:pPr>
            <w:r>
              <w:t>Přidány přílohy</w:t>
            </w:r>
            <w:r w:rsidR="005A6C4A">
              <w:t xml:space="preserve"> č. 34</w:t>
            </w:r>
            <w:r w:rsidR="00865165">
              <w:t>,</w:t>
            </w:r>
            <w:r>
              <w:t xml:space="preserve"> 35</w:t>
            </w:r>
            <w:r w:rsidR="00865165">
              <w:t xml:space="preserve"> a 36</w:t>
            </w:r>
          </w:p>
        </w:tc>
        <w:tc>
          <w:tcPr>
            <w:tcW w:w="1384" w:type="dxa"/>
            <w:tcBorders>
              <w:top w:val="single" w:sz="4" w:space="0" w:color="auto"/>
              <w:left w:val="single" w:sz="8" w:space="0" w:color="000000"/>
              <w:bottom w:val="single" w:sz="4" w:space="0" w:color="auto"/>
            </w:tcBorders>
          </w:tcPr>
          <w:p w:rsidR="009565CC" w:rsidRDefault="009565CC" w:rsidP="008D58EA">
            <w:pPr>
              <w:snapToGrid w:val="0"/>
            </w:pPr>
            <w:r>
              <w:t>14</w:t>
            </w:r>
          </w:p>
          <w:p w:rsidR="005E4BAB" w:rsidRDefault="005E4BAB" w:rsidP="008D58EA">
            <w:pPr>
              <w:snapToGrid w:val="0"/>
            </w:pPr>
          </w:p>
          <w:p w:rsidR="0032356E" w:rsidRDefault="00CD0A48" w:rsidP="008D58EA">
            <w:pPr>
              <w:snapToGrid w:val="0"/>
            </w:pPr>
            <w:r>
              <w:t>21</w:t>
            </w:r>
          </w:p>
          <w:p w:rsidR="00E643D6" w:rsidRDefault="00E643D6" w:rsidP="008D58EA">
            <w:pPr>
              <w:snapToGrid w:val="0"/>
            </w:pPr>
          </w:p>
          <w:p w:rsidR="00E643D6" w:rsidRDefault="00E643D6" w:rsidP="008D58EA">
            <w:pPr>
              <w:snapToGrid w:val="0"/>
            </w:pPr>
            <w:r>
              <w:t>45</w:t>
            </w:r>
          </w:p>
          <w:p w:rsidR="009565CC" w:rsidRDefault="009565CC" w:rsidP="008D58EA">
            <w:pPr>
              <w:snapToGrid w:val="0"/>
            </w:pPr>
          </w:p>
          <w:p w:rsidR="009565CC" w:rsidRDefault="009565CC" w:rsidP="008D58EA">
            <w:pPr>
              <w:snapToGrid w:val="0"/>
            </w:pPr>
            <w:r>
              <w:t>64</w:t>
            </w:r>
          </w:p>
        </w:tc>
        <w:tc>
          <w:tcPr>
            <w:tcW w:w="1772" w:type="dxa"/>
            <w:tcBorders>
              <w:top w:val="single" w:sz="4" w:space="0" w:color="auto"/>
              <w:left w:val="single" w:sz="8" w:space="0" w:color="000000"/>
              <w:bottom w:val="single" w:sz="4" w:space="0" w:color="auto"/>
              <w:right w:val="single" w:sz="8" w:space="0" w:color="000000"/>
            </w:tcBorders>
            <w:vAlign w:val="center"/>
          </w:tcPr>
          <w:p w:rsidR="00AC0D49" w:rsidRDefault="003D6D1D">
            <w:pPr>
              <w:snapToGrid w:val="0"/>
              <w:jc w:val="center"/>
            </w:pPr>
            <w:r>
              <w:t>2</w:t>
            </w:r>
            <w:r w:rsidR="00C30B3C">
              <w:t>5</w:t>
            </w:r>
            <w:r w:rsidR="00E03F9D">
              <w:t>.</w:t>
            </w:r>
            <w:r>
              <w:t xml:space="preserve"> září </w:t>
            </w:r>
            <w:r w:rsidR="00E03F9D">
              <w:t>2013</w:t>
            </w:r>
          </w:p>
        </w:tc>
      </w:tr>
      <w:tr w:rsidR="00F70E5D" w:rsidTr="00C600F2">
        <w:tc>
          <w:tcPr>
            <w:tcW w:w="779" w:type="dxa"/>
            <w:tcBorders>
              <w:top w:val="single" w:sz="4" w:space="0" w:color="auto"/>
              <w:left w:val="single" w:sz="8" w:space="0" w:color="000000"/>
              <w:bottom w:val="single" w:sz="4" w:space="0" w:color="auto"/>
            </w:tcBorders>
            <w:vAlign w:val="center"/>
          </w:tcPr>
          <w:p w:rsidR="00F70E5D" w:rsidRDefault="00F70E5D" w:rsidP="008D58EA">
            <w:pPr>
              <w:snapToGrid w:val="0"/>
              <w:jc w:val="center"/>
            </w:pPr>
            <w:r>
              <w:lastRenderedPageBreak/>
              <w:t>4</w:t>
            </w:r>
          </w:p>
        </w:tc>
        <w:tc>
          <w:tcPr>
            <w:tcW w:w="5387" w:type="dxa"/>
            <w:tcBorders>
              <w:top w:val="single" w:sz="4" w:space="0" w:color="auto"/>
              <w:left w:val="single" w:sz="8" w:space="0" w:color="000000"/>
              <w:bottom w:val="single" w:sz="4" w:space="0" w:color="auto"/>
            </w:tcBorders>
          </w:tcPr>
          <w:p w:rsidR="00F70E5D" w:rsidRDefault="00016702" w:rsidP="00364D1D">
            <w:pPr>
              <w:spacing w:line="600" w:lineRule="auto"/>
            </w:pPr>
            <w:r>
              <w:t xml:space="preserve">Aktualizována příloha č. </w:t>
            </w:r>
            <w:r w:rsidR="009274A2">
              <w:t>8</w:t>
            </w:r>
          </w:p>
          <w:p w:rsidR="009274A2" w:rsidRDefault="009274A2" w:rsidP="009274A2">
            <w:pPr>
              <w:spacing w:line="600" w:lineRule="auto"/>
            </w:pPr>
            <w:r>
              <w:t>Aktualizována příloha č. 19</w:t>
            </w:r>
          </w:p>
          <w:p w:rsidR="009274A2" w:rsidRDefault="009274A2" w:rsidP="009274A2">
            <w:pPr>
              <w:spacing w:line="600" w:lineRule="auto"/>
            </w:pPr>
            <w:r>
              <w:t>Aktualizována příloha č. 25</w:t>
            </w:r>
          </w:p>
          <w:p w:rsidR="009274A2" w:rsidRDefault="009274A2" w:rsidP="009274A2">
            <w:pPr>
              <w:spacing w:line="600" w:lineRule="auto"/>
            </w:pPr>
            <w:r>
              <w:t>Aktualizována příloha č. 36</w:t>
            </w:r>
          </w:p>
          <w:p w:rsidR="00E37A84" w:rsidRDefault="00E37A84" w:rsidP="00364D1D">
            <w:pPr>
              <w:spacing w:line="600" w:lineRule="auto"/>
            </w:pPr>
            <w:r>
              <w:t xml:space="preserve">Kapitola 4.2 – </w:t>
            </w:r>
            <w:r w:rsidR="00685461">
              <w:t>rozšířena</w:t>
            </w:r>
            <w:r>
              <w:t xml:space="preserve"> o</w:t>
            </w:r>
            <w:r w:rsidR="00685461">
              <w:t xml:space="preserve"> pravidla</w:t>
            </w:r>
            <w:r>
              <w:t xml:space="preserve"> metodických pokyn</w:t>
            </w:r>
            <w:r w:rsidR="00685461">
              <w:t>ů</w:t>
            </w:r>
          </w:p>
          <w:p w:rsidR="00017DF1" w:rsidRDefault="009D7195" w:rsidP="00364D1D">
            <w:pPr>
              <w:spacing w:line="600" w:lineRule="auto"/>
            </w:pPr>
            <w:r>
              <w:t>Kapitola 5.2 – aktualizován</w:t>
            </w:r>
            <w:r w:rsidR="00685461">
              <w:t>a</w:t>
            </w:r>
            <w:r>
              <w:t xml:space="preserve"> (PS JESSICA již neexistuje)</w:t>
            </w:r>
          </w:p>
          <w:p w:rsidR="00017DF1" w:rsidRDefault="00017DF1" w:rsidP="00364D1D">
            <w:pPr>
              <w:spacing w:line="600" w:lineRule="auto"/>
            </w:pPr>
            <w:r>
              <w:t>Kapitola 10.2 – aktualizace vyhlášky</w:t>
            </w:r>
            <w:r w:rsidR="00685461">
              <w:t xml:space="preserve"> o energetické náročnosti budov</w:t>
            </w:r>
          </w:p>
          <w:p w:rsidR="009048EE" w:rsidRDefault="009048EE" w:rsidP="00364D1D">
            <w:pPr>
              <w:spacing w:line="600" w:lineRule="auto"/>
            </w:pPr>
            <w:r>
              <w:t xml:space="preserve">Kapitola 14.2 </w:t>
            </w:r>
            <w:r w:rsidR="006C33AA">
              <w:t>–</w:t>
            </w:r>
            <w:r>
              <w:t xml:space="preserve"> aktualiz</w:t>
            </w:r>
            <w:r w:rsidR="00D46B69">
              <w:t>ována v souvislosti se změnou podmínek o poskytnutí dotace</w:t>
            </w:r>
          </w:p>
          <w:p w:rsidR="006C33AA" w:rsidRDefault="006C33AA" w:rsidP="00364D1D">
            <w:pPr>
              <w:spacing w:line="600" w:lineRule="auto"/>
            </w:pPr>
            <w:r>
              <w:t xml:space="preserve">Kapitola 14.7 </w:t>
            </w:r>
            <w:r w:rsidR="00290141">
              <w:t>–</w:t>
            </w:r>
            <w:r>
              <w:t xml:space="preserve"> aktualiz</w:t>
            </w:r>
            <w:r w:rsidR="00290141">
              <w:t>ována v souvislosti s novelou zákona č. 137/2006 Sb.</w:t>
            </w:r>
          </w:p>
          <w:p w:rsidR="00B27179" w:rsidRDefault="00B27179" w:rsidP="00364D1D">
            <w:pPr>
              <w:spacing w:line="600" w:lineRule="auto"/>
            </w:pPr>
            <w:r>
              <w:t xml:space="preserve">Kapitola 20 – </w:t>
            </w:r>
            <w:r w:rsidR="00290141">
              <w:t>u</w:t>
            </w:r>
            <w:r>
              <w:t>přesnění metodického postupu</w:t>
            </w:r>
          </w:p>
          <w:p w:rsidR="00E91B55" w:rsidRDefault="00E91B55" w:rsidP="00364D1D">
            <w:pPr>
              <w:spacing w:line="600" w:lineRule="auto"/>
            </w:pPr>
            <w:r>
              <w:t>Kapitola 21.3.1 – aktualizace občanského zákoníku</w:t>
            </w:r>
          </w:p>
          <w:p w:rsidR="00420771" w:rsidRDefault="00420771" w:rsidP="00364D1D">
            <w:pPr>
              <w:spacing w:line="600" w:lineRule="auto"/>
            </w:pPr>
            <w:r>
              <w:t>Kapitola 21.3.6. – aktualizována v souvislosti s aktuálním stavem realizace projektu</w:t>
            </w:r>
          </w:p>
          <w:p w:rsidR="00A039B8" w:rsidRDefault="00A039B8" w:rsidP="00364D1D">
            <w:pPr>
              <w:spacing w:line="600" w:lineRule="auto"/>
            </w:pPr>
            <w:r>
              <w:t>Kapitola 23</w:t>
            </w:r>
            <w:r w:rsidR="00866A90">
              <w:t xml:space="preserve"> – aktualizace </w:t>
            </w:r>
            <w:r w:rsidR="00804E99">
              <w:t xml:space="preserve">v souvislosti </w:t>
            </w:r>
            <w:r w:rsidR="00866A90">
              <w:t>s novelami některých právních předpisů</w:t>
            </w:r>
          </w:p>
          <w:p w:rsidR="00420771" w:rsidRDefault="005D344F" w:rsidP="005B03DE">
            <w:pPr>
              <w:spacing w:line="600" w:lineRule="auto"/>
            </w:pPr>
            <w:r>
              <w:t>Aktualizovaná</w:t>
            </w:r>
            <w:r w:rsidR="005B03DE">
              <w:t xml:space="preserve"> maximální</w:t>
            </w:r>
            <w:r>
              <w:t xml:space="preserve"> výše </w:t>
            </w:r>
            <w:r w:rsidR="005B03DE">
              <w:t>způsobilých výdajů</w:t>
            </w:r>
            <w:r>
              <w:t xml:space="preserve"> HF</w:t>
            </w:r>
            <w:r w:rsidR="001A37C2">
              <w:t xml:space="preserve"> a FRM</w:t>
            </w:r>
          </w:p>
        </w:tc>
        <w:tc>
          <w:tcPr>
            <w:tcW w:w="1384" w:type="dxa"/>
            <w:tcBorders>
              <w:top w:val="single" w:sz="4" w:space="0" w:color="auto"/>
              <w:left w:val="single" w:sz="8" w:space="0" w:color="000000"/>
              <w:bottom w:val="single" w:sz="4" w:space="0" w:color="auto"/>
            </w:tcBorders>
          </w:tcPr>
          <w:p w:rsidR="00F70E5D" w:rsidRDefault="00F70E5D" w:rsidP="008D58EA">
            <w:pPr>
              <w:snapToGrid w:val="0"/>
            </w:pPr>
          </w:p>
          <w:p w:rsidR="009D7195" w:rsidRDefault="009D7195" w:rsidP="008D58EA">
            <w:pPr>
              <w:snapToGrid w:val="0"/>
            </w:pPr>
          </w:p>
          <w:p w:rsidR="009274A2" w:rsidRDefault="009274A2" w:rsidP="008D58EA">
            <w:pPr>
              <w:snapToGrid w:val="0"/>
            </w:pPr>
          </w:p>
          <w:p w:rsidR="009274A2" w:rsidRDefault="009274A2" w:rsidP="008D58EA">
            <w:pPr>
              <w:snapToGrid w:val="0"/>
            </w:pPr>
          </w:p>
          <w:p w:rsidR="009274A2" w:rsidRDefault="009274A2" w:rsidP="008D58EA">
            <w:pPr>
              <w:snapToGrid w:val="0"/>
            </w:pPr>
          </w:p>
          <w:p w:rsidR="009274A2" w:rsidRDefault="009274A2" w:rsidP="008D58EA">
            <w:pPr>
              <w:snapToGrid w:val="0"/>
            </w:pPr>
          </w:p>
          <w:p w:rsidR="009274A2" w:rsidRDefault="009274A2" w:rsidP="008D58EA">
            <w:pPr>
              <w:snapToGrid w:val="0"/>
            </w:pPr>
          </w:p>
          <w:p w:rsidR="009274A2" w:rsidRDefault="009274A2" w:rsidP="008D58EA">
            <w:pPr>
              <w:snapToGrid w:val="0"/>
            </w:pPr>
          </w:p>
          <w:p w:rsidR="009D7195" w:rsidRDefault="00884535" w:rsidP="008D58EA">
            <w:pPr>
              <w:snapToGrid w:val="0"/>
            </w:pPr>
            <w:r>
              <w:t>14</w:t>
            </w:r>
          </w:p>
          <w:p w:rsidR="00685461" w:rsidRPr="00C600F2" w:rsidRDefault="00685461" w:rsidP="008D58EA">
            <w:pPr>
              <w:snapToGrid w:val="0"/>
              <w:rPr>
                <w:sz w:val="18"/>
                <w:szCs w:val="18"/>
              </w:rPr>
            </w:pPr>
          </w:p>
          <w:p w:rsidR="005F3FFF" w:rsidRDefault="00884535" w:rsidP="008D58EA">
            <w:pPr>
              <w:snapToGrid w:val="0"/>
            </w:pPr>
            <w:r>
              <w:t>15</w:t>
            </w:r>
          </w:p>
          <w:p w:rsidR="00B27179" w:rsidRPr="00C600F2" w:rsidRDefault="00B27179" w:rsidP="008D58EA">
            <w:pPr>
              <w:snapToGrid w:val="0"/>
              <w:rPr>
                <w:sz w:val="22"/>
                <w:szCs w:val="22"/>
              </w:rPr>
            </w:pPr>
          </w:p>
          <w:p w:rsidR="00017DF1" w:rsidRPr="00017DF1" w:rsidRDefault="00884535" w:rsidP="008D58EA">
            <w:pPr>
              <w:snapToGrid w:val="0"/>
            </w:pPr>
            <w:r>
              <w:t>28</w:t>
            </w:r>
          </w:p>
          <w:p w:rsidR="00017DF1" w:rsidRPr="00017DF1" w:rsidRDefault="00017DF1" w:rsidP="008D58EA">
            <w:pPr>
              <w:snapToGrid w:val="0"/>
              <w:rPr>
                <w:sz w:val="16"/>
                <w:szCs w:val="16"/>
              </w:rPr>
            </w:pPr>
          </w:p>
          <w:p w:rsidR="00685461" w:rsidRDefault="00685461" w:rsidP="008D58EA">
            <w:pPr>
              <w:snapToGrid w:val="0"/>
              <w:rPr>
                <w:sz w:val="16"/>
                <w:szCs w:val="16"/>
              </w:rPr>
            </w:pPr>
          </w:p>
          <w:p w:rsidR="00C600F2" w:rsidRPr="00C600F2" w:rsidRDefault="00C600F2" w:rsidP="008D58EA">
            <w:pPr>
              <w:snapToGrid w:val="0"/>
              <w:rPr>
                <w:sz w:val="14"/>
                <w:szCs w:val="14"/>
              </w:rPr>
            </w:pPr>
          </w:p>
          <w:p w:rsidR="009048EE" w:rsidRDefault="00884535" w:rsidP="008D58EA">
            <w:pPr>
              <w:snapToGrid w:val="0"/>
            </w:pPr>
            <w:r>
              <w:t>42</w:t>
            </w:r>
          </w:p>
          <w:p w:rsidR="006C33AA" w:rsidRPr="00D46B69" w:rsidRDefault="006C33AA" w:rsidP="008D58EA">
            <w:pPr>
              <w:snapToGrid w:val="0"/>
              <w:rPr>
                <w:sz w:val="16"/>
                <w:szCs w:val="16"/>
              </w:rPr>
            </w:pPr>
          </w:p>
          <w:p w:rsidR="00D46B69" w:rsidRPr="00D46B69" w:rsidRDefault="00D46B69" w:rsidP="008D58EA">
            <w:pPr>
              <w:snapToGrid w:val="0"/>
              <w:rPr>
                <w:sz w:val="16"/>
                <w:szCs w:val="16"/>
              </w:rPr>
            </w:pPr>
          </w:p>
          <w:p w:rsidR="00D46B69" w:rsidRPr="00C600F2" w:rsidRDefault="00D46B69" w:rsidP="008D58EA">
            <w:pPr>
              <w:snapToGrid w:val="0"/>
              <w:rPr>
                <w:sz w:val="18"/>
                <w:szCs w:val="18"/>
              </w:rPr>
            </w:pPr>
          </w:p>
          <w:p w:rsidR="006C33AA" w:rsidRDefault="00390DE9" w:rsidP="008D58EA">
            <w:pPr>
              <w:snapToGrid w:val="0"/>
            </w:pPr>
            <w:r>
              <w:t>46</w:t>
            </w:r>
          </w:p>
          <w:p w:rsidR="009048EE" w:rsidRPr="00290141" w:rsidRDefault="009048EE" w:rsidP="008D58EA">
            <w:pPr>
              <w:snapToGrid w:val="0"/>
              <w:rPr>
                <w:sz w:val="16"/>
                <w:szCs w:val="16"/>
              </w:rPr>
            </w:pPr>
          </w:p>
          <w:p w:rsidR="00290141" w:rsidRPr="00290141" w:rsidRDefault="00290141" w:rsidP="008D58EA">
            <w:pPr>
              <w:snapToGrid w:val="0"/>
              <w:rPr>
                <w:sz w:val="16"/>
                <w:szCs w:val="16"/>
              </w:rPr>
            </w:pPr>
          </w:p>
          <w:p w:rsidR="00290141" w:rsidRPr="00290141" w:rsidRDefault="00290141" w:rsidP="008D58EA">
            <w:pPr>
              <w:snapToGrid w:val="0"/>
              <w:rPr>
                <w:sz w:val="16"/>
                <w:szCs w:val="16"/>
              </w:rPr>
            </w:pPr>
          </w:p>
          <w:p w:rsidR="00B27179" w:rsidRDefault="00906D6D" w:rsidP="008D58EA">
            <w:pPr>
              <w:snapToGrid w:val="0"/>
            </w:pPr>
            <w:r>
              <w:t>63</w:t>
            </w:r>
          </w:p>
          <w:p w:rsidR="005D344F" w:rsidRPr="00866A90" w:rsidRDefault="005D344F" w:rsidP="008D58EA">
            <w:pPr>
              <w:snapToGrid w:val="0"/>
              <w:rPr>
                <w:sz w:val="22"/>
                <w:szCs w:val="22"/>
              </w:rPr>
            </w:pPr>
          </w:p>
          <w:p w:rsidR="00E91B55" w:rsidRDefault="00906D6D" w:rsidP="008D58EA">
            <w:pPr>
              <w:snapToGrid w:val="0"/>
            </w:pPr>
            <w:r>
              <w:t>66</w:t>
            </w:r>
          </w:p>
          <w:p w:rsidR="00E91B55" w:rsidRPr="00C600F2" w:rsidRDefault="00E91B55" w:rsidP="008D58EA">
            <w:pPr>
              <w:snapToGrid w:val="0"/>
              <w:rPr>
                <w:sz w:val="18"/>
                <w:szCs w:val="18"/>
              </w:rPr>
            </w:pPr>
          </w:p>
          <w:p w:rsidR="00420771" w:rsidRDefault="00DF5677" w:rsidP="008D58EA">
            <w:pPr>
              <w:snapToGrid w:val="0"/>
            </w:pPr>
            <w:r>
              <w:t>69</w:t>
            </w:r>
          </w:p>
          <w:p w:rsidR="00420771" w:rsidRPr="00420771" w:rsidRDefault="00420771" w:rsidP="008D58EA">
            <w:pPr>
              <w:snapToGrid w:val="0"/>
              <w:rPr>
                <w:sz w:val="16"/>
                <w:szCs w:val="16"/>
              </w:rPr>
            </w:pPr>
          </w:p>
          <w:p w:rsidR="00420771" w:rsidRPr="00420771" w:rsidRDefault="00420771" w:rsidP="008D58EA">
            <w:pPr>
              <w:snapToGrid w:val="0"/>
              <w:rPr>
                <w:sz w:val="16"/>
                <w:szCs w:val="16"/>
              </w:rPr>
            </w:pPr>
          </w:p>
          <w:p w:rsidR="00420771" w:rsidRPr="00420771" w:rsidRDefault="00420771" w:rsidP="008D58EA">
            <w:pPr>
              <w:snapToGrid w:val="0"/>
              <w:rPr>
                <w:sz w:val="16"/>
                <w:szCs w:val="16"/>
              </w:rPr>
            </w:pPr>
          </w:p>
          <w:p w:rsidR="00866A90" w:rsidRDefault="00DF5677" w:rsidP="008D58EA">
            <w:pPr>
              <w:snapToGrid w:val="0"/>
            </w:pPr>
            <w:r>
              <w:t>72</w:t>
            </w:r>
          </w:p>
          <w:p w:rsidR="00866A90" w:rsidRPr="00866A90" w:rsidRDefault="00866A90" w:rsidP="008D58EA">
            <w:pPr>
              <w:snapToGrid w:val="0"/>
              <w:rPr>
                <w:sz w:val="16"/>
                <w:szCs w:val="16"/>
              </w:rPr>
            </w:pPr>
          </w:p>
          <w:p w:rsidR="00866A90" w:rsidRPr="00866A90" w:rsidRDefault="00866A90" w:rsidP="008D58EA">
            <w:pPr>
              <w:snapToGrid w:val="0"/>
              <w:rPr>
                <w:sz w:val="16"/>
                <w:szCs w:val="16"/>
              </w:rPr>
            </w:pPr>
          </w:p>
          <w:p w:rsidR="00866A90" w:rsidRPr="00866A90" w:rsidRDefault="00866A90" w:rsidP="008D58EA">
            <w:pPr>
              <w:snapToGrid w:val="0"/>
              <w:rPr>
                <w:sz w:val="16"/>
                <w:szCs w:val="16"/>
              </w:rPr>
            </w:pPr>
          </w:p>
          <w:p w:rsidR="005D344F" w:rsidRDefault="005D344F" w:rsidP="00DF5677">
            <w:pPr>
              <w:snapToGrid w:val="0"/>
            </w:pPr>
            <w:r>
              <w:t>2</w:t>
            </w:r>
            <w:r w:rsidR="00DF5677">
              <w:t>4</w:t>
            </w:r>
            <w:r>
              <w:t>, 2</w:t>
            </w:r>
            <w:r w:rsidR="00DF5677">
              <w:t>7</w:t>
            </w:r>
            <w:r w:rsidR="00564154">
              <w:t>, 3</w:t>
            </w:r>
            <w:r w:rsidR="00DF5677">
              <w:t>0, 60</w:t>
            </w:r>
          </w:p>
        </w:tc>
        <w:tc>
          <w:tcPr>
            <w:tcW w:w="1772" w:type="dxa"/>
            <w:tcBorders>
              <w:top w:val="single" w:sz="4" w:space="0" w:color="auto"/>
              <w:left w:val="single" w:sz="8" w:space="0" w:color="000000"/>
              <w:bottom w:val="single" w:sz="4" w:space="0" w:color="auto"/>
              <w:right w:val="single" w:sz="8" w:space="0" w:color="000000"/>
            </w:tcBorders>
            <w:vAlign w:val="center"/>
          </w:tcPr>
          <w:p w:rsidR="00AC0D49" w:rsidRDefault="008707F1" w:rsidP="00EF2EB6">
            <w:pPr>
              <w:snapToGrid w:val="0"/>
              <w:jc w:val="center"/>
            </w:pPr>
            <w:r>
              <w:t>1. ledna 2014</w:t>
            </w:r>
          </w:p>
        </w:tc>
      </w:tr>
    </w:tbl>
    <w:p w:rsidR="00F70E5D" w:rsidRDefault="00F70E5D">
      <w:pPr>
        <w:spacing w:before="0"/>
        <w:jc w:val="left"/>
      </w:pPr>
      <w:r>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183"/>
        <w:gridCol w:w="1842"/>
        <w:gridCol w:w="2127"/>
        <w:gridCol w:w="1841"/>
      </w:tblGrid>
      <w:tr w:rsidR="006A02A5" w:rsidTr="006A02A5">
        <w:trPr>
          <w:cantSplit/>
          <w:trHeight w:hRule="exact" w:val="417"/>
          <w:jc w:val="center"/>
        </w:trPr>
        <w:tc>
          <w:tcPr>
            <w:tcW w:w="1080" w:type="dxa"/>
            <w:shd w:val="clear" w:color="auto" w:fill="D9D9D9" w:themeFill="background1" w:themeFillShade="D9"/>
            <w:vAlign w:val="center"/>
          </w:tcPr>
          <w:p w:rsidR="006A02A5" w:rsidRDefault="006A02A5" w:rsidP="00645014">
            <w:pPr>
              <w:snapToGrid w:val="0"/>
              <w:jc w:val="center"/>
              <w:rPr>
                <w:smallCaps/>
              </w:rPr>
            </w:pPr>
            <w:r>
              <w:rPr>
                <w:smallCaps/>
              </w:rPr>
              <w:lastRenderedPageBreak/>
              <w:t>Revize č.</w:t>
            </w:r>
          </w:p>
        </w:tc>
        <w:tc>
          <w:tcPr>
            <w:tcW w:w="4025" w:type="dxa"/>
            <w:gridSpan w:val="2"/>
            <w:shd w:val="clear" w:color="auto" w:fill="D9D9D9" w:themeFill="background1" w:themeFillShade="D9"/>
            <w:vAlign w:val="center"/>
          </w:tcPr>
          <w:p w:rsidR="006A02A5" w:rsidRDefault="006A02A5" w:rsidP="00645014">
            <w:pPr>
              <w:snapToGrid w:val="0"/>
              <w:jc w:val="center"/>
              <w:rPr>
                <w:smallCaps/>
              </w:rPr>
            </w:pPr>
            <w:r>
              <w:rPr>
                <w:smallCaps/>
              </w:rPr>
              <w:t>Zpracoval:</w:t>
            </w:r>
          </w:p>
        </w:tc>
        <w:tc>
          <w:tcPr>
            <w:tcW w:w="3968" w:type="dxa"/>
            <w:gridSpan w:val="2"/>
            <w:shd w:val="clear" w:color="auto" w:fill="D9D9D9" w:themeFill="background1" w:themeFillShade="D9"/>
            <w:vAlign w:val="center"/>
          </w:tcPr>
          <w:p w:rsidR="006A02A5" w:rsidRDefault="006A02A5" w:rsidP="00645014">
            <w:pPr>
              <w:snapToGrid w:val="0"/>
              <w:jc w:val="center"/>
              <w:rPr>
                <w:smallCaps/>
              </w:rPr>
            </w:pPr>
            <w:r>
              <w:rPr>
                <w:smallCaps/>
              </w:rPr>
              <w:t>Schválil:</w:t>
            </w:r>
          </w:p>
        </w:tc>
      </w:tr>
      <w:tr w:rsidR="006A02A5" w:rsidTr="00B2724B">
        <w:trPr>
          <w:trHeight w:hRule="exact" w:val="1145"/>
          <w:jc w:val="center"/>
        </w:trPr>
        <w:tc>
          <w:tcPr>
            <w:tcW w:w="1080" w:type="dxa"/>
            <w:shd w:val="clear" w:color="auto" w:fill="auto"/>
            <w:vAlign w:val="center"/>
          </w:tcPr>
          <w:p w:rsidR="006A02A5" w:rsidRDefault="006A02A5" w:rsidP="00645014">
            <w:pPr>
              <w:snapToGrid w:val="0"/>
              <w:jc w:val="center"/>
            </w:pPr>
            <w:r>
              <w:t>1</w:t>
            </w:r>
          </w:p>
        </w:tc>
        <w:tc>
          <w:tcPr>
            <w:tcW w:w="2183" w:type="dxa"/>
            <w:shd w:val="clear" w:color="auto" w:fill="auto"/>
            <w:vAlign w:val="center"/>
          </w:tcPr>
          <w:p w:rsidR="006A02A5" w:rsidRDefault="00B2724B" w:rsidP="00645014">
            <w:pPr>
              <w:snapToGrid w:val="0"/>
              <w:jc w:val="center"/>
              <w:rPr>
                <w:b/>
              </w:rPr>
            </w:pPr>
            <w:r>
              <w:rPr>
                <w:b/>
              </w:rPr>
              <w:t>Ing. Anna Vilímová</w:t>
            </w:r>
          </w:p>
          <w:p w:rsidR="00B2724B" w:rsidRDefault="00B2724B" w:rsidP="00B2724B">
            <w:pPr>
              <w:snapToGrid w:val="0"/>
              <w:jc w:val="center"/>
              <w:rPr>
                <w:b/>
              </w:rPr>
            </w:pPr>
            <w:r>
              <w:rPr>
                <w:b/>
              </w:rPr>
              <w:t>Ing. Hana Voráčková</w:t>
            </w:r>
          </w:p>
        </w:tc>
        <w:tc>
          <w:tcPr>
            <w:tcW w:w="1842" w:type="dxa"/>
            <w:shd w:val="clear" w:color="auto" w:fill="auto"/>
            <w:vAlign w:val="center"/>
          </w:tcPr>
          <w:p w:rsidR="006A02A5" w:rsidRDefault="006A02A5" w:rsidP="00645014">
            <w:pPr>
              <w:snapToGrid w:val="0"/>
              <w:jc w:val="center"/>
              <w:rPr>
                <w:b/>
              </w:rPr>
            </w:pPr>
          </w:p>
        </w:tc>
        <w:tc>
          <w:tcPr>
            <w:tcW w:w="2127" w:type="dxa"/>
            <w:shd w:val="clear" w:color="auto" w:fill="auto"/>
            <w:vAlign w:val="center"/>
          </w:tcPr>
          <w:p w:rsidR="006A02A5" w:rsidRDefault="00B2724B" w:rsidP="00B2724B">
            <w:pPr>
              <w:snapToGrid w:val="0"/>
              <w:jc w:val="center"/>
              <w:rPr>
                <w:b/>
              </w:rPr>
            </w:pPr>
            <w:r>
              <w:rPr>
                <w:b/>
              </w:rPr>
              <w:t>Ing. Lumíra Kafková</w:t>
            </w:r>
          </w:p>
        </w:tc>
        <w:tc>
          <w:tcPr>
            <w:tcW w:w="1841" w:type="dxa"/>
            <w:shd w:val="clear" w:color="auto" w:fill="auto"/>
            <w:vAlign w:val="center"/>
          </w:tcPr>
          <w:p w:rsidR="006A02A5" w:rsidRDefault="006A02A5" w:rsidP="00645014">
            <w:pPr>
              <w:snapToGrid w:val="0"/>
              <w:jc w:val="center"/>
              <w:rPr>
                <w:b/>
              </w:rPr>
            </w:pPr>
          </w:p>
        </w:tc>
      </w:tr>
      <w:tr w:rsidR="006A02A5" w:rsidTr="006A02A5">
        <w:trPr>
          <w:trHeight w:hRule="exact" w:val="773"/>
          <w:jc w:val="center"/>
        </w:trPr>
        <w:tc>
          <w:tcPr>
            <w:tcW w:w="1080" w:type="dxa"/>
            <w:shd w:val="clear" w:color="auto" w:fill="auto"/>
            <w:vAlign w:val="center"/>
          </w:tcPr>
          <w:p w:rsidR="006A02A5" w:rsidRDefault="006A02A5" w:rsidP="00645014">
            <w:pPr>
              <w:snapToGrid w:val="0"/>
              <w:jc w:val="center"/>
            </w:pPr>
            <w:r>
              <w:t>2</w:t>
            </w:r>
          </w:p>
        </w:tc>
        <w:tc>
          <w:tcPr>
            <w:tcW w:w="2183" w:type="dxa"/>
            <w:shd w:val="clear" w:color="auto" w:fill="auto"/>
            <w:vAlign w:val="center"/>
          </w:tcPr>
          <w:p w:rsidR="006A02A5" w:rsidRPr="00F45A67" w:rsidRDefault="00DD201E" w:rsidP="00645014">
            <w:pPr>
              <w:snapToGrid w:val="0"/>
              <w:jc w:val="center"/>
              <w:rPr>
                <w:b/>
              </w:rPr>
            </w:pPr>
            <w:r>
              <w:rPr>
                <w:b/>
              </w:rPr>
              <w:t>Ing. Anna Vilímová</w:t>
            </w:r>
          </w:p>
        </w:tc>
        <w:tc>
          <w:tcPr>
            <w:tcW w:w="1842" w:type="dxa"/>
            <w:shd w:val="clear" w:color="auto" w:fill="auto"/>
            <w:vAlign w:val="center"/>
          </w:tcPr>
          <w:p w:rsidR="006A02A5" w:rsidRDefault="006A02A5" w:rsidP="00645014">
            <w:pPr>
              <w:snapToGrid w:val="0"/>
              <w:jc w:val="center"/>
            </w:pPr>
          </w:p>
        </w:tc>
        <w:tc>
          <w:tcPr>
            <w:tcW w:w="2127" w:type="dxa"/>
            <w:shd w:val="clear" w:color="auto" w:fill="auto"/>
            <w:vAlign w:val="center"/>
          </w:tcPr>
          <w:p w:rsidR="006A02A5" w:rsidRPr="00E71C52" w:rsidRDefault="00DD201E" w:rsidP="00645014">
            <w:pPr>
              <w:snapToGrid w:val="0"/>
              <w:jc w:val="center"/>
              <w:rPr>
                <w:b/>
              </w:rPr>
            </w:pPr>
            <w:r>
              <w:rPr>
                <w:b/>
              </w:rPr>
              <w:t>Ing. Lumíra Kafková</w:t>
            </w:r>
          </w:p>
        </w:tc>
        <w:tc>
          <w:tcPr>
            <w:tcW w:w="1841" w:type="dxa"/>
            <w:shd w:val="clear" w:color="auto" w:fill="auto"/>
            <w:vAlign w:val="center"/>
          </w:tcPr>
          <w:p w:rsidR="006A02A5" w:rsidRDefault="006A02A5" w:rsidP="00645014">
            <w:pPr>
              <w:snapToGrid w:val="0"/>
              <w:jc w:val="center"/>
            </w:pPr>
          </w:p>
        </w:tc>
      </w:tr>
      <w:tr w:rsidR="006A02A5" w:rsidTr="00E962CA">
        <w:trPr>
          <w:trHeight w:hRule="exact" w:val="1066"/>
          <w:jc w:val="center"/>
        </w:trPr>
        <w:tc>
          <w:tcPr>
            <w:tcW w:w="1080" w:type="dxa"/>
            <w:shd w:val="clear" w:color="auto" w:fill="auto"/>
            <w:vAlign w:val="center"/>
          </w:tcPr>
          <w:p w:rsidR="006A02A5" w:rsidRDefault="006A02A5" w:rsidP="00645014">
            <w:pPr>
              <w:snapToGrid w:val="0"/>
              <w:jc w:val="center"/>
            </w:pPr>
            <w:r>
              <w:t>3</w:t>
            </w:r>
          </w:p>
        </w:tc>
        <w:tc>
          <w:tcPr>
            <w:tcW w:w="2183" w:type="dxa"/>
            <w:shd w:val="clear" w:color="auto" w:fill="auto"/>
            <w:vAlign w:val="center"/>
          </w:tcPr>
          <w:p w:rsidR="0085350F" w:rsidRDefault="00F92643">
            <w:pPr>
              <w:snapToGrid w:val="0"/>
              <w:jc w:val="center"/>
              <w:rPr>
                <w:b/>
                <w:bCs/>
              </w:rPr>
            </w:pPr>
            <w:r w:rsidRPr="00F92643">
              <w:rPr>
                <w:b/>
                <w:bCs/>
              </w:rPr>
              <w:t>Ing. Anna Vilímová</w:t>
            </w:r>
          </w:p>
          <w:p w:rsidR="0085350F" w:rsidRPr="0085350F" w:rsidRDefault="00E962CA">
            <w:pPr>
              <w:snapToGrid w:val="0"/>
              <w:jc w:val="center"/>
              <w:rPr>
                <w:b/>
                <w:bCs/>
              </w:rPr>
            </w:pPr>
            <w:r>
              <w:rPr>
                <w:b/>
                <w:bCs/>
              </w:rPr>
              <w:t>Ing.</w:t>
            </w:r>
            <w:r w:rsidR="00CA43DD">
              <w:rPr>
                <w:b/>
                <w:bCs/>
              </w:rPr>
              <w:t xml:space="preserve"> et Ing.</w:t>
            </w:r>
            <w:r>
              <w:rPr>
                <w:b/>
                <w:bCs/>
              </w:rPr>
              <w:t xml:space="preserve"> Michael Pascal Večeř</w:t>
            </w:r>
          </w:p>
        </w:tc>
        <w:tc>
          <w:tcPr>
            <w:tcW w:w="1842" w:type="dxa"/>
            <w:shd w:val="clear" w:color="auto" w:fill="auto"/>
            <w:vAlign w:val="center"/>
          </w:tcPr>
          <w:p w:rsidR="006A02A5" w:rsidRDefault="006A02A5" w:rsidP="00645014">
            <w:pPr>
              <w:snapToGrid w:val="0"/>
              <w:jc w:val="center"/>
              <w:rPr>
                <w:b/>
              </w:rPr>
            </w:pPr>
          </w:p>
        </w:tc>
        <w:tc>
          <w:tcPr>
            <w:tcW w:w="2127" w:type="dxa"/>
            <w:shd w:val="clear" w:color="auto" w:fill="auto"/>
            <w:vAlign w:val="center"/>
          </w:tcPr>
          <w:p w:rsidR="006A02A5" w:rsidRDefault="00E962CA" w:rsidP="00645014">
            <w:pPr>
              <w:snapToGrid w:val="0"/>
              <w:jc w:val="center"/>
              <w:rPr>
                <w:b/>
              </w:rPr>
            </w:pPr>
            <w:r>
              <w:rPr>
                <w:b/>
              </w:rPr>
              <w:t>Ing. Lumíra Kafková</w:t>
            </w:r>
          </w:p>
        </w:tc>
        <w:tc>
          <w:tcPr>
            <w:tcW w:w="1841" w:type="dxa"/>
            <w:shd w:val="clear" w:color="auto" w:fill="auto"/>
            <w:vAlign w:val="center"/>
          </w:tcPr>
          <w:p w:rsidR="006A02A5" w:rsidRDefault="006A02A5" w:rsidP="00645014">
            <w:pPr>
              <w:snapToGrid w:val="0"/>
              <w:jc w:val="center"/>
              <w:rPr>
                <w:b/>
              </w:rPr>
            </w:pPr>
          </w:p>
        </w:tc>
      </w:tr>
      <w:tr w:rsidR="006A02A5" w:rsidTr="004F6409">
        <w:trPr>
          <w:trHeight w:hRule="exact" w:val="1130"/>
          <w:jc w:val="center"/>
        </w:trPr>
        <w:tc>
          <w:tcPr>
            <w:tcW w:w="1080" w:type="dxa"/>
            <w:shd w:val="clear" w:color="auto" w:fill="auto"/>
            <w:vAlign w:val="center"/>
          </w:tcPr>
          <w:p w:rsidR="006A02A5" w:rsidRDefault="006A02A5" w:rsidP="00645014">
            <w:pPr>
              <w:snapToGrid w:val="0"/>
              <w:jc w:val="center"/>
            </w:pPr>
            <w:r>
              <w:t>4</w:t>
            </w:r>
          </w:p>
        </w:tc>
        <w:tc>
          <w:tcPr>
            <w:tcW w:w="2183" w:type="dxa"/>
            <w:shd w:val="clear" w:color="auto" w:fill="auto"/>
            <w:vAlign w:val="center"/>
          </w:tcPr>
          <w:p w:rsidR="004F6409" w:rsidRDefault="004F6409" w:rsidP="00645014">
            <w:pPr>
              <w:keepNext/>
              <w:widowControl w:val="0"/>
              <w:adjustRightInd w:val="0"/>
              <w:snapToGrid w:val="0"/>
              <w:jc w:val="center"/>
              <w:rPr>
                <w:b/>
              </w:rPr>
            </w:pPr>
            <w:r>
              <w:rPr>
                <w:b/>
              </w:rPr>
              <w:t>Ing. Anna Vilímová</w:t>
            </w:r>
          </w:p>
          <w:p w:rsidR="006A02A5" w:rsidRPr="00FD09CE" w:rsidRDefault="00AC0D49" w:rsidP="00645014">
            <w:pPr>
              <w:keepNext/>
              <w:widowControl w:val="0"/>
              <w:adjustRightInd w:val="0"/>
              <w:snapToGrid w:val="0"/>
              <w:spacing w:after="120"/>
              <w:jc w:val="center"/>
              <w:outlineLvl w:val="1"/>
              <w:rPr>
                <w:b/>
              </w:rPr>
            </w:pPr>
            <w:r w:rsidRPr="00AC0D49">
              <w:rPr>
                <w:b/>
              </w:rPr>
              <w:t>Ing. et Ing. Michael Pascal Večeř</w:t>
            </w:r>
          </w:p>
        </w:tc>
        <w:tc>
          <w:tcPr>
            <w:tcW w:w="1842" w:type="dxa"/>
            <w:shd w:val="clear" w:color="auto" w:fill="auto"/>
            <w:vAlign w:val="center"/>
          </w:tcPr>
          <w:p w:rsidR="006A02A5" w:rsidRDefault="006A02A5" w:rsidP="00645014">
            <w:pPr>
              <w:snapToGrid w:val="0"/>
              <w:jc w:val="center"/>
            </w:pPr>
          </w:p>
        </w:tc>
        <w:tc>
          <w:tcPr>
            <w:tcW w:w="2127" w:type="dxa"/>
            <w:shd w:val="clear" w:color="auto" w:fill="auto"/>
            <w:vAlign w:val="center"/>
          </w:tcPr>
          <w:p w:rsidR="006A02A5" w:rsidRPr="00FD09CE" w:rsidRDefault="00AC0D49" w:rsidP="00645014">
            <w:pPr>
              <w:keepNext/>
              <w:widowControl w:val="0"/>
              <w:adjustRightInd w:val="0"/>
              <w:snapToGrid w:val="0"/>
              <w:spacing w:after="120"/>
              <w:jc w:val="center"/>
              <w:outlineLvl w:val="1"/>
              <w:rPr>
                <w:b/>
              </w:rPr>
            </w:pPr>
            <w:r w:rsidRPr="00AC0D49">
              <w:rPr>
                <w:b/>
              </w:rPr>
              <w:t>Ing. Lumíra Kafková</w:t>
            </w:r>
          </w:p>
        </w:tc>
        <w:tc>
          <w:tcPr>
            <w:tcW w:w="1841" w:type="dxa"/>
            <w:shd w:val="clear" w:color="auto" w:fill="auto"/>
            <w:vAlign w:val="center"/>
          </w:tcPr>
          <w:p w:rsidR="006A02A5" w:rsidRDefault="006A02A5" w:rsidP="00645014">
            <w:pPr>
              <w:snapToGrid w:val="0"/>
              <w:jc w:val="center"/>
            </w:pPr>
          </w:p>
        </w:tc>
      </w:tr>
      <w:tr w:rsidR="006A02A5" w:rsidTr="006A02A5">
        <w:trPr>
          <w:trHeight w:hRule="exact" w:val="567"/>
          <w:jc w:val="center"/>
        </w:trPr>
        <w:tc>
          <w:tcPr>
            <w:tcW w:w="1080" w:type="dxa"/>
            <w:shd w:val="clear" w:color="auto" w:fill="auto"/>
            <w:vAlign w:val="center"/>
          </w:tcPr>
          <w:p w:rsidR="006A02A5" w:rsidRDefault="006A02A5" w:rsidP="00645014">
            <w:pPr>
              <w:snapToGrid w:val="0"/>
              <w:jc w:val="center"/>
            </w:pPr>
            <w:r>
              <w:t>5</w:t>
            </w:r>
          </w:p>
        </w:tc>
        <w:tc>
          <w:tcPr>
            <w:tcW w:w="2183" w:type="dxa"/>
            <w:shd w:val="clear" w:color="auto" w:fill="auto"/>
            <w:vAlign w:val="center"/>
          </w:tcPr>
          <w:p w:rsidR="006A02A5" w:rsidRDefault="006A02A5" w:rsidP="00645014">
            <w:pPr>
              <w:snapToGrid w:val="0"/>
              <w:jc w:val="center"/>
              <w:rPr>
                <w:b/>
              </w:rPr>
            </w:pPr>
          </w:p>
        </w:tc>
        <w:tc>
          <w:tcPr>
            <w:tcW w:w="1842" w:type="dxa"/>
            <w:shd w:val="clear" w:color="auto" w:fill="auto"/>
            <w:vAlign w:val="center"/>
          </w:tcPr>
          <w:p w:rsidR="006A02A5" w:rsidRDefault="006A02A5" w:rsidP="00645014">
            <w:pPr>
              <w:snapToGrid w:val="0"/>
              <w:jc w:val="center"/>
              <w:rPr>
                <w:b/>
              </w:rPr>
            </w:pPr>
          </w:p>
        </w:tc>
        <w:tc>
          <w:tcPr>
            <w:tcW w:w="2127" w:type="dxa"/>
            <w:shd w:val="clear" w:color="auto" w:fill="auto"/>
            <w:vAlign w:val="center"/>
          </w:tcPr>
          <w:p w:rsidR="006A02A5" w:rsidRDefault="006A02A5" w:rsidP="00645014">
            <w:pPr>
              <w:snapToGrid w:val="0"/>
              <w:jc w:val="center"/>
              <w:rPr>
                <w:b/>
              </w:rPr>
            </w:pPr>
          </w:p>
        </w:tc>
        <w:tc>
          <w:tcPr>
            <w:tcW w:w="1841" w:type="dxa"/>
            <w:shd w:val="clear" w:color="auto" w:fill="auto"/>
            <w:vAlign w:val="center"/>
          </w:tcPr>
          <w:p w:rsidR="006A02A5" w:rsidRDefault="006A02A5" w:rsidP="00645014">
            <w:pPr>
              <w:snapToGrid w:val="0"/>
              <w:jc w:val="center"/>
              <w:rPr>
                <w:b/>
              </w:rPr>
            </w:pPr>
          </w:p>
        </w:tc>
      </w:tr>
      <w:tr w:rsidR="006A02A5" w:rsidTr="006A02A5">
        <w:trPr>
          <w:trHeight w:hRule="exact" w:val="567"/>
          <w:jc w:val="center"/>
        </w:trPr>
        <w:tc>
          <w:tcPr>
            <w:tcW w:w="1080" w:type="dxa"/>
            <w:shd w:val="clear" w:color="auto" w:fill="auto"/>
            <w:vAlign w:val="center"/>
          </w:tcPr>
          <w:p w:rsidR="006A02A5" w:rsidRDefault="006A02A5" w:rsidP="00645014">
            <w:pPr>
              <w:snapToGrid w:val="0"/>
              <w:jc w:val="center"/>
            </w:pPr>
            <w:r>
              <w:t>6</w:t>
            </w:r>
          </w:p>
        </w:tc>
        <w:tc>
          <w:tcPr>
            <w:tcW w:w="2183" w:type="dxa"/>
            <w:shd w:val="clear" w:color="auto" w:fill="auto"/>
            <w:vAlign w:val="center"/>
          </w:tcPr>
          <w:p w:rsidR="006A02A5" w:rsidRDefault="006A02A5" w:rsidP="00645014">
            <w:pPr>
              <w:snapToGrid w:val="0"/>
              <w:jc w:val="center"/>
              <w:rPr>
                <w:b/>
              </w:rPr>
            </w:pPr>
          </w:p>
        </w:tc>
        <w:tc>
          <w:tcPr>
            <w:tcW w:w="1842" w:type="dxa"/>
            <w:shd w:val="clear" w:color="auto" w:fill="auto"/>
            <w:vAlign w:val="center"/>
          </w:tcPr>
          <w:p w:rsidR="006A02A5" w:rsidRDefault="006A02A5" w:rsidP="00645014">
            <w:pPr>
              <w:snapToGrid w:val="0"/>
              <w:jc w:val="center"/>
              <w:rPr>
                <w:b/>
              </w:rPr>
            </w:pPr>
          </w:p>
        </w:tc>
        <w:tc>
          <w:tcPr>
            <w:tcW w:w="2127" w:type="dxa"/>
            <w:shd w:val="clear" w:color="auto" w:fill="auto"/>
            <w:vAlign w:val="center"/>
          </w:tcPr>
          <w:p w:rsidR="006A02A5" w:rsidRDefault="006A02A5" w:rsidP="00645014">
            <w:pPr>
              <w:snapToGrid w:val="0"/>
              <w:jc w:val="center"/>
              <w:rPr>
                <w:b/>
              </w:rPr>
            </w:pPr>
          </w:p>
        </w:tc>
        <w:tc>
          <w:tcPr>
            <w:tcW w:w="1841" w:type="dxa"/>
            <w:shd w:val="clear" w:color="auto" w:fill="auto"/>
            <w:vAlign w:val="center"/>
          </w:tcPr>
          <w:p w:rsidR="006A02A5" w:rsidRDefault="006A02A5" w:rsidP="00645014">
            <w:pPr>
              <w:snapToGrid w:val="0"/>
              <w:jc w:val="center"/>
              <w:rPr>
                <w:b/>
              </w:rPr>
            </w:pPr>
          </w:p>
        </w:tc>
      </w:tr>
      <w:tr w:rsidR="006A02A5" w:rsidTr="006A02A5">
        <w:trPr>
          <w:trHeight w:hRule="exact" w:val="567"/>
          <w:jc w:val="center"/>
        </w:trPr>
        <w:tc>
          <w:tcPr>
            <w:tcW w:w="1080" w:type="dxa"/>
            <w:shd w:val="clear" w:color="auto" w:fill="auto"/>
            <w:vAlign w:val="center"/>
          </w:tcPr>
          <w:p w:rsidR="006A02A5" w:rsidRDefault="006A02A5" w:rsidP="00645014">
            <w:pPr>
              <w:snapToGrid w:val="0"/>
              <w:jc w:val="center"/>
            </w:pPr>
            <w:r>
              <w:t>7</w:t>
            </w:r>
          </w:p>
        </w:tc>
        <w:tc>
          <w:tcPr>
            <w:tcW w:w="2183" w:type="dxa"/>
            <w:shd w:val="clear" w:color="auto" w:fill="auto"/>
            <w:vAlign w:val="center"/>
          </w:tcPr>
          <w:p w:rsidR="006A02A5" w:rsidRDefault="006A02A5" w:rsidP="00645014">
            <w:pPr>
              <w:snapToGrid w:val="0"/>
              <w:jc w:val="center"/>
              <w:rPr>
                <w:b/>
              </w:rPr>
            </w:pPr>
          </w:p>
        </w:tc>
        <w:tc>
          <w:tcPr>
            <w:tcW w:w="1842" w:type="dxa"/>
            <w:shd w:val="clear" w:color="auto" w:fill="auto"/>
            <w:vAlign w:val="center"/>
          </w:tcPr>
          <w:p w:rsidR="006A02A5" w:rsidRDefault="006A02A5" w:rsidP="00645014">
            <w:pPr>
              <w:snapToGrid w:val="0"/>
              <w:jc w:val="center"/>
              <w:rPr>
                <w:b/>
              </w:rPr>
            </w:pPr>
          </w:p>
        </w:tc>
        <w:tc>
          <w:tcPr>
            <w:tcW w:w="2127" w:type="dxa"/>
            <w:shd w:val="clear" w:color="auto" w:fill="auto"/>
            <w:vAlign w:val="center"/>
          </w:tcPr>
          <w:p w:rsidR="006A02A5" w:rsidRDefault="006A02A5" w:rsidP="00645014">
            <w:pPr>
              <w:snapToGrid w:val="0"/>
              <w:jc w:val="center"/>
              <w:rPr>
                <w:b/>
              </w:rPr>
            </w:pPr>
          </w:p>
        </w:tc>
        <w:tc>
          <w:tcPr>
            <w:tcW w:w="1841" w:type="dxa"/>
            <w:shd w:val="clear" w:color="auto" w:fill="auto"/>
            <w:vAlign w:val="center"/>
          </w:tcPr>
          <w:p w:rsidR="006A02A5" w:rsidRDefault="006A02A5" w:rsidP="00645014">
            <w:pPr>
              <w:snapToGrid w:val="0"/>
              <w:jc w:val="center"/>
              <w:rPr>
                <w:b/>
              </w:rPr>
            </w:pPr>
          </w:p>
        </w:tc>
      </w:tr>
      <w:tr w:rsidR="006A02A5" w:rsidTr="006A02A5">
        <w:trPr>
          <w:trHeight w:hRule="exact" w:val="567"/>
          <w:jc w:val="center"/>
        </w:trPr>
        <w:tc>
          <w:tcPr>
            <w:tcW w:w="1080" w:type="dxa"/>
            <w:shd w:val="clear" w:color="auto" w:fill="auto"/>
            <w:vAlign w:val="center"/>
          </w:tcPr>
          <w:p w:rsidR="006A02A5" w:rsidRDefault="006A02A5" w:rsidP="00645014">
            <w:pPr>
              <w:snapToGrid w:val="0"/>
              <w:jc w:val="center"/>
            </w:pPr>
            <w:r>
              <w:t>8</w:t>
            </w:r>
          </w:p>
        </w:tc>
        <w:tc>
          <w:tcPr>
            <w:tcW w:w="2183" w:type="dxa"/>
            <w:shd w:val="clear" w:color="auto" w:fill="auto"/>
            <w:vAlign w:val="center"/>
          </w:tcPr>
          <w:p w:rsidR="006A02A5" w:rsidRDefault="006A02A5" w:rsidP="00645014">
            <w:pPr>
              <w:snapToGrid w:val="0"/>
              <w:jc w:val="center"/>
              <w:rPr>
                <w:b/>
              </w:rPr>
            </w:pPr>
          </w:p>
        </w:tc>
        <w:tc>
          <w:tcPr>
            <w:tcW w:w="1842" w:type="dxa"/>
            <w:shd w:val="clear" w:color="auto" w:fill="auto"/>
            <w:vAlign w:val="center"/>
          </w:tcPr>
          <w:p w:rsidR="006A02A5" w:rsidRDefault="006A02A5" w:rsidP="00645014">
            <w:pPr>
              <w:snapToGrid w:val="0"/>
              <w:jc w:val="center"/>
              <w:rPr>
                <w:b/>
              </w:rPr>
            </w:pPr>
          </w:p>
        </w:tc>
        <w:tc>
          <w:tcPr>
            <w:tcW w:w="2127" w:type="dxa"/>
            <w:shd w:val="clear" w:color="auto" w:fill="auto"/>
            <w:vAlign w:val="center"/>
          </w:tcPr>
          <w:p w:rsidR="006A02A5" w:rsidRDefault="006A02A5" w:rsidP="00645014">
            <w:pPr>
              <w:snapToGrid w:val="0"/>
              <w:jc w:val="center"/>
              <w:rPr>
                <w:b/>
              </w:rPr>
            </w:pPr>
          </w:p>
        </w:tc>
        <w:tc>
          <w:tcPr>
            <w:tcW w:w="1841" w:type="dxa"/>
            <w:shd w:val="clear" w:color="auto" w:fill="auto"/>
            <w:vAlign w:val="center"/>
          </w:tcPr>
          <w:p w:rsidR="006A02A5" w:rsidRDefault="006A02A5" w:rsidP="00645014">
            <w:pPr>
              <w:snapToGrid w:val="0"/>
              <w:jc w:val="center"/>
              <w:rPr>
                <w:b/>
              </w:rPr>
            </w:pPr>
          </w:p>
        </w:tc>
      </w:tr>
      <w:tr w:rsidR="006A02A5" w:rsidTr="006A02A5">
        <w:trPr>
          <w:trHeight w:hRule="exact" w:val="567"/>
          <w:jc w:val="center"/>
        </w:trPr>
        <w:tc>
          <w:tcPr>
            <w:tcW w:w="1080" w:type="dxa"/>
            <w:shd w:val="clear" w:color="auto" w:fill="auto"/>
            <w:vAlign w:val="center"/>
          </w:tcPr>
          <w:p w:rsidR="006A02A5" w:rsidRDefault="006A02A5" w:rsidP="00645014">
            <w:pPr>
              <w:snapToGrid w:val="0"/>
              <w:jc w:val="center"/>
            </w:pPr>
            <w:r>
              <w:t>9</w:t>
            </w:r>
          </w:p>
        </w:tc>
        <w:tc>
          <w:tcPr>
            <w:tcW w:w="2183" w:type="dxa"/>
            <w:shd w:val="clear" w:color="auto" w:fill="auto"/>
            <w:vAlign w:val="center"/>
          </w:tcPr>
          <w:p w:rsidR="006A02A5" w:rsidRDefault="006A02A5" w:rsidP="00645014">
            <w:pPr>
              <w:snapToGrid w:val="0"/>
              <w:jc w:val="center"/>
            </w:pPr>
          </w:p>
        </w:tc>
        <w:tc>
          <w:tcPr>
            <w:tcW w:w="1842" w:type="dxa"/>
            <w:shd w:val="clear" w:color="auto" w:fill="auto"/>
            <w:vAlign w:val="center"/>
          </w:tcPr>
          <w:p w:rsidR="006A02A5" w:rsidRDefault="006A02A5" w:rsidP="00645014">
            <w:pPr>
              <w:snapToGrid w:val="0"/>
              <w:jc w:val="center"/>
            </w:pPr>
          </w:p>
        </w:tc>
        <w:tc>
          <w:tcPr>
            <w:tcW w:w="2127" w:type="dxa"/>
            <w:shd w:val="clear" w:color="auto" w:fill="auto"/>
            <w:vAlign w:val="center"/>
          </w:tcPr>
          <w:p w:rsidR="006A02A5" w:rsidRDefault="006A02A5" w:rsidP="00645014">
            <w:pPr>
              <w:snapToGrid w:val="0"/>
              <w:jc w:val="center"/>
            </w:pPr>
          </w:p>
        </w:tc>
        <w:tc>
          <w:tcPr>
            <w:tcW w:w="1841" w:type="dxa"/>
            <w:shd w:val="clear" w:color="auto" w:fill="auto"/>
            <w:vAlign w:val="center"/>
          </w:tcPr>
          <w:p w:rsidR="006A02A5" w:rsidRDefault="006A02A5" w:rsidP="00645014">
            <w:pPr>
              <w:snapToGrid w:val="0"/>
              <w:jc w:val="center"/>
            </w:pPr>
          </w:p>
        </w:tc>
      </w:tr>
    </w:tbl>
    <w:p w:rsidR="00F70E5D" w:rsidRDefault="00F70E5D" w:rsidP="00F26C73"/>
    <w:p w:rsidR="00F70E5D" w:rsidRDefault="00F70E5D">
      <w:pPr>
        <w:spacing w:before="0"/>
        <w:jc w:val="left"/>
      </w:pPr>
      <w:r>
        <w:br w:type="page"/>
      </w:r>
    </w:p>
    <w:p w:rsidR="00841517" w:rsidRPr="00A1398B" w:rsidRDefault="00C602BB" w:rsidP="002B3857">
      <w:pPr>
        <w:rPr>
          <w:b/>
          <w:sz w:val="32"/>
          <w:szCs w:val="32"/>
        </w:rPr>
      </w:pPr>
      <w:r>
        <w:rPr>
          <w:b/>
          <w:sz w:val="32"/>
          <w:szCs w:val="32"/>
        </w:rPr>
        <w:lastRenderedPageBreak/>
        <w:t>OBSAH:</w:t>
      </w:r>
    </w:p>
    <w:p w:rsidR="00D3042F" w:rsidRDefault="002730E8">
      <w:pPr>
        <w:pStyle w:val="Obsah1"/>
        <w:rPr>
          <w:rFonts w:asciiTheme="minorHAnsi" w:eastAsiaTheme="minorEastAsia" w:hAnsiTheme="minorHAnsi" w:cstheme="minorBidi"/>
          <w:b w:val="0"/>
          <w:bCs w:val="0"/>
          <w:caps w:val="0"/>
          <w:noProof/>
          <w:sz w:val="22"/>
          <w:szCs w:val="22"/>
        </w:rPr>
      </w:pPr>
      <w:r w:rsidRPr="00A24578">
        <w:rPr>
          <w:rFonts w:ascii="Arial" w:hAnsi="Arial"/>
        </w:rPr>
        <w:fldChar w:fldCharType="begin"/>
      </w:r>
      <w:r w:rsidR="00A24578" w:rsidRPr="00A24578">
        <w:rPr>
          <w:rFonts w:ascii="Arial" w:hAnsi="Arial"/>
        </w:rPr>
        <w:instrText xml:space="preserve"> TOC \h \z \t "Pavel 1_;1;Pavel 2;2;Pavel 3;3" </w:instrText>
      </w:r>
      <w:r w:rsidRPr="00A24578">
        <w:rPr>
          <w:rFonts w:ascii="Arial" w:hAnsi="Arial"/>
        </w:rPr>
        <w:fldChar w:fldCharType="separate"/>
      </w:r>
      <w:hyperlink w:anchor="_Toc375142554" w:history="1">
        <w:r w:rsidR="00D3042F" w:rsidRPr="00D60AEF">
          <w:rPr>
            <w:rStyle w:val="Hypertextovodkaz"/>
            <w:rFonts w:ascii="Arial" w:hAnsi="Arial"/>
            <w:noProof/>
          </w:rPr>
          <w:t>1.</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Úvod</w:t>
        </w:r>
        <w:r w:rsidR="00D3042F">
          <w:rPr>
            <w:noProof/>
            <w:webHidden/>
          </w:rPr>
          <w:tab/>
        </w:r>
        <w:r>
          <w:rPr>
            <w:noProof/>
            <w:webHidden/>
          </w:rPr>
          <w:fldChar w:fldCharType="begin"/>
        </w:r>
        <w:r w:rsidR="00D3042F">
          <w:rPr>
            <w:noProof/>
            <w:webHidden/>
          </w:rPr>
          <w:instrText xml:space="preserve"> PAGEREF _Toc375142554 \h </w:instrText>
        </w:r>
        <w:r>
          <w:rPr>
            <w:noProof/>
            <w:webHidden/>
          </w:rPr>
        </w:r>
        <w:r>
          <w:rPr>
            <w:noProof/>
            <w:webHidden/>
          </w:rPr>
          <w:fldChar w:fldCharType="separate"/>
        </w:r>
        <w:r w:rsidR="00C66471">
          <w:rPr>
            <w:noProof/>
            <w:webHidden/>
          </w:rPr>
          <w:t>9</w:t>
        </w:r>
        <w:r>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55" w:history="1">
        <w:r w:rsidR="00D3042F" w:rsidRPr="00D60AEF">
          <w:rPr>
            <w:rStyle w:val="Hypertextovodkaz"/>
            <w:rFonts w:ascii="Arial" w:hAnsi="Arial"/>
            <w:noProof/>
          </w:rPr>
          <w:t>2.</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Seznam použitých zkratek</w:t>
        </w:r>
        <w:r w:rsidR="00D3042F">
          <w:rPr>
            <w:noProof/>
            <w:webHidden/>
          </w:rPr>
          <w:tab/>
        </w:r>
        <w:r w:rsidR="002730E8">
          <w:rPr>
            <w:noProof/>
            <w:webHidden/>
          </w:rPr>
          <w:fldChar w:fldCharType="begin"/>
        </w:r>
        <w:r w:rsidR="00D3042F">
          <w:rPr>
            <w:noProof/>
            <w:webHidden/>
          </w:rPr>
          <w:instrText xml:space="preserve"> PAGEREF _Toc375142555 \h </w:instrText>
        </w:r>
        <w:r w:rsidR="002730E8">
          <w:rPr>
            <w:noProof/>
            <w:webHidden/>
          </w:rPr>
        </w:r>
        <w:r w:rsidR="002730E8">
          <w:rPr>
            <w:noProof/>
            <w:webHidden/>
          </w:rPr>
          <w:fldChar w:fldCharType="separate"/>
        </w:r>
        <w:r w:rsidR="00C66471">
          <w:rPr>
            <w:noProof/>
            <w:webHidden/>
          </w:rPr>
          <w:t>9</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56" w:history="1">
        <w:r w:rsidR="00D3042F" w:rsidRPr="00D60AEF">
          <w:rPr>
            <w:rStyle w:val="Hypertextovodkaz"/>
            <w:rFonts w:ascii="Arial" w:hAnsi="Arial"/>
            <w:noProof/>
          </w:rPr>
          <w:t>3.</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Definice pojmů</w:t>
        </w:r>
        <w:r w:rsidR="00D3042F">
          <w:rPr>
            <w:noProof/>
            <w:webHidden/>
          </w:rPr>
          <w:tab/>
        </w:r>
        <w:r w:rsidR="002730E8">
          <w:rPr>
            <w:noProof/>
            <w:webHidden/>
          </w:rPr>
          <w:fldChar w:fldCharType="begin"/>
        </w:r>
        <w:r w:rsidR="00D3042F">
          <w:rPr>
            <w:noProof/>
            <w:webHidden/>
          </w:rPr>
          <w:instrText xml:space="preserve"> PAGEREF _Toc375142556 \h </w:instrText>
        </w:r>
        <w:r w:rsidR="002730E8">
          <w:rPr>
            <w:noProof/>
            <w:webHidden/>
          </w:rPr>
        </w:r>
        <w:r w:rsidR="002730E8">
          <w:rPr>
            <w:noProof/>
            <w:webHidden/>
          </w:rPr>
          <w:fldChar w:fldCharType="separate"/>
        </w:r>
        <w:r w:rsidR="00C66471">
          <w:rPr>
            <w:noProof/>
            <w:webHidden/>
          </w:rPr>
          <w:t>11</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57" w:history="1">
        <w:r w:rsidR="00D3042F" w:rsidRPr="00D60AEF">
          <w:rPr>
            <w:rStyle w:val="Hypertextovodkaz"/>
            <w:rFonts w:ascii="Arial" w:hAnsi="Arial"/>
            <w:noProof/>
          </w:rPr>
          <w:t>4.</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Informace o finančním nástroji JESSICA</w:t>
        </w:r>
        <w:r w:rsidR="00D3042F">
          <w:rPr>
            <w:noProof/>
            <w:webHidden/>
          </w:rPr>
          <w:tab/>
        </w:r>
        <w:r w:rsidR="002730E8">
          <w:rPr>
            <w:noProof/>
            <w:webHidden/>
          </w:rPr>
          <w:fldChar w:fldCharType="begin"/>
        </w:r>
        <w:r w:rsidR="00D3042F">
          <w:rPr>
            <w:noProof/>
            <w:webHidden/>
          </w:rPr>
          <w:instrText xml:space="preserve"> PAGEREF _Toc375142557 \h </w:instrText>
        </w:r>
        <w:r w:rsidR="002730E8">
          <w:rPr>
            <w:noProof/>
            <w:webHidden/>
          </w:rPr>
        </w:r>
        <w:r w:rsidR="002730E8">
          <w:rPr>
            <w:noProof/>
            <w:webHidden/>
          </w:rPr>
          <w:fldChar w:fldCharType="separate"/>
        </w:r>
        <w:r w:rsidR="00C66471">
          <w:rPr>
            <w:noProof/>
            <w:webHidden/>
          </w:rPr>
          <w:t>14</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58" w:history="1">
        <w:r w:rsidR="00D3042F" w:rsidRPr="00D60AEF">
          <w:rPr>
            <w:rStyle w:val="Hypertextovodkaz"/>
            <w:rFonts w:ascii="Arial" w:hAnsi="Arial"/>
            <w:noProof/>
          </w:rPr>
          <w:t>4.1</w:t>
        </w:r>
        <w:r w:rsidR="00D3042F">
          <w:rPr>
            <w:rFonts w:eastAsiaTheme="minorEastAsia" w:cstheme="minorBidi"/>
            <w:b w:val="0"/>
            <w:bCs w:val="0"/>
            <w:noProof/>
            <w:sz w:val="22"/>
            <w:szCs w:val="22"/>
          </w:rPr>
          <w:tab/>
        </w:r>
        <w:r w:rsidR="00D3042F" w:rsidRPr="00D60AEF">
          <w:rPr>
            <w:rStyle w:val="Hypertextovodkaz"/>
            <w:rFonts w:ascii="Arial" w:hAnsi="Arial"/>
            <w:noProof/>
          </w:rPr>
          <w:t>Implementace FN JESSICA v IOP</w:t>
        </w:r>
        <w:r w:rsidR="00D3042F">
          <w:rPr>
            <w:noProof/>
            <w:webHidden/>
          </w:rPr>
          <w:tab/>
        </w:r>
        <w:r w:rsidR="002730E8">
          <w:rPr>
            <w:noProof/>
            <w:webHidden/>
          </w:rPr>
          <w:fldChar w:fldCharType="begin"/>
        </w:r>
        <w:r w:rsidR="00D3042F">
          <w:rPr>
            <w:noProof/>
            <w:webHidden/>
          </w:rPr>
          <w:instrText xml:space="preserve"> PAGEREF _Toc375142558 \h </w:instrText>
        </w:r>
        <w:r w:rsidR="002730E8">
          <w:rPr>
            <w:noProof/>
            <w:webHidden/>
          </w:rPr>
        </w:r>
        <w:r w:rsidR="002730E8">
          <w:rPr>
            <w:noProof/>
            <w:webHidden/>
          </w:rPr>
          <w:fldChar w:fldCharType="separate"/>
        </w:r>
        <w:r w:rsidR="00C66471">
          <w:rPr>
            <w:noProof/>
            <w:webHidden/>
          </w:rPr>
          <w:t>14</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59" w:history="1">
        <w:r w:rsidR="00D3042F" w:rsidRPr="00D60AEF">
          <w:rPr>
            <w:rStyle w:val="Hypertextovodkaz"/>
            <w:rFonts w:ascii="Arial" w:hAnsi="Arial"/>
            <w:noProof/>
          </w:rPr>
          <w:t>4.2</w:t>
        </w:r>
        <w:r w:rsidR="00D3042F">
          <w:rPr>
            <w:rFonts w:eastAsiaTheme="minorEastAsia" w:cstheme="minorBidi"/>
            <w:b w:val="0"/>
            <w:bCs w:val="0"/>
            <w:noProof/>
            <w:sz w:val="22"/>
            <w:szCs w:val="22"/>
          </w:rPr>
          <w:tab/>
        </w:r>
        <w:r w:rsidR="00D3042F" w:rsidRPr="00D60AEF">
          <w:rPr>
            <w:rStyle w:val="Hypertextovodkaz"/>
            <w:rFonts w:ascii="Arial" w:hAnsi="Arial"/>
            <w:noProof/>
          </w:rPr>
          <w:t>Manuál pro realizaci finančního nástroje JESSICA v IOP</w:t>
        </w:r>
        <w:r w:rsidR="00D3042F">
          <w:rPr>
            <w:noProof/>
            <w:webHidden/>
          </w:rPr>
          <w:tab/>
        </w:r>
        <w:r w:rsidR="002730E8">
          <w:rPr>
            <w:noProof/>
            <w:webHidden/>
          </w:rPr>
          <w:fldChar w:fldCharType="begin"/>
        </w:r>
        <w:r w:rsidR="00D3042F">
          <w:rPr>
            <w:noProof/>
            <w:webHidden/>
          </w:rPr>
          <w:instrText xml:space="preserve"> PAGEREF _Toc375142559 \h </w:instrText>
        </w:r>
        <w:r w:rsidR="002730E8">
          <w:rPr>
            <w:noProof/>
            <w:webHidden/>
          </w:rPr>
        </w:r>
        <w:r w:rsidR="002730E8">
          <w:rPr>
            <w:noProof/>
            <w:webHidden/>
          </w:rPr>
          <w:fldChar w:fldCharType="separate"/>
        </w:r>
        <w:r w:rsidR="00C66471">
          <w:rPr>
            <w:noProof/>
            <w:webHidden/>
          </w:rPr>
          <w:t>14</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60" w:history="1">
        <w:r w:rsidR="00D3042F" w:rsidRPr="00D60AEF">
          <w:rPr>
            <w:rStyle w:val="Hypertextovodkaz"/>
            <w:rFonts w:ascii="Arial" w:hAnsi="Arial"/>
            <w:noProof/>
          </w:rPr>
          <w:t>5.</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Subjekty zapojené do realizace FN JESSICA</w:t>
        </w:r>
        <w:r w:rsidR="00D3042F">
          <w:rPr>
            <w:noProof/>
            <w:webHidden/>
          </w:rPr>
          <w:tab/>
        </w:r>
        <w:r w:rsidR="002730E8">
          <w:rPr>
            <w:noProof/>
            <w:webHidden/>
          </w:rPr>
          <w:fldChar w:fldCharType="begin"/>
        </w:r>
        <w:r w:rsidR="00D3042F">
          <w:rPr>
            <w:noProof/>
            <w:webHidden/>
          </w:rPr>
          <w:instrText xml:space="preserve"> PAGEREF _Toc375142560 \h </w:instrText>
        </w:r>
        <w:r w:rsidR="002730E8">
          <w:rPr>
            <w:noProof/>
            <w:webHidden/>
          </w:rPr>
        </w:r>
        <w:r w:rsidR="002730E8">
          <w:rPr>
            <w:noProof/>
            <w:webHidden/>
          </w:rPr>
          <w:fldChar w:fldCharType="separate"/>
        </w:r>
        <w:r w:rsidR="00C66471">
          <w:rPr>
            <w:noProof/>
            <w:webHidden/>
          </w:rPr>
          <w:t>15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1" w:history="1">
        <w:r w:rsidR="00D3042F" w:rsidRPr="00D60AEF">
          <w:rPr>
            <w:rStyle w:val="Hypertextovodkaz"/>
            <w:rFonts w:ascii="Arial" w:hAnsi="Arial"/>
            <w:noProof/>
          </w:rPr>
          <w:t>5.1</w:t>
        </w:r>
        <w:r w:rsidR="00D3042F">
          <w:rPr>
            <w:rFonts w:eastAsiaTheme="minorEastAsia" w:cstheme="minorBidi"/>
            <w:b w:val="0"/>
            <w:bCs w:val="0"/>
            <w:noProof/>
            <w:sz w:val="22"/>
            <w:szCs w:val="22"/>
          </w:rPr>
          <w:tab/>
        </w:r>
        <w:r w:rsidR="00D3042F" w:rsidRPr="00D60AEF">
          <w:rPr>
            <w:rStyle w:val="Hypertextovodkaz"/>
            <w:rFonts w:ascii="Arial" w:hAnsi="Arial"/>
            <w:noProof/>
          </w:rPr>
          <w:t>Evropská komise</w:t>
        </w:r>
        <w:r w:rsidR="00D3042F">
          <w:rPr>
            <w:noProof/>
            <w:webHidden/>
          </w:rPr>
          <w:tab/>
        </w:r>
        <w:r w:rsidR="002730E8">
          <w:rPr>
            <w:noProof/>
            <w:webHidden/>
          </w:rPr>
          <w:fldChar w:fldCharType="begin"/>
        </w:r>
        <w:r w:rsidR="00D3042F">
          <w:rPr>
            <w:noProof/>
            <w:webHidden/>
          </w:rPr>
          <w:instrText xml:space="preserve"> PAGEREF _Toc375142561 \h </w:instrText>
        </w:r>
        <w:r w:rsidR="002730E8">
          <w:rPr>
            <w:noProof/>
            <w:webHidden/>
          </w:rPr>
        </w:r>
        <w:r w:rsidR="002730E8">
          <w:rPr>
            <w:noProof/>
            <w:webHidden/>
          </w:rPr>
          <w:fldChar w:fldCharType="separate"/>
        </w:r>
        <w:r w:rsidR="00C66471">
          <w:rPr>
            <w:noProof/>
            <w:webHidden/>
          </w:rPr>
          <w:t>15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2" w:history="1">
        <w:r w:rsidR="00D3042F" w:rsidRPr="00D60AEF">
          <w:rPr>
            <w:rStyle w:val="Hypertextovodkaz"/>
            <w:rFonts w:ascii="Arial" w:hAnsi="Arial"/>
            <w:noProof/>
          </w:rPr>
          <w:t>5.2</w:t>
        </w:r>
        <w:r w:rsidR="00D3042F">
          <w:rPr>
            <w:rFonts w:eastAsiaTheme="minorEastAsia" w:cstheme="minorBidi"/>
            <w:b w:val="0"/>
            <w:bCs w:val="0"/>
            <w:noProof/>
            <w:sz w:val="22"/>
            <w:szCs w:val="22"/>
          </w:rPr>
          <w:tab/>
        </w:r>
        <w:r w:rsidR="00D3042F" w:rsidRPr="00D60AEF">
          <w:rPr>
            <w:rStyle w:val="Hypertextovodkaz"/>
            <w:rFonts w:ascii="Arial" w:hAnsi="Arial"/>
            <w:noProof/>
          </w:rPr>
          <w:t>Řídící orgán IOP</w:t>
        </w:r>
        <w:r w:rsidR="00D3042F">
          <w:rPr>
            <w:noProof/>
            <w:webHidden/>
          </w:rPr>
          <w:tab/>
        </w:r>
        <w:r w:rsidR="002730E8">
          <w:rPr>
            <w:noProof/>
            <w:webHidden/>
          </w:rPr>
          <w:fldChar w:fldCharType="begin"/>
        </w:r>
        <w:r w:rsidR="00D3042F">
          <w:rPr>
            <w:noProof/>
            <w:webHidden/>
          </w:rPr>
          <w:instrText xml:space="preserve"> PAGEREF _Toc375142562 \h </w:instrText>
        </w:r>
        <w:r w:rsidR="002730E8">
          <w:rPr>
            <w:noProof/>
            <w:webHidden/>
          </w:rPr>
        </w:r>
        <w:r w:rsidR="002730E8">
          <w:rPr>
            <w:noProof/>
            <w:webHidden/>
          </w:rPr>
          <w:fldChar w:fldCharType="separate"/>
        </w:r>
        <w:r w:rsidR="00C66471">
          <w:rPr>
            <w:noProof/>
            <w:webHidden/>
          </w:rPr>
          <w:t>15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3" w:history="1">
        <w:r w:rsidR="00D3042F" w:rsidRPr="00D60AEF">
          <w:rPr>
            <w:rStyle w:val="Hypertextovodkaz"/>
            <w:rFonts w:ascii="Arial" w:hAnsi="Arial"/>
            <w:noProof/>
          </w:rPr>
          <w:t>5.3</w:t>
        </w:r>
        <w:r w:rsidR="00D3042F">
          <w:rPr>
            <w:rFonts w:eastAsiaTheme="minorEastAsia" w:cstheme="minorBidi"/>
            <w:b w:val="0"/>
            <w:bCs w:val="0"/>
            <w:noProof/>
            <w:sz w:val="22"/>
            <w:szCs w:val="22"/>
          </w:rPr>
          <w:tab/>
        </w:r>
        <w:r w:rsidR="00D3042F" w:rsidRPr="00D60AEF">
          <w:rPr>
            <w:rStyle w:val="Hypertextovodkaz"/>
            <w:rFonts w:ascii="Arial" w:hAnsi="Arial"/>
            <w:noProof/>
          </w:rPr>
          <w:t>Holdingový fond (SFRB)</w:t>
        </w:r>
        <w:r w:rsidR="00D3042F">
          <w:rPr>
            <w:noProof/>
            <w:webHidden/>
          </w:rPr>
          <w:tab/>
        </w:r>
        <w:r w:rsidR="002730E8">
          <w:rPr>
            <w:noProof/>
            <w:webHidden/>
          </w:rPr>
          <w:fldChar w:fldCharType="begin"/>
        </w:r>
        <w:r w:rsidR="00D3042F">
          <w:rPr>
            <w:noProof/>
            <w:webHidden/>
          </w:rPr>
          <w:instrText xml:space="preserve"> PAGEREF _Toc375142563 \h </w:instrText>
        </w:r>
        <w:r w:rsidR="002730E8">
          <w:rPr>
            <w:noProof/>
            <w:webHidden/>
          </w:rPr>
        </w:r>
        <w:r w:rsidR="002730E8">
          <w:rPr>
            <w:noProof/>
            <w:webHidden/>
          </w:rPr>
          <w:fldChar w:fldCharType="separate"/>
        </w:r>
        <w:r w:rsidR="00C66471">
          <w:rPr>
            <w:noProof/>
            <w:webHidden/>
          </w:rPr>
          <w:t>16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4" w:history="1">
        <w:r w:rsidR="00D3042F" w:rsidRPr="00D60AEF">
          <w:rPr>
            <w:rStyle w:val="Hypertextovodkaz"/>
            <w:rFonts w:ascii="Arial" w:hAnsi="Arial"/>
            <w:noProof/>
          </w:rPr>
          <w:t>5.4</w:t>
        </w:r>
        <w:r w:rsidR="00D3042F">
          <w:rPr>
            <w:rFonts w:eastAsiaTheme="minorEastAsia" w:cstheme="minorBidi"/>
            <w:b w:val="0"/>
            <w:bCs w:val="0"/>
            <w:noProof/>
            <w:sz w:val="22"/>
            <w:szCs w:val="22"/>
          </w:rPr>
          <w:tab/>
        </w:r>
        <w:r w:rsidR="00D3042F" w:rsidRPr="00D60AEF">
          <w:rPr>
            <w:rStyle w:val="Hypertextovodkaz"/>
            <w:rFonts w:ascii="Arial" w:hAnsi="Arial"/>
            <w:noProof/>
          </w:rPr>
          <w:t>Fond rozvoje měst</w:t>
        </w:r>
        <w:r w:rsidR="00D3042F">
          <w:rPr>
            <w:noProof/>
            <w:webHidden/>
          </w:rPr>
          <w:tab/>
        </w:r>
        <w:r w:rsidR="002730E8">
          <w:rPr>
            <w:noProof/>
            <w:webHidden/>
          </w:rPr>
          <w:fldChar w:fldCharType="begin"/>
        </w:r>
        <w:r w:rsidR="00D3042F">
          <w:rPr>
            <w:noProof/>
            <w:webHidden/>
          </w:rPr>
          <w:instrText xml:space="preserve"> PAGEREF _Toc375142564 \h </w:instrText>
        </w:r>
        <w:r w:rsidR="002730E8">
          <w:rPr>
            <w:noProof/>
            <w:webHidden/>
          </w:rPr>
        </w:r>
        <w:r w:rsidR="002730E8">
          <w:rPr>
            <w:noProof/>
            <w:webHidden/>
          </w:rPr>
          <w:fldChar w:fldCharType="separate"/>
        </w:r>
        <w:r w:rsidR="00C66471">
          <w:rPr>
            <w:noProof/>
            <w:webHidden/>
          </w:rPr>
          <w:t>16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5" w:history="1">
        <w:r w:rsidR="00D3042F" w:rsidRPr="00D60AEF">
          <w:rPr>
            <w:rStyle w:val="Hypertextovodkaz"/>
            <w:rFonts w:ascii="Arial" w:hAnsi="Arial"/>
            <w:noProof/>
          </w:rPr>
          <w:t>5.5</w:t>
        </w:r>
        <w:r w:rsidR="00D3042F">
          <w:rPr>
            <w:rFonts w:eastAsiaTheme="minorEastAsia" w:cstheme="minorBidi"/>
            <w:b w:val="0"/>
            <w:bCs w:val="0"/>
            <w:noProof/>
            <w:sz w:val="22"/>
            <w:szCs w:val="22"/>
          </w:rPr>
          <w:tab/>
        </w:r>
        <w:r w:rsidR="00D3042F" w:rsidRPr="00D60AEF">
          <w:rPr>
            <w:rStyle w:val="Hypertextovodkaz"/>
            <w:rFonts w:ascii="Arial" w:hAnsi="Arial"/>
            <w:noProof/>
          </w:rPr>
          <w:t>Koneční uživatelé</w:t>
        </w:r>
        <w:r w:rsidR="00D3042F">
          <w:rPr>
            <w:noProof/>
            <w:webHidden/>
          </w:rPr>
          <w:tab/>
        </w:r>
        <w:r w:rsidR="002730E8">
          <w:rPr>
            <w:noProof/>
            <w:webHidden/>
          </w:rPr>
          <w:fldChar w:fldCharType="begin"/>
        </w:r>
        <w:r w:rsidR="00D3042F">
          <w:rPr>
            <w:noProof/>
            <w:webHidden/>
          </w:rPr>
          <w:instrText xml:space="preserve"> PAGEREF _Toc375142565 \h </w:instrText>
        </w:r>
        <w:r w:rsidR="002730E8">
          <w:rPr>
            <w:noProof/>
            <w:webHidden/>
          </w:rPr>
        </w:r>
        <w:r w:rsidR="002730E8">
          <w:rPr>
            <w:noProof/>
            <w:webHidden/>
          </w:rPr>
          <w:fldChar w:fldCharType="separate"/>
        </w:r>
        <w:r w:rsidR="00C66471">
          <w:rPr>
            <w:noProof/>
            <w:webHidden/>
          </w:rPr>
          <w:t>17</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6" w:history="1">
        <w:r w:rsidR="00D3042F" w:rsidRPr="00D60AEF">
          <w:rPr>
            <w:rStyle w:val="Hypertextovodkaz"/>
            <w:rFonts w:ascii="Arial" w:hAnsi="Arial"/>
            <w:noProof/>
          </w:rPr>
          <w:t>5.6</w:t>
        </w:r>
        <w:r w:rsidR="00D3042F">
          <w:rPr>
            <w:rFonts w:eastAsiaTheme="minorEastAsia" w:cstheme="minorBidi"/>
            <w:b w:val="0"/>
            <w:bCs w:val="0"/>
            <w:noProof/>
            <w:sz w:val="22"/>
            <w:szCs w:val="22"/>
          </w:rPr>
          <w:tab/>
        </w:r>
        <w:r w:rsidR="00D3042F" w:rsidRPr="00D60AEF">
          <w:rPr>
            <w:rStyle w:val="Hypertextovodkaz"/>
            <w:rFonts w:ascii="Arial" w:hAnsi="Arial"/>
            <w:noProof/>
          </w:rPr>
          <w:t>Města</w:t>
        </w:r>
        <w:r w:rsidR="00D3042F">
          <w:rPr>
            <w:noProof/>
            <w:webHidden/>
          </w:rPr>
          <w:tab/>
        </w:r>
        <w:r w:rsidR="002730E8">
          <w:rPr>
            <w:noProof/>
            <w:webHidden/>
          </w:rPr>
          <w:fldChar w:fldCharType="begin"/>
        </w:r>
        <w:r w:rsidR="00D3042F">
          <w:rPr>
            <w:noProof/>
            <w:webHidden/>
          </w:rPr>
          <w:instrText xml:space="preserve"> PAGEREF _Toc375142566 \h </w:instrText>
        </w:r>
        <w:r w:rsidR="002730E8">
          <w:rPr>
            <w:noProof/>
            <w:webHidden/>
          </w:rPr>
        </w:r>
        <w:r w:rsidR="002730E8">
          <w:rPr>
            <w:noProof/>
            <w:webHidden/>
          </w:rPr>
          <w:fldChar w:fldCharType="separate"/>
        </w:r>
        <w:r w:rsidR="00C66471">
          <w:rPr>
            <w:noProof/>
            <w:webHidden/>
          </w:rPr>
          <w:t>17</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67" w:history="1">
        <w:r w:rsidR="00D3042F" w:rsidRPr="00D60AEF">
          <w:rPr>
            <w:rStyle w:val="Hypertextovodkaz"/>
            <w:rFonts w:ascii="Arial" w:hAnsi="Arial"/>
            <w:noProof/>
          </w:rPr>
          <w:t>6.</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Koneční uživatelé</w:t>
        </w:r>
        <w:r w:rsidR="00D3042F">
          <w:rPr>
            <w:noProof/>
            <w:webHidden/>
          </w:rPr>
          <w:tab/>
        </w:r>
        <w:r w:rsidR="002730E8">
          <w:rPr>
            <w:noProof/>
            <w:webHidden/>
          </w:rPr>
          <w:fldChar w:fldCharType="begin"/>
        </w:r>
        <w:r w:rsidR="00D3042F">
          <w:rPr>
            <w:noProof/>
            <w:webHidden/>
          </w:rPr>
          <w:instrText xml:space="preserve"> PAGEREF _Toc375142567 \h </w:instrText>
        </w:r>
        <w:r w:rsidR="002730E8">
          <w:rPr>
            <w:noProof/>
            <w:webHidden/>
          </w:rPr>
        </w:r>
        <w:r w:rsidR="002730E8">
          <w:rPr>
            <w:noProof/>
            <w:webHidden/>
          </w:rPr>
          <w:fldChar w:fldCharType="separate"/>
        </w:r>
        <w:r w:rsidR="00C66471">
          <w:rPr>
            <w:noProof/>
            <w:webHidden/>
          </w:rPr>
          <w:t>17</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68" w:history="1">
        <w:r w:rsidR="00D3042F" w:rsidRPr="00D60AEF">
          <w:rPr>
            <w:rStyle w:val="Hypertextovodkaz"/>
            <w:rFonts w:ascii="Arial" w:hAnsi="Arial"/>
            <w:noProof/>
          </w:rPr>
          <w:t>7.</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Podporované aktivity</w:t>
        </w:r>
        <w:r w:rsidR="00D3042F">
          <w:rPr>
            <w:noProof/>
            <w:webHidden/>
          </w:rPr>
          <w:tab/>
        </w:r>
        <w:r w:rsidR="002730E8">
          <w:rPr>
            <w:noProof/>
            <w:webHidden/>
          </w:rPr>
          <w:fldChar w:fldCharType="begin"/>
        </w:r>
        <w:r w:rsidR="00D3042F">
          <w:rPr>
            <w:noProof/>
            <w:webHidden/>
          </w:rPr>
          <w:instrText xml:space="preserve"> PAGEREF _Toc375142568 \h </w:instrText>
        </w:r>
        <w:r w:rsidR="002730E8">
          <w:rPr>
            <w:noProof/>
            <w:webHidden/>
          </w:rPr>
        </w:r>
        <w:r w:rsidR="002730E8">
          <w:rPr>
            <w:noProof/>
            <w:webHidden/>
          </w:rPr>
          <w:fldChar w:fldCharType="separate"/>
        </w:r>
        <w:r w:rsidR="00C66471">
          <w:rPr>
            <w:noProof/>
            <w:webHidden/>
          </w:rPr>
          <w:t>18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69" w:history="1">
        <w:r w:rsidR="00D3042F" w:rsidRPr="00D60AEF">
          <w:rPr>
            <w:rStyle w:val="Hypertextovodkaz"/>
            <w:rFonts w:ascii="Arial" w:hAnsi="Arial"/>
            <w:noProof/>
          </w:rPr>
          <w:t>7.1</w:t>
        </w:r>
        <w:r w:rsidR="00D3042F">
          <w:rPr>
            <w:rFonts w:eastAsiaTheme="minorEastAsia" w:cstheme="minorBidi"/>
            <w:b w:val="0"/>
            <w:bCs w:val="0"/>
            <w:noProof/>
            <w:sz w:val="22"/>
            <w:szCs w:val="22"/>
          </w:rPr>
          <w:tab/>
        </w:r>
        <w:r w:rsidR="00D3042F" w:rsidRPr="00D60AEF">
          <w:rPr>
            <w:rStyle w:val="Hypertextovodkaz"/>
            <w:rFonts w:ascii="Arial" w:hAnsi="Arial"/>
            <w:noProof/>
          </w:rPr>
          <w:t>Regenerace bytových domů</w:t>
        </w:r>
        <w:r w:rsidR="00D3042F">
          <w:rPr>
            <w:noProof/>
            <w:webHidden/>
          </w:rPr>
          <w:tab/>
        </w:r>
        <w:r w:rsidR="002730E8">
          <w:rPr>
            <w:noProof/>
            <w:webHidden/>
          </w:rPr>
          <w:fldChar w:fldCharType="begin"/>
        </w:r>
        <w:r w:rsidR="00D3042F">
          <w:rPr>
            <w:noProof/>
            <w:webHidden/>
          </w:rPr>
          <w:instrText xml:space="preserve"> PAGEREF _Toc375142569 \h </w:instrText>
        </w:r>
        <w:r w:rsidR="002730E8">
          <w:rPr>
            <w:noProof/>
            <w:webHidden/>
          </w:rPr>
        </w:r>
        <w:r w:rsidR="002730E8">
          <w:rPr>
            <w:noProof/>
            <w:webHidden/>
          </w:rPr>
          <w:fldChar w:fldCharType="separate"/>
        </w:r>
        <w:r w:rsidR="00C66471">
          <w:rPr>
            <w:noProof/>
            <w:webHidden/>
          </w:rPr>
          <w:t>18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70" w:history="1">
        <w:r w:rsidR="00D3042F" w:rsidRPr="00D60AEF">
          <w:rPr>
            <w:rStyle w:val="Hypertextovodkaz"/>
            <w:rFonts w:ascii="Arial" w:hAnsi="Arial"/>
            <w:noProof/>
          </w:rPr>
          <w:t>7.2</w:t>
        </w:r>
        <w:r w:rsidR="00D3042F">
          <w:rPr>
            <w:rFonts w:eastAsiaTheme="minorEastAsia" w:cstheme="minorBidi"/>
            <w:b w:val="0"/>
            <w:bCs w:val="0"/>
            <w:noProof/>
            <w:sz w:val="22"/>
            <w:szCs w:val="22"/>
          </w:rPr>
          <w:tab/>
        </w:r>
        <w:r w:rsidR="00D3042F" w:rsidRPr="00D60AEF">
          <w:rPr>
            <w:rStyle w:val="Hypertextovodkaz"/>
            <w:rFonts w:ascii="Arial" w:hAnsi="Arial"/>
            <w:noProof/>
          </w:rPr>
          <w:t>Sociální bydlení</w:t>
        </w:r>
        <w:r w:rsidR="00D3042F">
          <w:rPr>
            <w:noProof/>
            <w:webHidden/>
          </w:rPr>
          <w:tab/>
        </w:r>
        <w:r w:rsidR="002730E8">
          <w:rPr>
            <w:noProof/>
            <w:webHidden/>
          </w:rPr>
          <w:fldChar w:fldCharType="begin"/>
        </w:r>
        <w:r w:rsidR="00D3042F">
          <w:rPr>
            <w:noProof/>
            <w:webHidden/>
          </w:rPr>
          <w:instrText xml:space="preserve"> PAGEREF _Toc375142570 \h </w:instrText>
        </w:r>
        <w:r w:rsidR="002730E8">
          <w:rPr>
            <w:noProof/>
            <w:webHidden/>
          </w:rPr>
        </w:r>
        <w:r w:rsidR="002730E8">
          <w:rPr>
            <w:noProof/>
            <w:webHidden/>
          </w:rPr>
          <w:fldChar w:fldCharType="separate"/>
        </w:r>
        <w:r w:rsidR="00C66471">
          <w:rPr>
            <w:noProof/>
            <w:webHidden/>
          </w:rPr>
          <w:t>18</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71" w:history="1">
        <w:r w:rsidR="00D3042F" w:rsidRPr="00D60AEF">
          <w:rPr>
            <w:rStyle w:val="Hypertextovodkaz"/>
            <w:noProof/>
          </w:rPr>
          <w:t>7.2.1</w:t>
        </w:r>
        <w:r w:rsidR="00D3042F">
          <w:rPr>
            <w:rFonts w:eastAsiaTheme="minorEastAsia" w:cstheme="minorBidi"/>
            <w:noProof/>
            <w:sz w:val="22"/>
            <w:szCs w:val="22"/>
          </w:rPr>
          <w:tab/>
        </w:r>
        <w:r w:rsidR="00D3042F" w:rsidRPr="00D60AEF">
          <w:rPr>
            <w:rStyle w:val="Hypertextovodkaz"/>
            <w:rFonts w:ascii="Arial" w:hAnsi="Arial"/>
            <w:noProof/>
          </w:rPr>
          <w:t>Územní zaměření podpory</w:t>
        </w:r>
        <w:r w:rsidR="00D3042F">
          <w:rPr>
            <w:noProof/>
            <w:webHidden/>
          </w:rPr>
          <w:tab/>
        </w:r>
        <w:r w:rsidR="002730E8">
          <w:rPr>
            <w:noProof/>
            <w:webHidden/>
          </w:rPr>
          <w:fldChar w:fldCharType="begin"/>
        </w:r>
        <w:r w:rsidR="00D3042F">
          <w:rPr>
            <w:noProof/>
            <w:webHidden/>
          </w:rPr>
          <w:instrText xml:space="preserve"> PAGEREF _Toc375142571 \h </w:instrText>
        </w:r>
        <w:r w:rsidR="002730E8">
          <w:rPr>
            <w:noProof/>
            <w:webHidden/>
          </w:rPr>
        </w:r>
        <w:r w:rsidR="002730E8">
          <w:rPr>
            <w:noProof/>
            <w:webHidden/>
          </w:rPr>
          <w:fldChar w:fldCharType="separate"/>
        </w:r>
        <w:r w:rsidR="00C66471">
          <w:rPr>
            <w:noProof/>
            <w:webHidden/>
          </w:rPr>
          <w:t>20</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72" w:history="1">
        <w:r w:rsidR="00D3042F" w:rsidRPr="00D60AEF">
          <w:rPr>
            <w:rStyle w:val="Hypertextovodkaz"/>
            <w:rFonts w:ascii="Arial" w:hAnsi="Arial"/>
            <w:noProof/>
          </w:rPr>
          <w:t>8.</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Veřejná podpora</w:t>
        </w:r>
        <w:r w:rsidR="00D3042F">
          <w:rPr>
            <w:noProof/>
            <w:webHidden/>
          </w:rPr>
          <w:tab/>
        </w:r>
        <w:r w:rsidR="002730E8">
          <w:rPr>
            <w:noProof/>
            <w:webHidden/>
          </w:rPr>
          <w:fldChar w:fldCharType="begin"/>
        </w:r>
        <w:r w:rsidR="00D3042F">
          <w:rPr>
            <w:noProof/>
            <w:webHidden/>
          </w:rPr>
          <w:instrText xml:space="preserve"> PAGEREF _Toc375142572 \h </w:instrText>
        </w:r>
        <w:r w:rsidR="002730E8">
          <w:rPr>
            <w:noProof/>
            <w:webHidden/>
          </w:rPr>
        </w:r>
        <w:r w:rsidR="002730E8">
          <w:rPr>
            <w:noProof/>
            <w:webHidden/>
          </w:rPr>
          <w:fldChar w:fldCharType="separate"/>
        </w:r>
        <w:r w:rsidR="00C66471">
          <w:rPr>
            <w:noProof/>
            <w:webHidden/>
          </w:rPr>
          <w:t>20</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73" w:history="1">
        <w:r w:rsidR="00D3042F" w:rsidRPr="00D60AEF">
          <w:rPr>
            <w:rStyle w:val="Hypertextovodkaz"/>
            <w:rFonts w:ascii="Arial" w:hAnsi="Arial"/>
            <w:noProof/>
          </w:rPr>
          <w:t>9.</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Způsobilé výdaje</w:t>
        </w:r>
        <w:r w:rsidR="00D3042F">
          <w:rPr>
            <w:noProof/>
            <w:webHidden/>
          </w:rPr>
          <w:tab/>
        </w:r>
        <w:r w:rsidR="002730E8">
          <w:rPr>
            <w:noProof/>
            <w:webHidden/>
          </w:rPr>
          <w:fldChar w:fldCharType="begin"/>
        </w:r>
        <w:r w:rsidR="00D3042F">
          <w:rPr>
            <w:noProof/>
            <w:webHidden/>
          </w:rPr>
          <w:instrText xml:space="preserve"> PAGEREF _Toc375142573 \h </w:instrText>
        </w:r>
        <w:r w:rsidR="002730E8">
          <w:rPr>
            <w:noProof/>
            <w:webHidden/>
          </w:rPr>
        </w:r>
        <w:r w:rsidR="002730E8">
          <w:rPr>
            <w:noProof/>
            <w:webHidden/>
          </w:rPr>
          <w:fldChar w:fldCharType="separate"/>
        </w:r>
        <w:r w:rsidR="00C66471">
          <w:rPr>
            <w:noProof/>
            <w:webHidden/>
          </w:rPr>
          <w:t>21</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74" w:history="1">
        <w:r w:rsidR="00D3042F" w:rsidRPr="00D60AEF">
          <w:rPr>
            <w:rStyle w:val="Hypertextovodkaz"/>
            <w:rFonts w:ascii="Arial" w:hAnsi="Arial"/>
            <w:noProof/>
          </w:rPr>
          <w:t>9.1</w:t>
        </w:r>
        <w:r w:rsidR="00D3042F">
          <w:rPr>
            <w:rFonts w:eastAsiaTheme="minorEastAsia" w:cstheme="minorBidi"/>
            <w:b w:val="0"/>
            <w:bCs w:val="0"/>
            <w:noProof/>
            <w:sz w:val="22"/>
            <w:szCs w:val="22"/>
          </w:rPr>
          <w:tab/>
        </w:r>
        <w:r w:rsidR="00D3042F" w:rsidRPr="00D60AEF">
          <w:rPr>
            <w:rStyle w:val="Hypertextovodkaz"/>
            <w:rFonts w:ascii="Arial" w:hAnsi="Arial"/>
            <w:noProof/>
          </w:rPr>
          <w:t>Výdaje v aktivitě Regenerace bytových domů</w:t>
        </w:r>
        <w:r w:rsidR="00D3042F">
          <w:rPr>
            <w:noProof/>
            <w:webHidden/>
          </w:rPr>
          <w:tab/>
        </w:r>
        <w:r w:rsidR="002730E8">
          <w:rPr>
            <w:noProof/>
            <w:webHidden/>
          </w:rPr>
          <w:fldChar w:fldCharType="begin"/>
        </w:r>
        <w:r w:rsidR="00D3042F">
          <w:rPr>
            <w:noProof/>
            <w:webHidden/>
          </w:rPr>
          <w:instrText xml:space="preserve"> PAGEREF _Toc375142574 \h </w:instrText>
        </w:r>
        <w:r w:rsidR="002730E8">
          <w:rPr>
            <w:noProof/>
            <w:webHidden/>
          </w:rPr>
        </w:r>
        <w:r w:rsidR="002730E8">
          <w:rPr>
            <w:noProof/>
            <w:webHidden/>
          </w:rPr>
          <w:fldChar w:fldCharType="separate"/>
        </w:r>
        <w:r w:rsidR="00C66471">
          <w:rPr>
            <w:noProof/>
            <w:webHidden/>
          </w:rPr>
          <w:t>22</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75" w:history="1">
        <w:r w:rsidR="00D3042F" w:rsidRPr="00D60AEF">
          <w:rPr>
            <w:rStyle w:val="Hypertextovodkaz"/>
            <w:noProof/>
          </w:rPr>
          <w:t>9.1.1</w:t>
        </w:r>
        <w:r w:rsidR="00D3042F">
          <w:rPr>
            <w:rFonts w:eastAsiaTheme="minorEastAsia" w:cstheme="minorBidi"/>
            <w:noProof/>
            <w:sz w:val="22"/>
            <w:szCs w:val="22"/>
          </w:rPr>
          <w:tab/>
        </w:r>
        <w:r w:rsidR="00D3042F" w:rsidRPr="00D60AEF">
          <w:rPr>
            <w:rStyle w:val="Hypertextovodkaz"/>
            <w:rFonts w:ascii="Arial" w:hAnsi="Arial"/>
            <w:noProof/>
          </w:rPr>
          <w:t>Způsobilé výdaje v aktivitě Regenerace bytových domů</w:t>
        </w:r>
        <w:r w:rsidR="00D3042F">
          <w:rPr>
            <w:noProof/>
            <w:webHidden/>
          </w:rPr>
          <w:tab/>
        </w:r>
        <w:r w:rsidR="002730E8">
          <w:rPr>
            <w:noProof/>
            <w:webHidden/>
          </w:rPr>
          <w:fldChar w:fldCharType="begin"/>
        </w:r>
        <w:r w:rsidR="00D3042F">
          <w:rPr>
            <w:noProof/>
            <w:webHidden/>
          </w:rPr>
          <w:instrText xml:space="preserve"> PAGEREF _Toc375142575 \h </w:instrText>
        </w:r>
        <w:r w:rsidR="002730E8">
          <w:rPr>
            <w:noProof/>
            <w:webHidden/>
          </w:rPr>
        </w:r>
        <w:r w:rsidR="002730E8">
          <w:rPr>
            <w:noProof/>
            <w:webHidden/>
          </w:rPr>
          <w:fldChar w:fldCharType="separate"/>
        </w:r>
        <w:r w:rsidR="00C66471">
          <w:rPr>
            <w:noProof/>
            <w:webHidden/>
          </w:rPr>
          <w:t>23</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76" w:history="1">
        <w:r w:rsidR="00D3042F" w:rsidRPr="00D60AEF">
          <w:rPr>
            <w:rStyle w:val="Hypertextovodkaz"/>
            <w:noProof/>
          </w:rPr>
          <w:t>9.1.2</w:t>
        </w:r>
        <w:r w:rsidR="00D3042F">
          <w:rPr>
            <w:rFonts w:eastAsiaTheme="minorEastAsia" w:cstheme="minorBidi"/>
            <w:noProof/>
            <w:sz w:val="22"/>
            <w:szCs w:val="22"/>
          </w:rPr>
          <w:tab/>
        </w:r>
        <w:r w:rsidR="00D3042F" w:rsidRPr="00D60AEF">
          <w:rPr>
            <w:rStyle w:val="Hypertextovodkaz"/>
            <w:rFonts w:ascii="Arial" w:hAnsi="Arial"/>
            <w:noProof/>
          </w:rPr>
          <w:t>Režim přenesení daňové povinnosti</w:t>
        </w:r>
        <w:r w:rsidR="00D3042F">
          <w:rPr>
            <w:noProof/>
            <w:webHidden/>
          </w:rPr>
          <w:tab/>
        </w:r>
        <w:r w:rsidR="002730E8">
          <w:rPr>
            <w:noProof/>
            <w:webHidden/>
          </w:rPr>
          <w:fldChar w:fldCharType="begin"/>
        </w:r>
        <w:r w:rsidR="00D3042F">
          <w:rPr>
            <w:noProof/>
            <w:webHidden/>
          </w:rPr>
          <w:instrText xml:space="preserve"> PAGEREF _Toc375142576 \h </w:instrText>
        </w:r>
        <w:r w:rsidR="002730E8">
          <w:rPr>
            <w:noProof/>
            <w:webHidden/>
          </w:rPr>
        </w:r>
        <w:r w:rsidR="002730E8">
          <w:rPr>
            <w:noProof/>
            <w:webHidden/>
          </w:rPr>
          <w:fldChar w:fldCharType="separate"/>
        </w:r>
        <w:r w:rsidR="00C66471">
          <w:rPr>
            <w:noProof/>
            <w:webHidden/>
          </w:rPr>
          <w:t>23</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77" w:history="1">
        <w:r w:rsidR="00D3042F" w:rsidRPr="00D60AEF">
          <w:rPr>
            <w:rStyle w:val="Hypertextovodkaz"/>
            <w:noProof/>
          </w:rPr>
          <w:t>9.1.3</w:t>
        </w:r>
        <w:r w:rsidR="00D3042F">
          <w:rPr>
            <w:rFonts w:eastAsiaTheme="minorEastAsia" w:cstheme="minorBidi"/>
            <w:noProof/>
            <w:sz w:val="22"/>
            <w:szCs w:val="22"/>
          </w:rPr>
          <w:tab/>
        </w:r>
        <w:r w:rsidR="00D3042F" w:rsidRPr="00D60AEF">
          <w:rPr>
            <w:rStyle w:val="Hypertextovodkaz"/>
            <w:rFonts w:ascii="Arial" w:hAnsi="Arial"/>
            <w:noProof/>
          </w:rPr>
          <w:t>Nezpůsobilé výdaje v aktivitě Regenerace bytových domů</w:t>
        </w:r>
        <w:r w:rsidR="00D3042F">
          <w:rPr>
            <w:noProof/>
            <w:webHidden/>
          </w:rPr>
          <w:tab/>
        </w:r>
        <w:r w:rsidR="002730E8">
          <w:rPr>
            <w:noProof/>
            <w:webHidden/>
          </w:rPr>
          <w:fldChar w:fldCharType="begin"/>
        </w:r>
        <w:r w:rsidR="00D3042F">
          <w:rPr>
            <w:noProof/>
            <w:webHidden/>
          </w:rPr>
          <w:instrText xml:space="preserve"> PAGEREF _Toc375142577 \h </w:instrText>
        </w:r>
        <w:r w:rsidR="002730E8">
          <w:rPr>
            <w:noProof/>
            <w:webHidden/>
          </w:rPr>
        </w:r>
        <w:r w:rsidR="002730E8">
          <w:rPr>
            <w:noProof/>
            <w:webHidden/>
          </w:rPr>
          <w:fldChar w:fldCharType="separate"/>
        </w:r>
        <w:r w:rsidR="00C66471">
          <w:rPr>
            <w:noProof/>
            <w:webHidden/>
          </w:rPr>
          <w:t>24</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78" w:history="1">
        <w:r w:rsidR="00D3042F" w:rsidRPr="00D60AEF">
          <w:rPr>
            <w:rStyle w:val="Hypertextovodkaz"/>
            <w:rFonts w:ascii="Arial" w:hAnsi="Arial"/>
            <w:noProof/>
          </w:rPr>
          <w:t>9.2</w:t>
        </w:r>
        <w:r w:rsidR="00D3042F">
          <w:rPr>
            <w:rFonts w:eastAsiaTheme="minorEastAsia" w:cstheme="minorBidi"/>
            <w:b w:val="0"/>
            <w:bCs w:val="0"/>
            <w:noProof/>
            <w:sz w:val="22"/>
            <w:szCs w:val="22"/>
          </w:rPr>
          <w:tab/>
        </w:r>
        <w:r w:rsidR="00D3042F" w:rsidRPr="00D60AEF">
          <w:rPr>
            <w:rStyle w:val="Hypertextovodkaz"/>
            <w:rFonts w:ascii="Arial" w:hAnsi="Arial"/>
            <w:noProof/>
          </w:rPr>
          <w:t>Způsobilé výdaje holdingového fondu</w:t>
        </w:r>
        <w:r w:rsidR="00D3042F">
          <w:rPr>
            <w:noProof/>
            <w:webHidden/>
          </w:rPr>
          <w:tab/>
        </w:r>
        <w:r w:rsidR="002730E8">
          <w:rPr>
            <w:noProof/>
            <w:webHidden/>
          </w:rPr>
          <w:fldChar w:fldCharType="begin"/>
        </w:r>
        <w:r w:rsidR="00D3042F">
          <w:rPr>
            <w:noProof/>
            <w:webHidden/>
          </w:rPr>
          <w:instrText xml:space="preserve"> PAGEREF _Toc375142578 \h </w:instrText>
        </w:r>
        <w:r w:rsidR="002730E8">
          <w:rPr>
            <w:noProof/>
            <w:webHidden/>
          </w:rPr>
        </w:r>
        <w:r w:rsidR="002730E8">
          <w:rPr>
            <w:noProof/>
            <w:webHidden/>
          </w:rPr>
          <w:fldChar w:fldCharType="separate"/>
        </w:r>
        <w:r w:rsidR="00C66471">
          <w:rPr>
            <w:noProof/>
            <w:webHidden/>
          </w:rPr>
          <w:t>24</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79" w:history="1">
        <w:r w:rsidR="00D3042F" w:rsidRPr="00D60AEF">
          <w:rPr>
            <w:rStyle w:val="Hypertextovodkaz"/>
            <w:rFonts w:ascii="Arial" w:hAnsi="Arial"/>
            <w:noProof/>
          </w:rPr>
          <w:t>10.</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Monitorovací indikátory</w:t>
        </w:r>
        <w:r w:rsidR="00D3042F">
          <w:rPr>
            <w:noProof/>
            <w:webHidden/>
          </w:rPr>
          <w:tab/>
        </w:r>
        <w:r w:rsidR="002730E8">
          <w:rPr>
            <w:noProof/>
            <w:webHidden/>
          </w:rPr>
          <w:fldChar w:fldCharType="begin"/>
        </w:r>
        <w:r w:rsidR="00D3042F">
          <w:rPr>
            <w:noProof/>
            <w:webHidden/>
          </w:rPr>
          <w:instrText xml:space="preserve"> PAGEREF _Toc375142579 \h </w:instrText>
        </w:r>
        <w:r w:rsidR="002730E8">
          <w:rPr>
            <w:noProof/>
            <w:webHidden/>
          </w:rPr>
        </w:r>
        <w:r w:rsidR="002730E8">
          <w:rPr>
            <w:noProof/>
            <w:webHidden/>
          </w:rPr>
          <w:fldChar w:fldCharType="separate"/>
        </w:r>
        <w:r w:rsidR="00C66471">
          <w:rPr>
            <w:noProof/>
            <w:webHidden/>
          </w:rPr>
          <w:t>28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0" w:history="1">
        <w:r w:rsidR="00D3042F" w:rsidRPr="00D60AEF">
          <w:rPr>
            <w:rStyle w:val="Hypertextovodkaz"/>
            <w:rFonts w:ascii="Arial" w:hAnsi="Arial"/>
            <w:noProof/>
          </w:rPr>
          <w:t>10.1</w:t>
        </w:r>
        <w:r w:rsidR="00D3042F">
          <w:rPr>
            <w:rFonts w:eastAsiaTheme="minorEastAsia" w:cstheme="minorBidi"/>
            <w:b w:val="0"/>
            <w:bCs w:val="0"/>
            <w:noProof/>
            <w:sz w:val="22"/>
            <w:szCs w:val="22"/>
          </w:rPr>
          <w:tab/>
        </w:r>
        <w:r w:rsidR="00D3042F" w:rsidRPr="00D60AEF">
          <w:rPr>
            <w:rStyle w:val="Hypertextovodkaz"/>
            <w:rFonts w:ascii="Arial" w:hAnsi="Arial"/>
            <w:noProof/>
          </w:rPr>
          <w:t>Monitorovací indikátor pro HF</w:t>
        </w:r>
        <w:r w:rsidR="00D3042F">
          <w:rPr>
            <w:noProof/>
            <w:webHidden/>
          </w:rPr>
          <w:tab/>
        </w:r>
        <w:r w:rsidR="002730E8">
          <w:rPr>
            <w:noProof/>
            <w:webHidden/>
          </w:rPr>
          <w:fldChar w:fldCharType="begin"/>
        </w:r>
        <w:r w:rsidR="00D3042F">
          <w:rPr>
            <w:noProof/>
            <w:webHidden/>
          </w:rPr>
          <w:instrText xml:space="preserve"> PAGEREF _Toc375142580 \h </w:instrText>
        </w:r>
        <w:r w:rsidR="002730E8">
          <w:rPr>
            <w:noProof/>
            <w:webHidden/>
          </w:rPr>
        </w:r>
        <w:r w:rsidR="002730E8">
          <w:rPr>
            <w:noProof/>
            <w:webHidden/>
          </w:rPr>
          <w:fldChar w:fldCharType="separate"/>
        </w:r>
        <w:r w:rsidR="00C66471">
          <w:rPr>
            <w:noProof/>
            <w:webHidden/>
          </w:rPr>
          <w:t>28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1" w:history="1">
        <w:r w:rsidR="00D3042F" w:rsidRPr="00D60AEF">
          <w:rPr>
            <w:rStyle w:val="Hypertextovodkaz"/>
            <w:rFonts w:ascii="Arial" w:hAnsi="Arial"/>
            <w:noProof/>
          </w:rPr>
          <w:t>10.2</w:t>
        </w:r>
        <w:r w:rsidR="00D3042F">
          <w:rPr>
            <w:rFonts w:eastAsiaTheme="minorEastAsia" w:cstheme="minorBidi"/>
            <w:b w:val="0"/>
            <w:bCs w:val="0"/>
            <w:noProof/>
            <w:sz w:val="22"/>
            <w:szCs w:val="22"/>
          </w:rPr>
          <w:tab/>
        </w:r>
        <w:r w:rsidR="00D3042F" w:rsidRPr="00D60AEF">
          <w:rPr>
            <w:rStyle w:val="Hypertextovodkaz"/>
            <w:rFonts w:ascii="Arial" w:hAnsi="Arial"/>
            <w:noProof/>
          </w:rPr>
          <w:t>Monitorovací indikátory projektů</w:t>
        </w:r>
        <w:r w:rsidR="00D3042F">
          <w:rPr>
            <w:noProof/>
            <w:webHidden/>
          </w:rPr>
          <w:tab/>
        </w:r>
        <w:r w:rsidR="002730E8">
          <w:rPr>
            <w:noProof/>
            <w:webHidden/>
          </w:rPr>
          <w:fldChar w:fldCharType="begin"/>
        </w:r>
        <w:r w:rsidR="00D3042F">
          <w:rPr>
            <w:noProof/>
            <w:webHidden/>
          </w:rPr>
          <w:instrText xml:space="preserve"> PAGEREF _Toc375142581 \h </w:instrText>
        </w:r>
        <w:r w:rsidR="002730E8">
          <w:rPr>
            <w:noProof/>
            <w:webHidden/>
          </w:rPr>
        </w:r>
        <w:r w:rsidR="002730E8">
          <w:rPr>
            <w:noProof/>
            <w:webHidden/>
          </w:rPr>
          <w:fldChar w:fldCharType="separate"/>
        </w:r>
        <w:r w:rsidR="00C66471">
          <w:rPr>
            <w:noProof/>
            <w:webHidden/>
          </w:rPr>
          <w:t>28</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82" w:history="1">
        <w:r w:rsidR="00D3042F" w:rsidRPr="00D60AEF">
          <w:rPr>
            <w:rStyle w:val="Hypertextovodkaz"/>
            <w:rFonts w:ascii="Arial" w:hAnsi="Arial"/>
            <w:noProof/>
          </w:rPr>
          <w:t>11.</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Forma a způsob podání projektové žádosti holdingového fondu</w:t>
        </w:r>
        <w:r w:rsidR="00D3042F">
          <w:rPr>
            <w:noProof/>
            <w:webHidden/>
          </w:rPr>
          <w:tab/>
        </w:r>
        <w:r w:rsidR="002730E8">
          <w:rPr>
            <w:noProof/>
            <w:webHidden/>
          </w:rPr>
          <w:fldChar w:fldCharType="begin"/>
        </w:r>
        <w:r w:rsidR="00D3042F">
          <w:rPr>
            <w:noProof/>
            <w:webHidden/>
          </w:rPr>
          <w:instrText xml:space="preserve"> PAGEREF _Toc375142582 \h </w:instrText>
        </w:r>
        <w:r w:rsidR="002730E8">
          <w:rPr>
            <w:noProof/>
            <w:webHidden/>
          </w:rPr>
        </w:r>
        <w:r w:rsidR="002730E8">
          <w:rPr>
            <w:noProof/>
            <w:webHidden/>
          </w:rPr>
          <w:fldChar w:fldCharType="separate"/>
        </w:r>
        <w:r w:rsidR="00C66471">
          <w:rPr>
            <w:noProof/>
            <w:webHidden/>
          </w:rPr>
          <w:t>30</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3" w:history="1">
        <w:r w:rsidR="00D3042F" w:rsidRPr="00D60AEF">
          <w:rPr>
            <w:rStyle w:val="Hypertextovodkaz"/>
            <w:rFonts w:ascii="Arial" w:hAnsi="Arial"/>
            <w:noProof/>
          </w:rPr>
          <w:t>11.1</w:t>
        </w:r>
        <w:r w:rsidR="00D3042F">
          <w:rPr>
            <w:rFonts w:eastAsiaTheme="minorEastAsia" w:cstheme="minorBidi"/>
            <w:b w:val="0"/>
            <w:bCs w:val="0"/>
            <w:noProof/>
            <w:sz w:val="22"/>
            <w:szCs w:val="22"/>
          </w:rPr>
          <w:tab/>
        </w:r>
        <w:r w:rsidR="00D3042F" w:rsidRPr="00D60AEF">
          <w:rPr>
            <w:rStyle w:val="Hypertextovodkaz"/>
            <w:rFonts w:ascii="Arial" w:hAnsi="Arial"/>
            <w:noProof/>
          </w:rPr>
          <w:t>Forma žádosti</w:t>
        </w:r>
        <w:r w:rsidR="00D3042F">
          <w:rPr>
            <w:noProof/>
            <w:webHidden/>
          </w:rPr>
          <w:tab/>
        </w:r>
        <w:r w:rsidR="002730E8">
          <w:rPr>
            <w:noProof/>
            <w:webHidden/>
          </w:rPr>
          <w:fldChar w:fldCharType="begin"/>
        </w:r>
        <w:r w:rsidR="00D3042F">
          <w:rPr>
            <w:noProof/>
            <w:webHidden/>
          </w:rPr>
          <w:instrText xml:space="preserve"> PAGEREF _Toc375142583 \h </w:instrText>
        </w:r>
        <w:r w:rsidR="002730E8">
          <w:rPr>
            <w:noProof/>
            <w:webHidden/>
          </w:rPr>
        </w:r>
        <w:r w:rsidR="002730E8">
          <w:rPr>
            <w:noProof/>
            <w:webHidden/>
          </w:rPr>
          <w:fldChar w:fldCharType="separate"/>
        </w:r>
        <w:r w:rsidR="00C66471">
          <w:rPr>
            <w:noProof/>
            <w:webHidden/>
          </w:rPr>
          <w:t>30</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4" w:history="1">
        <w:r w:rsidR="00D3042F" w:rsidRPr="00D60AEF">
          <w:rPr>
            <w:rStyle w:val="Hypertextovodkaz"/>
            <w:rFonts w:ascii="Arial" w:hAnsi="Arial"/>
            <w:noProof/>
          </w:rPr>
          <w:t>11.2</w:t>
        </w:r>
        <w:r w:rsidR="00D3042F">
          <w:rPr>
            <w:rFonts w:eastAsiaTheme="minorEastAsia" w:cstheme="minorBidi"/>
            <w:b w:val="0"/>
            <w:bCs w:val="0"/>
            <w:noProof/>
            <w:sz w:val="22"/>
            <w:szCs w:val="22"/>
          </w:rPr>
          <w:tab/>
        </w:r>
        <w:r w:rsidR="00D3042F" w:rsidRPr="00D60AEF">
          <w:rPr>
            <w:rStyle w:val="Hypertextovodkaz"/>
            <w:rFonts w:ascii="Arial" w:hAnsi="Arial"/>
            <w:noProof/>
          </w:rPr>
          <w:t>Přílohy</w:t>
        </w:r>
        <w:r w:rsidR="00D3042F">
          <w:rPr>
            <w:noProof/>
            <w:webHidden/>
          </w:rPr>
          <w:tab/>
        </w:r>
        <w:r w:rsidR="002730E8">
          <w:rPr>
            <w:noProof/>
            <w:webHidden/>
          </w:rPr>
          <w:fldChar w:fldCharType="begin"/>
        </w:r>
        <w:r w:rsidR="00D3042F">
          <w:rPr>
            <w:noProof/>
            <w:webHidden/>
          </w:rPr>
          <w:instrText xml:space="preserve"> PAGEREF _Toc375142584 \h </w:instrText>
        </w:r>
        <w:r w:rsidR="002730E8">
          <w:rPr>
            <w:noProof/>
            <w:webHidden/>
          </w:rPr>
        </w:r>
        <w:r w:rsidR="002730E8">
          <w:rPr>
            <w:noProof/>
            <w:webHidden/>
          </w:rPr>
          <w:fldChar w:fldCharType="separate"/>
        </w:r>
        <w:r w:rsidR="00C66471">
          <w:rPr>
            <w:noProof/>
            <w:webHidden/>
          </w:rPr>
          <w:t>30</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5" w:history="1">
        <w:r w:rsidR="00D3042F" w:rsidRPr="00D60AEF">
          <w:rPr>
            <w:rStyle w:val="Hypertextovodkaz"/>
            <w:rFonts w:ascii="Arial" w:hAnsi="Arial"/>
            <w:noProof/>
          </w:rPr>
          <w:t>11.3</w:t>
        </w:r>
        <w:r w:rsidR="00D3042F">
          <w:rPr>
            <w:rFonts w:eastAsiaTheme="minorEastAsia" w:cstheme="minorBidi"/>
            <w:b w:val="0"/>
            <w:bCs w:val="0"/>
            <w:noProof/>
            <w:sz w:val="22"/>
            <w:szCs w:val="22"/>
          </w:rPr>
          <w:tab/>
        </w:r>
        <w:r w:rsidR="00D3042F" w:rsidRPr="00D60AEF">
          <w:rPr>
            <w:rStyle w:val="Hypertextovodkaz"/>
            <w:rFonts w:ascii="Arial" w:hAnsi="Arial"/>
            <w:noProof/>
          </w:rPr>
          <w:t>Nepovinná příloha</w:t>
        </w:r>
        <w:r w:rsidR="00D3042F">
          <w:rPr>
            <w:noProof/>
            <w:webHidden/>
          </w:rPr>
          <w:tab/>
        </w:r>
        <w:r w:rsidR="002730E8">
          <w:rPr>
            <w:noProof/>
            <w:webHidden/>
          </w:rPr>
          <w:fldChar w:fldCharType="begin"/>
        </w:r>
        <w:r w:rsidR="00D3042F">
          <w:rPr>
            <w:noProof/>
            <w:webHidden/>
          </w:rPr>
          <w:instrText xml:space="preserve"> PAGEREF _Toc375142585 \h </w:instrText>
        </w:r>
        <w:r w:rsidR="002730E8">
          <w:rPr>
            <w:noProof/>
            <w:webHidden/>
          </w:rPr>
        </w:r>
        <w:r w:rsidR="002730E8">
          <w:rPr>
            <w:noProof/>
            <w:webHidden/>
          </w:rPr>
          <w:fldChar w:fldCharType="separate"/>
        </w:r>
        <w:r w:rsidR="00C66471">
          <w:rPr>
            <w:noProof/>
            <w:webHidden/>
          </w:rPr>
          <w:t>31</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6" w:history="1">
        <w:r w:rsidR="00D3042F" w:rsidRPr="00D60AEF">
          <w:rPr>
            <w:rStyle w:val="Hypertextovodkaz"/>
            <w:rFonts w:ascii="Arial" w:hAnsi="Arial"/>
            <w:noProof/>
          </w:rPr>
          <w:t>11.4</w:t>
        </w:r>
        <w:r w:rsidR="00D3042F">
          <w:rPr>
            <w:rFonts w:eastAsiaTheme="minorEastAsia" w:cstheme="minorBidi"/>
            <w:b w:val="0"/>
            <w:bCs w:val="0"/>
            <w:noProof/>
            <w:sz w:val="22"/>
            <w:szCs w:val="22"/>
          </w:rPr>
          <w:tab/>
        </w:r>
        <w:r w:rsidR="00D3042F" w:rsidRPr="00D60AEF">
          <w:rPr>
            <w:rStyle w:val="Hypertextovodkaz"/>
            <w:rFonts w:ascii="Arial" w:hAnsi="Arial"/>
            <w:noProof/>
          </w:rPr>
          <w:t>Doručení žádosti o dotaci</w:t>
        </w:r>
        <w:r w:rsidR="00D3042F">
          <w:rPr>
            <w:noProof/>
            <w:webHidden/>
          </w:rPr>
          <w:tab/>
        </w:r>
        <w:r w:rsidR="002730E8">
          <w:rPr>
            <w:noProof/>
            <w:webHidden/>
          </w:rPr>
          <w:fldChar w:fldCharType="begin"/>
        </w:r>
        <w:r w:rsidR="00D3042F">
          <w:rPr>
            <w:noProof/>
            <w:webHidden/>
          </w:rPr>
          <w:instrText xml:space="preserve"> PAGEREF _Toc375142586 \h </w:instrText>
        </w:r>
        <w:r w:rsidR="002730E8">
          <w:rPr>
            <w:noProof/>
            <w:webHidden/>
          </w:rPr>
        </w:r>
        <w:r w:rsidR="002730E8">
          <w:rPr>
            <w:noProof/>
            <w:webHidden/>
          </w:rPr>
          <w:fldChar w:fldCharType="separate"/>
        </w:r>
        <w:r w:rsidR="00C66471">
          <w:rPr>
            <w:noProof/>
            <w:webHidden/>
          </w:rPr>
          <w:t>31</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87" w:history="1">
        <w:r w:rsidR="00D3042F" w:rsidRPr="00D60AEF">
          <w:rPr>
            <w:rStyle w:val="Hypertextovodkaz"/>
            <w:rFonts w:ascii="Arial" w:hAnsi="Arial"/>
            <w:noProof/>
          </w:rPr>
          <w:t>12.</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Posuzování žádosti</w:t>
        </w:r>
        <w:r w:rsidR="00D3042F">
          <w:rPr>
            <w:noProof/>
            <w:webHidden/>
          </w:rPr>
          <w:tab/>
        </w:r>
        <w:r w:rsidR="002730E8">
          <w:rPr>
            <w:noProof/>
            <w:webHidden/>
          </w:rPr>
          <w:fldChar w:fldCharType="begin"/>
        </w:r>
        <w:r w:rsidR="00D3042F">
          <w:rPr>
            <w:noProof/>
            <w:webHidden/>
          </w:rPr>
          <w:instrText xml:space="preserve"> PAGEREF _Toc375142587 \h </w:instrText>
        </w:r>
        <w:r w:rsidR="002730E8">
          <w:rPr>
            <w:noProof/>
            <w:webHidden/>
          </w:rPr>
        </w:r>
        <w:r w:rsidR="002730E8">
          <w:rPr>
            <w:noProof/>
            <w:webHidden/>
          </w:rPr>
          <w:fldChar w:fldCharType="separate"/>
        </w:r>
        <w:r w:rsidR="00C66471">
          <w:rPr>
            <w:noProof/>
            <w:webHidden/>
          </w:rPr>
          <w:t>32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88" w:history="1">
        <w:r w:rsidR="00D3042F" w:rsidRPr="00D60AEF">
          <w:rPr>
            <w:rStyle w:val="Hypertextovodkaz"/>
            <w:rFonts w:ascii="Arial" w:hAnsi="Arial"/>
            <w:noProof/>
          </w:rPr>
          <w:t>12.1</w:t>
        </w:r>
        <w:r w:rsidR="00D3042F">
          <w:rPr>
            <w:rFonts w:eastAsiaTheme="minorEastAsia" w:cstheme="minorBidi"/>
            <w:b w:val="0"/>
            <w:bCs w:val="0"/>
            <w:noProof/>
            <w:sz w:val="22"/>
            <w:szCs w:val="22"/>
          </w:rPr>
          <w:tab/>
        </w:r>
        <w:r w:rsidR="00D3042F" w:rsidRPr="00D60AEF">
          <w:rPr>
            <w:rStyle w:val="Hypertextovodkaz"/>
            <w:rFonts w:ascii="Arial" w:hAnsi="Arial"/>
            <w:noProof/>
          </w:rPr>
          <w:t>Posouzení přijatelnosti projektu</w:t>
        </w:r>
        <w:r w:rsidR="00D3042F">
          <w:rPr>
            <w:noProof/>
            <w:webHidden/>
          </w:rPr>
          <w:tab/>
        </w:r>
        <w:r w:rsidR="002730E8">
          <w:rPr>
            <w:noProof/>
            <w:webHidden/>
          </w:rPr>
          <w:fldChar w:fldCharType="begin"/>
        </w:r>
        <w:r w:rsidR="00D3042F">
          <w:rPr>
            <w:noProof/>
            <w:webHidden/>
          </w:rPr>
          <w:instrText xml:space="preserve"> PAGEREF _Toc375142588 \h </w:instrText>
        </w:r>
        <w:r w:rsidR="002730E8">
          <w:rPr>
            <w:noProof/>
            <w:webHidden/>
          </w:rPr>
        </w:r>
        <w:r w:rsidR="002730E8">
          <w:rPr>
            <w:noProof/>
            <w:webHidden/>
          </w:rPr>
          <w:fldChar w:fldCharType="separate"/>
        </w:r>
        <w:r w:rsidR="00C66471">
          <w:rPr>
            <w:noProof/>
            <w:webHidden/>
          </w:rPr>
          <w:t>32</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89" w:history="1">
        <w:r w:rsidR="00D3042F" w:rsidRPr="00D60AEF">
          <w:rPr>
            <w:rStyle w:val="Hypertextovodkaz"/>
            <w:noProof/>
          </w:rPr>
          <w:t>12.1.1</w:t>
        </w:r>
        <w:r w:rsidR="00D3042F">
          <w:rPr>
            <w:rFonts w:eastAsiaTheme="minorEastAsia" w:cstheme="minorBidi"/>
            <w:noProof/>
            <w:sz w:val="22"/>
            <w:szCs w:val="22"/>
          </w:rPr>
          <w:tab/>
        </w:r>
        <w:r w:rsidR="00D3042F" w:rsidRPr="00D60AEF">
          <w:rPr>
            <w:rStyle w:val="Hypertextovodkaz"/>
            <w:rFonts w:ascii="Arial" w:hAnsi="Arial"/>
            <w:noProof/>
          </w:rPr>
          <w:t>Obecná kritéria přijatelnosti:</w:t>
        </w:r>
        <w:r w:rsidR="00D3042F">
          <w:rPr>
            <w:noProof/>
            <w:webHidden/>
          </w:rPr>
          <w:tab/>
        </w:r>
        <w:r w:rsidR="002730E8">
          <w:rPr>
            <w:noProof/>
            <w:webHidden/>
          </w:rPr>
          <w:fldChar w:fldCharType="begin"/>
        </w:r>
        <w:r w:rsidR="00D3042F">
          <w:rPr>
            <w:noProof/>
            <w:webHidden/>
          </w:rPr>
          <w:instrText xml:space="preserve"> PAGEREF _Toc375142589 \h </w:instrText>
        </w:r>
        <w:r w:rsidR="002730E8">
          <w:rPr>
            <w:noProof/>
            <w:webHidden/>
          </w:rPr>
        </w:r>
        <w:r w:rsidR="002730E8">
          <w:rPr>
            <w:noProof/>
            <w:webHidden/>
          </w:rPr>
          <w:fldChar w:fldCharType="separate"/>
        </w:r>
        <w:r w:rsidR="00C66471">
          <w:rPr>
            <w:noProof/>
            <w:webHidden/>
          </w:rPr>
          <w:t>32</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90" w:history="1">
        <w:r w:rsidR="00D3042F" w:rsidRPr="00D60AEF">
          <w:rPr>
            <w:rStyle w:val="Hypertextovodkaz"/>
            <w:noProof/>
          </w:rPr>
          <w:t>12.1.2</w:t>
        </w:r>
        <w:r w:rsidR="00D3042F">
          <w:rPr>
            <w:rFonts w:eastAsiaTheme="minorEastAsia" w:cstheme="minorBidi"/>
            <w:noProof/>
            <w:sz w:val="22"/>
            <w:szCs w:val="22"/>
          </w:rPr>
          <w:tab/>
        </w:r>
        <w:r w:rsidR="00D3042F" w:rsidRPr="00D60AEF">
          <w:rPr>
            <w:rStyle w:val="Hypertextovodkaz"/>
            <w:rFonts w:ascii="Arial" w:hAnsi="Arial"/>
            <w:noProof/>
          </w:rPr>
          <w:t>Specifická kritéria přijatelnosti:</w:t>
        </w:r>
        <w:r w:rsidR="00D3042F">
          <w:rPr>
            <w:noProof/>
            <w:webHidden/>
          </w:rPr>
          <w:tab/>
        </w:r>
        <w:r w:rsidR="002730E8">
          <w:rPr>
            <w:noProof/>
            <w:webHidden/>
          </w:rPr>
          <w:fldChar w:fldCharType="begin"/>
        </w:r>
        <w:r w:rsidR="00D3042F">
          <w:rPr>
            <w:noProof/>
            <w:webHidden/>
          </w:rPr>
          <w:instrText xml:space="preserve"> PAGEREF _Toc375142590 \h </w:instrText>
        </w:r>
        <w:r w:rsidR="002730E8">
          <w:rPr>
            <w:noProof/>
            <w:webHidden/>
          </w:rPr>
        </w:r>
        <w:r w:rsidR="002730E8">
          <w:rPr>
            <w:noProof/>
            <w:webHidden/>
          </w:rPr>
          <w:fldChar w:fldCharType="separate"/>
        </w:r>
        <w:r w:rsidR="00C66471">
          <w:rPr>
            <w:noProof/>
            <w:webHidden/>
          </w:rPr>
          <w:t>32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91" w:history="1">
        <w:r w:rsidR="00D3042F" w:rsidRPr="00D60AEF">
          <w:rPr>
            <w:rStyle w:val="Hypertextovodkaz"/>
            <w:rFonts w:ascii="Arial" w:hAnsi="Arial"/>
            <w:noProof/>
          </w:rPr>
          <w:t>12.2</w:t>
        </w:r>
        <w:r w:rsidR="00D3042F">
          <w:rPr>
            <w:rFonts w:eastAsiaTheme="minorEastAsia" w:cstheme="minorBidi"/>
            <w:b w:val="0"/>
            <w:bCs w:val="0"/>
            <w:noProof/>
            <w:sz w:val="22"/>
            <w:szCs w:val="22"/>
          </w:rPr>
          <w:tab/>
        </w:r>
        <w:r w:rsidR="00D3042F" w:rsidRPr="00D60AEF">
          <w:rPr>
            <w:rStyle w:val="Hypertextovodkaz"/>
            <w:rFonts w:ascii="Arial" w:hAnsi="Arial"/>
            <w:noProof/>
          </w:rPr>
          <w:t>Kontrola formálních náležitostí</w:t>
        </w:r>
        <w:r w:rsidR="00D3042F">
          <w:rPr>
            <w:noProof/>
            <w:webHidden/>
          </w:rPr>
          <w:tab/>
        </w:r>
        <w:r w:rsidR="002730E8">
          <w:rPr>
            <w:noProof/>
            <w:webHidden/>
          </w:rPr>
          <w:fldChar w:fldCharType="begin"/>
        </w:r>
        <w:r w:rsidR="00D3042F">
          <w:rPr>
            <w:noProof/>
            <w:webHidden/>
          </w:rPr>
          <w:instrText xml:space="preserve"> PAGEREF _Toc375142591 \h </w:instrText>
        </w:r>
        <w:r w:rsidR="002730E8">
          <w:rPr>
            <w:noProof/>
            <w:webHidden/>
          </w:rPr>
        </w:r>
        <w:r w:rsidR="002730E8">
          <w:rPr>
            <w:noProof/>
            <w:webHidden/>
          </w:rPr>
          <w:fldChar w:fldCharType="separate"/>
        </w:r>
        <w:r w:rsidR="00C66471">
          <w:rPr>
            <w:noProof/>
            <w:webHidden/>
          </w:rPr>
          <w:t>34</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592" w:history="1">
        <w:r w:rsidR="00D3042F" w:rsidRPr="00D60AEF">
          <w:rPr>
            <w:rStyle w:val="Hypertextovodkaz"/>
            <w:noProof/>
          </w:rPr>
          <w:t>12.2.1</w:t>
        </w:r>
        <w:r w:rsidR="00D3042F">
          <w:rPr>
            <w:rFonts w:eastAsiaTheme="minorEastAsia" w:cstheme="minorBidi"/>
            <w:noProof/>
            <w:sz w:val="22"/>
            <w:szCs w:val="22"/>
          </w:rPr>
          <w:tab/>
        </w:r>
        <w:r w:rsidR="00D3042F" w:rsidRPr="00D60AEF">
          <w:rPr>
            <w:rStyle w:val="Hypertextovodkaz"/>
            <w:rFonts w:ascii="Arial" w:hAnsi="Arial"/>
            <w:noProof/>
          </w:rPr>
          <w:t>Kritéria formálních náležitostí</w:t>
        </w:r>
        <w:r w:rsidR="00D3042F">
          <w:rPr>
            <w:noProof/>
            <w:webHidden/>
          </w:rPr>
          <w:tab/>
        </w:r>
        <w:r w:rsidR="002730E8">
          <w:rPr>
            <w:noProof/>
            <w:webHidden/>
          </w:rPr>
          <w:fldChar w:fldCharType="begin"/>
        </w:r>
        <w:r w:rsidR="00D3042F">
          <w:rPr>
            <w:noProof/>
            <w:webHidden/>
          </w:rPr>
          <w:instrText xml:space="preserve"> PAGEREF _Toc375142592 \h </w:instrText>
        </w:r>
        <w:r w:rsidR="002730E8">
          <w:rPr>
            <w:noProof/>
            <w:webHidden/>
          </w:rPr>
        </w:r>
        <w:r w:rsidR="002730E8">
          <w:rPr>
            <w:noProof/>
            <w:webHidden/>
          </w:rPr>
          <w:fldChar w:fldCharType="separate"/>
        </w:r>
        <w:r w:rsidR="00C66471">
          <w:rPr>
            <w:noProof/>
            <w:webHidden/>
          </w:rPr>
          <w:t>34</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93" w:history="1">
        <w:r w:rsidR="00D3042F" w:rsidRPr="00D60AEF">
          <w:rPr>
            <w:rStyle w:val="Hypertextovodkaz"/>
            <w:rFonts w:ascii="Arial" w:hAnsi="Arial"/>
            <w:noProof/>
          </w:rPr>
          <w:t>12.3</w:t>
        </w:r>
        <w:r w:rsidR="00D3042F">
          <w:rPr>
            <w:rFonts w:eastAsiaTheme="minorEastAsia" w:cstheme="minorBidi"/>
            <w:b w:val="0"/>
            <w:bCs w:val="0"/>
            <w:noProof/>
            <w:sz w:val="22"/>
            <w:szCs w:val="22"/>
          </w:rPr>
          <w:tab/>
        </w:r>
        <w:r w:rsidR="00D3042F" w:rsidRPr="00D60AEF">
          <w:rPr>
            <w:rStyle w:val="Hypertextovodkaz"/>
            <w:rFonts w:ascii="Arial" w:hAnsi="Arial"/>
            <w:noProof/>
          </w:rPr>
          <w:t>Ex-ante analýza rizik</w:t>
        </w:r>
        <w:r w:rsidR="00D3042F">
          <w:rPr>
            <w:noProof/>
            <w:webHidden/>
          </w:rPr>
          <w:tab/>
        </w:r>
        <w:r w:rsidR="002730E8">
          <w:rPr>
            <w:noProof/>
            <w:webHidden/>
          </w:rPr>
          <w:fldChar w:fldCharType="begin"/>
        </w:r>
        <w:r w:rsidR="00D3042F">
          <w:rPr>
            <w:noProof/>
            <w:webHidden/>
          </w:rPr>
          <w:instrText xml:space="preserve"> PAGEREF _Toc375142593 \h </w:instrText>
        </w:r>
        <w:r w:rsidR="002730E8">
          <w:rPr>
            <w:noProof/>
            <w:webHidden/>
          </w:rPr>
        </w:r>
        <w:r w:rsidR="002730E8">
          <w:rPr>
            <w:noProof/>
            <w:webHidden/>
          </w:rPr>
          <w:fldChar w:fldCharType="separate"/>
        </w:r>
        <w:r w:rsidR="00C66471">
          <w:rPr>
            <w:noProof/>
            <w:webHidden/>
          </w:rPr>
          <w:t>37</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94" w:history="1">
        <w:r w:rsidR="00D3042F" w:rsidRPr="00D60AEF">
          <w:rPr>
            <w:rStyle w:val="Hypertextovodkaz"/>
            <w:rFonts w:ascii="Arial" w:hAnsi="Arial"/>
            <w:noProof/>
          </w:rPr>
          <w:t>12.4</w:t>
        </w:r>
        <w:r w:rsidR="00D3042F">
          <w:rPr>
            <w:rFonts w:eastAsiaTheme="minorEastAsia" w:cstheme="minorBidi"/>
            <w:b w:val="0"/>
            <w:bCs w:val="0"/>
            <w:noProof/>
            <w:sz w:val="22"/>
            <w:szCs w:val="22"/>
          </w:rPr>
          <w:tab/>
        </w:r>
        <w:r w:rsidR="00D3042F" w:rsidRPr="00D60AEF">
          <w:rPr>
            <w:rStyle w:val="Hypertextovodkaz"/>
            <w:rFonts w:ascii="Arial" w:hAnsi="Arial"/>
            <w:noProof/>
          </w:rPr>
          <w:t>Kontrola ex-ante</w:t>
        </w:r>
        <w:r w:rsidR="00D3042F">
          <w:rPr>
            <w:noProof/>
            <w:webHidden/>
          </w:rPr>
          <w:tab/>
        </w:r>
        <w:r w:rsidR="002730E8">
          <w:rPr>
            <w:noProof/>
            <w:webHidden/>
          </w:rPr>
          <w:fldChar w:fldCharType="begin"/>
        </w:r>
        <w:r w:rsidR="00D3042F">
          <w:rPr>
            <w:noProof/>
            <w:webHidden/>
          </w:rPr>
          <w:instrText xml:space="preserve"> PAGEREF _Toc375142594 \h </w:instrText>
        </w:r>
        <w:r w:rsidR="002730E8">
          <w:rPr>
            <w:noProof/>
            <w:webHidden/>
          </w:rPr>
        </w:r>
        <w:r w:rsidR="002730E8">
          <w:rPr>
            <w:noProof/>
            <w:webHidden/>
          </w:rPr>
          <w:fldChar w:fldCharType="separate"/>
        </w:r>
        <w:r w:rsidR="00C66471">
          <w:rPr>
            <w:noProof/>
            <w:webHidden/>
          </w:rPr>
          <w:t>37</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95" w:history="1">
        <w:r w:rsidR="00D3042F" w:rsidRPr="00D60AEF">
          <w:rPr>
            <w:rStyle w:val="Hypertextovodkaz"/>
            <w:rFonts w:ascii="Arial" w:hAnsi="Arial"/>
            <w:noProof/>
          </w:rPr>
          <w:t>13.</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Schvalování žádosti</w:t>
        </w:r>
        <w:r w:rsidR="00D3042F">
          <w:rPr>
            <w:noProof/>
            <w:webHidden/>
          </w:rPr>
          <w:tab/>
        </w:r>
        <w:r w:rsidR="002730E8">
          <w:rPr>
            <w:noProof/>
            <w:webHidden/>
          </w:rPr>
          <w:fldChar w:fldCharType="begin"/>
        </w:r>
        <w:r w:rsidR="00D3042F">
          <w:rPr>
            <w:noProof/>
            <w:webHidden/>
          </w:rPr>
          <w:instrText xml:space="preserve"> PAGEREF _Toc375142595 \h </w:instrText>
        </w:r>
        <w:r w:rsidR="002730E8">
          <w:rPr>
            <w:noProof/>
            <w:webHidden/>
          </w:rPr>
        </w:r>
        <w:r w:rsidR="002730E8">
          <w:rPr>
            <w:noProof/>
            <w:webHidden/>
          </w:rPr>
          <w:fldChar w:fldCharType="separate"/>
        </w:r>
        <w:r w:rsidR="00C66471">
          <w:rPr>
            <w:noProof/>
            <w:webHidden/>
          </w:rPr>
          <w:t>38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96" w:history="1">
        <w:r w:rsidR="00D3042F" w:rsidRPr="00D60AEF">
          <w:rPr>
            <w:rStyle w:val="Hypertextovodkaz"/>
            <w:rFonts w:ascii="Arial" w:hAnsi="Arial"/>
            <w:noProof/>
          </w:rPr>
          <w:t>13.1</w:t>
        </w:r>
        <w:r w:rsidR="00D3042F">
          <w:rPr>
            <w:rFonts w:eastAsiaTheme="minorEastAsia" w:cstheme="minorBidi"/>
            <w:b w:val="0"/>
            <w:bCs w:val="0"/>
            <w:noProof/>
            <w:sz w:val="22"/>
            <w:szCs w:val="22"/>
          </w:rPr>
          <w:tab/>
        </w:r>
        <w:r w:rsidR="00D3042F" w:rsidRPr="00D60AEF">
          <w:rPr>
            <w:rStyle w:val="Hypertextovodkaz"/>
            <w:rFonts w:ascii="Arial" w:hAnsi="Arial"/>
            <w:noProof/>
          </w:rPr>
          <w:t>Doporučení žádosti k financování</w:t>
        </w:r>
        <w:r w:rsidR="00D3042F">
          <w:rPr>
            <w:noProof/>
            <w:webHidden/>
          </w:rPr>
          <w:tab/>
        </w:r>
        <w:r w:rsidR="002730E8">
          <w:rPr>
            <w:noProof/>
            <w:webHidden/>
          </w:rPr>
          <w:fldChar w:fldCharType="begin"/>
        </w:r>
        <w:r w:rsidR="00D3042F">
          <w:rPr>
            <w:noProof/>
            <w:webHidden/>
          </w:rPr>
          <w:instrText xml:space="preserve"> PAGEREF _Toc375142596 \h </w:instrText>
        </w:r>
        <w:r w:rsidR="002730E8">
          <w:rPr>
            <w:noProof/>
            <w:webHidden/>
          </w:rPr>
        </w:r>
        <w:r w:rsidR="002730E8">
          <w:rPr>
            <w:noProof/>
            <w:webHidden/>
          </w:rPr>
          <w:fldChar w:fldCharType="separate"/>
        </w:r>
        <w:r w:rsidR="00C66471">
          <w:rPr>
            <w:noProof/>
            <w:webHidden/>
          </w:rPr>
          <w:t>38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97" w:history="1">
        <w:r w:rsidR="00D3042F" w:rsidRPr="00D60AEF">
          <w:rPr>
            <w:rStyle w:val="Hypertextovodkaz"/>
            <w:rFonts w:ascii="Arial" w:hAnsi="Arial"/>
            <w:noProof/>
          </w:rPr>
          <w:t>13.2</w:t>
        </w:r>
        <w:r w:rsidR="00D3042F">
          <w:rPr>
            <w:rFonts w:eastAsiaTheme="minorEastAsia" w:cstheme="minorBidi"/>
            <w:b w:val="0"/>
            <w:bCs w:val="0"/>
            <w:noProof/>
            <w:sz w:val="22"/>
            <w:szCs w:val="22"/>
          </w:rPr>
          <w:tab/>
        </w:r>
        <w:r w:rsidR="00D3042F" w:rsidRPr="00D60AEF">
          <w:rPr>
            <w:rStyle w:val="Hypertextovodkaz"/>
            <w:rFonts w:ascii="Arial" w:hAnsi="Arial"/>
            <w:noProof/>
          </w:rPr>
          <w:t>Rozhodnutí ministra o poskytnutí dotace</w:t>
        </w:r>
        <w:r w:rsidR="00D3042F">
          <w:rPr>
            <w:noProof/>
            <w:webHidden/>
          </w:rPr>
          <w:tab/>
        </w:r>
        <w:r w:rsidR="002730E8">
          <w:rPr>
            <w:noProof/>
            <w:webHidden/>
          </w:rPr>
          <w:fldChar w:fldCharType="begin"/>
        </w:r>
        <w:r w:rsidR="00D3042F">
          <w:rPr>
            <w:noProof/>
            <w:webHidden/>
          </w:rPr>
          <w:instrText xml:space="preserve"> PAGEREF _Toc375142597 \h </w:instrText>
        </w:r>
        <w:r w:rsidR="002730E8">
          <w:rPr>
            <w:noProof/>
            <w:webHidden/>
          </w:rPr>
        </w:r>
        <w:r w:rsidR="002730E8">
          <w:rPr>
            <w:noProof/>
            <w:webHidden/>
          </w:rPr>
          <w:fldChar w:fldCharType="separate"/>
        </w:r>
        <w:r w:rsidR="00C66471">
          <w:rPr>
            <w:noProof/>
            <w:webHidden/>
          </w:rPr>
          <w:t>39</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598" w:history="1">
        <w:r w:rsidR="00D3042F" w:rsidRPr="00D60AEF">
          <w:rPr>
            <w:rStyle w:val="Hypertextovodkaz"/>
            <w:rFonts w:ascii="Arial" w:hAnsi="Arial"/>
            <w:noProof/>
          </w:rPr>
          <w:t>13.3</w:t>
        </w:r>
        <w:r w:rsidR="00D3042F">
          <w:rPr>
            <w:rFonts w:eastAsiaTheme="minorEastAsia" w:cstheme="minorBidi"/>
            <w:b w:val="0"/>
            <w:bCs w:val="0"/>
            <w:noProof/>
            <w:sz w:val="22"/>
            <w:szCs w:val="22"/>
          </w:rPr>
          <w:tab/>
        </w:r>
        <w:r w:rsidR="00D3042F" w:rsidRPr="00D60AEF">
          <w:rPr>
            <w:rStyle w:val="Hypertextovodkaz"/>
            <w:rFonts w:ascii="Arial" w:hAnsi="Arial"/>
            <w:noProof/>
          </w:rPr>
          <w:t>Vydání Registrace a Rozhodnutí</w:t>
        </w:r>
        <w:r w:rsidR="00D3042F">
          <w:rPr>
            <w:noProof/>
            <w:webHidden/>
          </w:rPr>
          <w:tab/>
        </w:r>
        <w:r w:rsidR="002730E8">
          <w:rPr>
            <w:noProof/>
            <w:webHidden/>
          </w:rPr>
          <w:fldChar w:fldCharType="begin"/>
        </w:r>
        <w:r w:rsidR="00D3042F">
          <w:rPr>
            <w:noProof/>
            <w:webHidden/>
          </w:rPr>
          <w:instrText xml:space="preserve"> PAGEREF _Toc375142598 \h </w:instrText>
        </w:r>
        <w:r w:rsidR="002730E8">
          <w:rPr>
            <w:noProof/>
            <w:webHidden/>
          </w:rPr>
        </w:r>
        <w:r w:rsidR="002730E8">
          <w:rPr>
            <w:noProof/>
            <w:webHidden/>
          </w:rPr>
          <w:fldChar w:fldCharType="separate"/>
        </w:r>
        <w:r w:rsidR="00C66471">
          <w:rPr>
            <w:noProof/>
            <w:webHidden/>
          </w:rPr>
          <w:t>40</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599" w:history="1">
        <w:r w:rsidR="00D3042F" w:rsidRPr="00D60AEF">
          <w:rPr>
            <w:rStyle w:val="Hypertextovodkaz"/>
            <w:rFonts w:ascii="Arial" w:hAnsi="Arial"/>
            <w:noProof/>
          </w:rPr>
          <w:t>14.</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Realizace projektu</w:t>
        </w:r>
        <w:r w:rsidR="00D3042F">
          <w:rPr>
            <w:noProof/>
            <w:webHidden/>
          </w:rPr>
          <w:tab/>
        </w:r>
        <w:r w:rsidR="002730E8">
          <w:rPr>
            <w:noProof/>
            <w:webHidden/>
          </w:rPr>
          <w:fldChar w:fldCharType="begin"/>
        </w:r>
        <w:r w:rsidR="00D3042F">
          <w:rPr>
            <w:noProof/>
            <w:webHidden/>
          </w:rPr>
          <w:instrText xml:space="preserve"> PAGEREF _Toc375142599 \h </w:instrText>
        </w:r>
        <w:r w:rsidR="002730E8">
          <w:rPr>
            <w:noProof/>
            <w:webHidden/>
          </w:rPr>
        </w:r>
        <w:r w:rsidR="002730E8">
          <w:rPr>
            <w:noProof/>
            <w:webHidden/>
          </w:rPr>
          <w:fldChar w:fldCharType="separate"/>
        </w:r>
        <w:r w:rsidR="00C66471">
          <w:rPr>
            <w:noProof/>
            <w:webHidden/>
          </w:rPr>
          <w:t>42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0" w:history="1">
        <w:r w:rsidR="00D3042F" w:rsidRPr="00D60AEF">
          <w:rPr>
            <w:rStyle w:val="Hypertextovodkaz"/>
            <w:rFonts w:ascii="Arial" w:hAnsi="Arial"/>
            <w:noProof/>
          </w:rPr>
          <w:t>14.1</w:t>
        </w:r>
        <w:r w:rsidR="00D3042F">
          <w:rPr>
            <w:rFonts w:eastAsiaTheme="minorEastAsia" w:cstheme="minorBidi"/>
            <w:b w:val="0"/>
            <w:bCs w:val="0"/>
            <w:noProof/>
            <w:sz w:val="22"/>
            <w:szCs w:val="22"/>
          </w:rPr>
          <w:tab/>
        </w:r>
        <w:r w:rsidR="00D3042F" w:rsidRPr="00D60AEF">
          <w:rPr>
            <w:rStyle w:val="Hypertextovodkaz"/>
            <w:rFonts w:ascii="Arial" w:hAnsi="Arial"/>
            <w:noProof/>
          </w:rPr>
          <w:t>Výběr správce FRM</w:t>
        </w:r>
        <w:r w:rsidR="00D3042F">
          <w:rPr>
            <w:noProof/>
            <w:webHidden/>
          </w:rPr>
          <w:tab/>
        </w:r>
        <w:r w:rsidR="002730E8">
          <w:rPr>
            <w:noProof/>
            <w:webHidden/>
          </w:rPr>
          <w:fldChar w:fldCharType="begin"/>
        </w:r>
        <w:r w:rsidR="00D3042F">
          <w:rPr>
            <w:noProof/>
            <w:webHidden/>
          </w:rPr>
          <w:instrText xml:space="preserve"> PAGEREF _Toc375142600 \h </w:instrText>
        </w:r>
        <w:r w:rsidR="002730E8">
          <w:rPr>
            <w:noProof/>
            <w:webHidden/>
          </w:rPr>
        </w:r>
        <w:r w:rsidR="002730E8">
          <w:rPr>
            <w:noProof/>
            <w:webHidden/>
          </w:rPr>
          <w:fldChar w:fldCharType="separate"/>
        </w:r>
        <w:r w:rsidR="00C66471">
          <w:rPr>
            <w:noProof/>
            <w:webHidden/>
          </w:rPr>
          <w:t>42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1" w:history="1">
        <w:r w:rsidR="00D3042F" w:rsidRPr="00D60AEF">
          <w:rPr>
            <w:rStyle w:val="Hypertextovodkaz"/>
            <w:rFonts w:ascii="Arial" w:hAnsi="Arial"/>
            <w:noProof/>
          </w:rPr>
          <w:t>14.2</w:t>
        </w:r>
        <w:r w:rsidR="00D3042F">
          <w:rPr>
            <w:rFonts w:eastAsiaTheme="minorEastAsia" w:cstheme="minorBidi"/>
            <w:b w:val="0"/>
            <w:bCs w:val="0"/>
            <w:noProof/>
            <w:sz w:val="22"/>
            <w:szCs w:val="22"/>
          </w:rPr>
          <w:tab/>
        </w:r>
        <w:r w:rsidR="00D3042F" w:rsidRPr="00D60AEF">
          <w:rPr>
            <w:rStyle w:val="Hypertextovodkaz"/>
            <w:rFonts w:ascii="Arial" w:hAnsi="Arial"/>
            <w:noProof/>
          </w:rPr>
          <w:t>Smlouva mezi HF a FRM</w:t>
        </w:r>
        <w:r w:rsidR="00D3042F">
          <w:rPr>
            <w:noProof/>
            <w:webHidden/>
          </w:rPr>
          <w:tab/>
        </w:r>
        <w:r w:rsidR="002730E8">
          <w:rPr>
            <w:noProof/>
            <w:webHidden/>
          </w:rPr>
          <w:fldChar w:fldCharType="begin"/>
        </w:r>
        <w:r w:rsidR="00D3042F">
          <w:rPr>
            <w:noProof/>
            <w:webHidden/>
          </w:rPr>
          <w:instrText xml:space="preserve"> PAGEREF _Toc375142601 \h </w:instrText>
        </w:r>
        <w:r w:rsidR="002730E8">
          <w:rPr>
            <w:noProof/>
            <w:webHidden/>
          </w:rPr>
        </w:r>
        <w:r w:rsidR="002730E8">
          <w:rPr>
            <w:noProof/>
            <w:webHidden/>
          </w:rPr>
          <w:fldChar w:fldCharType="separate"/>
        </w:r>
        <w:r w:rsidR="00C66471">
          <w:rPr>
            <w:noProof/>
            <w:webHidden/>
          </w:rPr>
          <w:t>42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2" w:history="1">
        <w:r w:rsidR="00D3042F" w:rsidRPr="00D60AEF">
          <w:rPr>
            <w:rStyle w:val="Hypertextovodkaz"/>
            <w:rFonts w:ascii="Arial" w:hAnsi="Arial"/>
            <w:noProof/>
          </w:rPr>
          <w:t>14.3</w:t>
        </w:r>
        <w:r w:rsidR="00D3042F">
          <w:rPr>
            <w:rFonts w:eastAsiaTheme="minorEastAsia" w:cstheme="minorBidi"/>
            <w:b w:val="0"/>
            <w:bCs w:val="0"/>
            <w:noProof/>
            <w:sz w:val="22"/>
            <w:szCs w:val="22"/>
          </w:rPr>
          <w:tab/>
        </w:r>
        <w:r w:rsidR="00D3042F" w:rsidRPr="00D60AEF">
          <w:rPr>
            <w:rStyle w:val="Hypertextovodkaz"/>
            <w:rFonts w:ascii="Arial" w:hAnsi="Arial"/>
            <w:noProof/>
          </w:rPr>
          <w:t>Výběr projektů konečných uživatelů</w:t>
        </w:r>
        <w:r w:rsidR="00D3042F">
          <w:rPr>
            <w:noProof/>
            <w:webHidden/>
          </w:rPr>
          <w:tab/>
        </w:r>
        <w:r w:rsidR="002730E8">
          <w:rPr>
            <w:noProof/>
            <w:webHidden/>
          </w:rPr>
          <w:fldChar w:fldCharType="begin"/>
        </w:r>
        <w:r w:rsidR="00D3042F">
          <w:rPr>
            <w:noProof/>
            <w:webHidden/>
          </w:rPr>
          <w:instrText xml:space="preserve"> PAGEREF _Toc375142602 \h </w:instrText>
        </w:r>
        <w:r w:rsidR="002730E8">
          <w:rPr>
            <w:noProof/>
            <w:webHidden/>
          </w:rPr>
        </w:r>
        <w:r w:rsidR="002730E8">
          <w:rPr>
            <w:noProof/>
            <w:webHidden/>
          </w:rPr>
          <w:fldChar w:fldCharType="separate"/>
        </w:r>
        <w:r w:rsidR="00C66471">
          <w:rPr>
            <w:noProof/>
            <w:webHidden/>
          </w:rPr>
          <w:t>44</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3" w:history="1">
        <w:r w:rsidR="00D3042F" w:rsidRPr="00D60AEF">
          <w:rPr>
            <w:rStyle w:val="Hypertextovodkaz"/>
            <w:rFonts w:ascii="Arial" w:hAnsi="Arial"/>
            <w:noProof/>
          </w:rPr>
          <w:t>14.4</w:t>
        </w:r>
        <w:r w:rsidR="00D3042F">
          <w:rPr>
            <w:rFonts w:eastAsiaTheme="minorEastAsia" w:cstheme="minorBidi"/>
            <w:b w:val="0"/>
            <w:bCs w:val="0"/>
            <w:noProof/>
            <w:sz w:val="22"/>
            <w:szCs w:val="22"/>
          </w:rPr>
          <w:tab/>
        </w:r>
        <w:r w:rsidR="00D3042F" w:rsidRPr="00D60AEF">
          <w:rPr>
            <w:rStyle w:val="Hypertextovodkaz"/>
            <w:rFonts w:ascii="Arial" w:hAnsi="Arial"/>
            <w:noProof/>
          </w:rPr>
          <w:t>Vedení účetnictví</w:t>
        </w:r>
        <w:r w:rsidR="00D3042F">
          <w:rPr>
            <w:noProof/>
            <w:webHidden/>
          </w:rPr>
          <w:tab/>
        </w:r>
        <w:r w:rsidR="002730E8">
          <w:rPr>
            <w:noProof/>
            <w:webHidden/>
          </w:rPr>
          <w:fldChar w:fldCharType="begin"/>
        </w:r>
        <w:r w:rsidR="00D3042F">
          <w:rPr>
            <w:noProof/>
            <w:webHidden/>
          </w:rPr>
          <w:instrText xml:space="preserve"> PAGEREF _Toc375142603 \h </w:instrText>
        </w:r>
        <w:r w:rsidR="002730E8">
          <w:rPr>
            <w:noProof/>
            <w:webHidden/>
          </w:rPr>
        </w:r>
        <w:r w:rsidR="002730E8">
          <w:rPr>
            <w:noProof/>
            <w:webHidden/>
          </w:rPr>
          <w:fldChar w:fldCharType="separate"/>
        </w:r>
        <w:r w:rsidR="00C66471">
          <w:rPr>
            <w:noProof/>
            <w:webHidden/>
          </w:rPr>
          <w:t>44</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4" w:history="1">
        <w:r w:rsidR="00D3042F" w:rsidRPr="00D60AEF">
          <w:rPr>
            <w:rStyle w:val="Hypertextovodkaz"/>
            <w:rFonts w:ascii="Arial" w:hAnsi="Arial"/>
            <w:noProof/>
          </w:rPr>
          <w:t>14.5</w:t>
        </w:r>
        <w:r w:rsidR="00D3042F">
          <w:rPr>
            <w:rFonts w:eastAsiaTheme="minorEastAsia" w:cstheme="minorBidi"/>
            <w:b w:val="0"/>
            <w:bCs w:val="0"/>
            <w:noProof/>
            <w:sz w:val="22"/>
            <w:szCs w:val="22"/>
          </w:rPr>
          <w:tab/>
        </w:r>
        <w:r w:rsidR="00D3042F" w:rsidRPr="00D60AEF">
          <w:rPr>
            <w:rStyle w:val="Hypertextovodkaz"/>
            <w:rFonts w:ascii="Arial" w:hAnsi="Arial"/>
            <w:noProof/>
          </w:rPr>
          <w:t>Archivace</w:t>
        </w:r>
        <w:r w:rsidR="00D3042F">
          <w:rPr>
            <w:noProof/>
            <w:webHidden/>
          </w:rPr>
          <w:tab/>
        </w:r>
        <w:r w:rsidR="002730E8">
          <w:rPr>
            <w:noProof/>
            <w:webHidden/>
          </w:rPr>
          <w:fldChar w:fldCharType="begin"/>
        </w:r>
        <w:r w:rsidR="00D3042F">
          <w:rPr>
            <w:noProof/>
            <w:webHidden/>
          </w:rPr>
          <w:instrText xml:space="preserve"> PAGEREF _Toc375142604 \h </w:instrText>
        </w:r>
        <w:r w:rsidR="002730E8">
          <w:rPr>
            <w:noProof/>
            <w:webHidden/>
          </w:rPr>
        </w:r>
        <w:r w:rsidR="002730E8">
          <w:rPr>
            <w:noProof/>
            <w:webHidden/>
          </w:rPr>
          <w:fldChar w:fldCharType="separate"/>
        </w:r>
        <w:r w:rsidR="00C66471">
          <w:rPr>
            <w:noProof/>
            <w:webHidden/>
          </w:rPr>
          <w:t>45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5" w:history="1">
        <w:r w:rsidR="00D3042F" w:rsidRPr="00D60AEF">
          <w:rPr>
            <w:rStyle w:val="Hypertextovodkaz"/>
            <w:rFonts w:ascii="Arial" w:hAnsi="Arial"/>
            <w:noProof/>
          </w:rPr>
          <w:t>14.6</w:t>
        </w:r>
        <w:r w:rsidR="00D3042F">
          <w:rPr>
            <w:rFonts w:eastAsiaTheme="minorEastAsia" w:cstheme="minorBidi"/>
            <w:b w:val="0"/>
            <w:bCs w:val="0"/>
            <w:noProof/>
            <w:sz w:val="22"/>
            <w:szCs w:val="22"/>
          </w:rPr>
          <w:tab/>
        </w:r>
        <w:r w:rsidR="00D3042F" w:rsidRPr="00D60AEF">
          <w:rPr>
            <w:rStyle w:val="Hypertextovodkaz"/>
            <w:rFonts w:ascii="Arial" w:hAnsi="Arial"/>
            <w:noProof/>
          </w:rPr>
          <w:t>Informování a propagace</w:t>
        </w:r>
        <w:r w:rsidR="00D3042F">
          <w:rPr>
            <w:noProof/>
            <w:webHidden/>
          </w:rPr>
          <w:tab/>
        </w:r>
        <w:r w:rsidR="002730E8">
          <w:rPr>
            <w:noProof/>
            <w:webHidden/>
          </w:rPr>
          <w:fldChar w:fldCharType="begin"/>
        </w:r>
        <w:r w:rsidR="00D3042F">
          <w:rPr>
            <w:noProof/>
            <w:webHidden/>
          </w:rPr>
          <w:instrText xml:space="preserve"> PAGEREF _Toc375142605 \h </w:instrText>
        </w:r>
        <w:r w:rsidR="002730E8">
          <w:rPr>
            <w:noProof/>
            <w:webHidden/>
          </w:rPr>
        </w:r>
        <w:r w:rsidR="002730E8">
          <w:rPr>
            <w:noProof/>
            <w:webHidden/>
          </w:rPr>
          <w:fldChar w:fldCharType="separate"/>
        </w:r>
        <w:r w:rsidR="00C66471">
          <w:rPr>
            <w:noProof/>
            <w:webHidden/>
          </w:rPr>
          <w:t>46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06" w:history="1">
        <w:r w:rsidR="00D3042F" w:rsidRPr="00D60AEF">
          <w:rPr>
            <w:rStyle w:val="Hypertextovodkaz"/>
            <w:rFonts w:ascii="Arial" w:hAnsi="Arial"/>
            <w:noProof/>
          </w:rPr>
          <w:t>14.7</w:t>
        </w:r>
        <w:r w:rsidR="00D3042F">
          <w:rPr>
            <w:rFonts w:eastAsiaTheme="minorEastAsia" w:cstheme="minorBidi"/>
            <w:b w:val="0"/>
            <w:bCs w:val="0"/>
            <w:noProof/>
            <w:sz w:val="22"/>
            <w:szCs w:val="22"/>
          </w:rPr>
          <w:tab/>
        </w:r>
        <w:r w:rsidR="00D3042F" w:rsidRPr="00D60AEF">
          <w:rPr>
            <w:rStyle w:val="Hypertextovodkaz"/>
            <w:rFonts w:ascii="Arial" w:hAnsi="Arial"/>
            <w:noProof/>
          </w:rPr>
          <w:t>Podmínky pro zadávání zakázek</w:t>
        </w:r>
        <w:r w:rsidR="00D3042F">
          <w:rPr>
            <w:noProof/>
            <w:webHidden/>
          </w:rPr>
          <w:tab/>
        </w:r>
        <w:r w:rsidR="002730E8">
          <w:rPr>
            <w:noProof/>
            <w:webHidden/>
          </w:rPr>
          <w:fldChar w:fldCharType="begin"/>
        </w:r>
        <w:r w:rsidR="00D3042F">
          <w:rPr>
            <w:noProof/>
            <w:webHidden/>
          </w:rPr>
          <w:instrText xml:space="preserve"> PAGEREF _Toc375142606 \h </w:instrText>
        </w:r>
        <w:r w:rsidR="002730E8">
          <w:rPr>
            <w:noProof/>
            <w:webHidden/>
          </w:rPr>
        </w:r>
        <w:r w:rsidR="002730E8">
          <w:rPr>
            <w:noProof/>
            <w:webHidden/>
          </w:rPr>
          <w:fldChar w:fldCharType="separate"/>
        </w:r>
        <w:r w:rsidR="00C66471">
          <w:rPr>
            <w:noProof/>
            <w:webHidden/>
          </w:rPr>
          <w:t>46</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07" w:history="1">
        <w:r w:rsidR="00D3042F" w:rsidRPr="00D60AEF">
          <w:rPr>
            <w:rStyle w:val="Hypertextovodkaz"/>
            <w:noProof/>
          </w:rPr>
          <w:t>14.7.1</w:t>
        </w:r>
        <w:r w:rsidR="00D3042F">
          <w:rPr>
            <w:rFonts w:eastAsiaTheme="minorEastAsia" w:cstheme="minorBidi"/>
            <w:noProof/>
            <w:sz w:val="22"/>
            <w:szCs w:val="22"/>
          </w:rPr>
          <w:tab/>
        </w:r>
        <w:r w:rsidR="00D3042F" w:rsidRPr="00D60AEF">
          <w:rPr>
            <w:rStyle w:val="Hypertextovodkaz"/>
            <w:rFonts w:ascii="Arial" w:hAnsi="Arial"/>
            <w:noProof/>
          </w:rPr>
          <w:t>Postup pro zadávání veřejných zakázek dle zákona č. 137/2006 Sb., o veřejných zakázkách</w:t>
        </w:r>
        <w:r w:rsidR="00D3042F">
          <w:rPr>
            <w:noProof/>
            <w:webHidden/>
          </w:rPr>
          <w:tab/>
        </w:r>
        <w:r w:rsidR="002730E8">
          <w:rPr>
            <w:noProof/>
            <w:webHidden/>
          </w:rPr>
          <w:fldChar w:fldCharType="begin"/>
        </w:r>
        <w:r w:rsidR="00D3042F">
          <w:rPr>
            <w:noProof/>
            <w:webHidden/>
          </w:rPr>
          <w:instrText xml:space="preserve"> PAGEREF _Toc375142607 \h </w:instrText>
        </w:r>
        <w:r w:rsidR="002730E8">
          <w:rPr>
            <w:noProof/>
            <w:webHidden/>
          </w:rPr>
        </w:r>
        <w:r w:rsidR="002730E8">
          <w:rPr>
            <w:noProof/>
            <w:webHidden/>
          </w:rPr>
          <w:fldChar w:fldCharType="separate"/>
        </w:r>
        <w:r w:rsidR="00C66471">
          <w:rPr>
            <w:noProof/>
            <w:webHidden/>
          </w:rPr>
          <w:t>47</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08" w:history="1">
        <w:r w:rsidR="00D3042F" w:rsidRPr="00D60AEF">
          <w:rPr>
            <w:rStyle w:val="Hypertextovodkaz"/>
            <w:noProof/>
          </w:rPr>
          <w:t>14.7.2</w:t>
        </w:r>
        <w:r w:rsidR="00D3042F">
          <w:rPr>
            <w:rFonts w:eastAsiaTheme="minorEastAsia" w:cstheme="minorBidi"/>
            <w:noProof/>
            <w:sz w:val="22"/>
            <w:szCs w:val="22"/>
          </w:rPr>
          <w:tab/>
        </w:r>
        <w:r w:rsidR="00D3042F" w:rsidRPr="00D60AEF">
          <w:rPr>
            <w:rStyle w:val="Hypertextovodkaz"/>
            <w:rFonts w:ascii="Arial" w:hAnsi="Arial"/>
            <w:noProof/>
          </w:rPr>
          <w:t>Postup pro zadávání veřejných zakázek, které nespadají do režimu zákona č. 137/2006 Sb., o veřejných zakázkách</w:t>
        </w:r>
        <w:r w:rsidR="00D3042F">
          <w:rPr>
            <w:noProof/>
            <w:webHidden/>
          </w:rPr>
          <w:tab/>
        </w:r>
        <w:r w:rsidR="002730E8">
          <w:rPr>
            <w:noProof/>
            <w:webHidden/>
          </w:rPr>
          <w:fldChar w:fldCharType="begin"/>
        </w:r>
        <w:r w:rsidR="00D3042F">
          <w:rPr>
            <w:noProof/>
            <w:webHidden/>
          </w:rPr>
          <w:instrText xml:space="preserve"> PAGEREF _Toc375142608 \h </w:instrText>
        </w:r>
        <w:r w:rsidR="002730E8">
          <w:rPr>
            <w:noProof/>
            <w:webHidden/>
          </w:rPr>
        </w:r>
        <w:r w:rsidR="002730E8">
          <w:rPr>
            <w:noProof/>
            <w:webHidden/>
          </w:rPr>
          <w:fldChar w:fldCharType="separate"/>
        </w:r>
        <w:r w:rsidR="00C66471">
          <w:rPr>
            <w:noProof/>
            <w:webHidden/>
          </w:rPr>
          <w:t>49</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09" w:history="1">
        <w:r w:rsidR="00D3042F" w:rsidRPr="00D60AEF">
          <w:rPr>
            <w:rStyle w:val="Hypertextovodkaz"/>
            <w:noProof/>
          </w:rPr>
          <w:t>14.7.3</w:t>
        </w:r>
        <w:r w:rsidR="00D3042F">
          <w:rPr>
            <w:rFonts w:eastAsiaTheme="minorEastAsia" w:cstheme="minorBidi"/>
            <w:noProof/>
            <w:sz w:val="22"/>
            <w:szCs w:val="22"/>
          </w:rPr>
          <w:tab/>
        </w:r>
        <w:r w:rsidR="00D3042F" w:rsidRPr="00D60AEF">
          <w:rPr>
            <w:rStyle w:val="Hypertextovodkaz"/>
            <w:rFonts w:ascii="Arial" w:hAnsi="Arial"/>
            <w:noProof/>
          </w:rPr>
          <w:t>Povinnosti a oprávnění HF jako zadavatele</w:t>
        </w:r>
        <w:r w:rsidR="00D3042F">
          <w:rPr>
            <w:noProof/>
            <w:webHidden/>
          </w:rPr>
          <w:tab/>
        </w:r>
        <w:r w:rsidR="002730E8">
          <w:rPr>
            <w:noProof/>
            <w:webHidden/>
          </w:rPr>
          <w:fldChar w:fldCharType="begin"/>
        </w:r>
        <w:r w:rsidR="00D3042F">
          <w:rPr>
            <w:noProof/>
            <w:webHidden/>
          </w:rPr>
          <w:instrText xml:space="preserve"> PAGEREF _Toc375142609 \h </w:instrText>
        </w:r>
        <w:r w:rsidR="002730E8">
          <w:rPr>
            <w:noProof/>
            <w:webHidden/>
          </w:rPr>
        </w:r>
        <w:r w:rsidR="002730E8">
          <w:rPr>
            <w:noProof/>
            <w:webHidden/>
          </w:rPr>
          <w:fldChar w:fldCharType="separate"/>
        </w:r>
        <w:r w:rsidR="00C66471">
          <w:rPr>
            <w:noProof/>
            <w:webHidden/>
          </w:rPr>
          <w:t>49</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10" w:history="1">
        <w:r w:rsidR="00D3042F" w:rsidRPr="00D60AEF">
          <w:rPr>
            <w:rStyle w:val="Hypertextovodkaz"/>
            <w:noProof/>
          </w:rPr>
          <w:t>14.7.4</w:t>
        </w:r>
        <w:r w:rsidR="00D3042F">
          <w:rPr>
            <w:rFonts w:eastAsiaTheme="minorEastAsia" w:cstheme="minorBidi"/>
            <w:noProof/>
            <w:sz w:val="22"/>
            <w:szCs w:val="22"/>
          </w:rPr>
          <w:tab/>
        </w:r>
        <w:r w:rsidR="00D3042F" w:rsidRPr="00D60AEF">
          <w:rPr>
            <w:rStyle w:val="Hypertextovodkaz"/>
            <w:rFonts w:ascii="Arial" w:hAnsi="Arial"/>
            <w:noProof/>
          </w:rPr>
          <w:t>Povinnosti dodavatele (zhotovitele)</w:t>
        </w:r>
        <w:r w:rsidR="00D3042F">
          <w:rPr>
            <w:noProof/>
            <w:webHidden/>
          </w:rPr>
          <w:tab/>
        </w:r>
        <w:r w:rsidR="002730E8">
          <w:rPr>
            <w:noProof/>
            <w:webHidden/>
          </w:rPr>
          <w:fldChar w:fldCharType="begin"/>
        </w:r>
        <w:r w:rsidR="00D3042F">
          <w:rPr>
            <w:noProof/>
            <w:webHidden/>
          </w:rPr>
          <w:instrText xml:space="preserve"> PAGEREF _Toc375142610 \h </w:instrText>
        </w:r>
        <w:r w:rsidR="002730E8">
          <w:rPr>
            <w:noProof/>
            <w:webHidden/>
          </w:rPr>
        </w:r>
        <w:r w:rsidR="002730E8">
          <w:rPr>
            <w:noProof/>
            <w:webHidden/>
          </w:rPr>
          <w:fldChar w:fldCharType="separate"/>
        </w:r>
        <w:r w:rsidR="00C66471">
          <w:rPr>
            <w:noProof/>
            <w:webHidden/>
          </w:rPr>
          <w:t>52</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11" w:history="1">
        <w:r w:rsidR="00D3042F" w:rsidRPr="00D60AEF">
          <w:rPr>
            <w:rStyle w:val="Hypertextovodkaz"/>
            <w:rFonts w:ascii="Arial" w:hAnsi="Arial"/>
            <w:noProof/>
          </w:rPr>
          <w:t>15.</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Monitorování postupu projektu</w:t>
        </w:r>
        <w:r w:rsidR="00D3042F">
          <w:rPr>
            <w:noProof/>
            <w:webHidden/>
          </w:rPr>
          <w:tab/>
        </w:r>
        <w:r w:rsidR="002730E8">
          <w:rPr>
            <w:noProof/>
            <w:webHidden/>
          </w:rPr>
          <w:fldChar w:fldCharType="begin"/>
        </w:r>
        <w:r w:rsidR="00D3042F">
          <w:rPr>
            <w:noProof/>
            <w:webHidden/>
          </w:rPr>
          <w:instrText xml:space="preserve"> PAGEREF _Toc375142611 \h </w:instrText>
        </w:r>
        <w:r w:rsidR="002730E8">
          <w:rPr>
            <w:noProof/>
            <w:webHidden/>
          </w:rPr>
        </w:r>
        <w:r w:rsidR="002730E8">
          <w:rPr>
            <w:noProof/>
            <w:webHidden/>
          </w:rPr>
          <w:fldChar w:fldCharType="separate"/>
        </w:r>
        <w:r w:rsidR="00C66471">
          <w:rPr>
            <w:noProof/>
            <w:webHidden/>
          </w:rPr>
          <w:t>53</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12" w:history="1">
        <w:r w:rsidR="00D3042F" w:rsidRPr="00D60AEF">
          <w:rPr>
            <w:rStyle w:val="Hypertextovodkaz"/>
            <w:rFonts w:ascii="Arial" w:hAnsi="Arial"/>
            <w:noProof/>
          </w:rPr>
          <w:t>15.1</w:t>
        </w:r>
        <w:r w:rsidR="00D3042F">
          <w:rPr>
            <w:rFonts w:eastAsiaTheme="minorEastAsia" w:cstheme="minorBidi"/>
            <w:b w:val="0"/>
            <w:bCs w:val="0"/>
            <w:noProof/>
            <w:sz w:val="22"/>
            <w:szCs w:val="22"/>
          </w:rPr>
          <w:tab/>
        </w:r>
        <w:r w:rsidR="00D3042F" w:rsidRPr="00D60AEF">
          <w:rPr>
            <w:rStyle w:val="Hypertextovodkaz"/>
            <w:rFonts w:ascii="Arial" w:hAnsi="Arial"/>
            <w:noProof/>
          </w:rPr>
          <w:t>Monitorovací zpráva</w:t>
        </w:r>
        <w:r w:rsidR="00D3042F">
          <w:rPr>
            <w:noProof/>
            <w:webHidden/>
          </w:rPr>
          <w:tab/>
        </w:r>
        <w:r w:rsidR="002730E8">
          <w:rPr>
            <w:noProof/>
            <w:webHidden/>
          </w:rPr>
          <w:fldChar w:fldCharType="begin"/>
        </w:r>
        <w:r w:rsidR="00D3042F">
          <w:rPr>
            <w:noProof/>
            <w:webHidden/>
          </w:rPr>
          <w:instrText xml:space="preserve"> PAGEREF _Toc375142612 \h </w:instrText>
        </w:r>
        <w:r w:rsidR="002730E8">
          <w:rPr>
            <w:noProof/>
            <w:webHidden/>
          </w:rPr>
        </w:r>
        <w:r w:rsidR="002730E8">
          <w:rPr>
            <w:noProof/>
            <w:webHidden/>
          </w:rPr>
          <w:fldChar w:fldCharType="separate"/>
        </w:r>
        <w:r w:rsidR="00C66471">
          <w:rPr>
            <w:noProof/>
            <w:webHidden/>
          </w:rPr>
          <w:t>53</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13" w:history="1">
        <w:r w:rsidR="00D3042F" w:rsidRPr="00D60AEF">
          <w:rPr>
            <w:rStyle w:val="Hypertextovodkaz"/>
            <w:rFonts w:ascii="Arial" w:hAnsi="Arial"/>
            <w:noProof/>
          </w:rPr>
          <w:t>15.2</w:t>
        </w:r>
        <w:r w:rsidR="00D3042F">
          <w:rPr>
            <w:rFonts w:eastAsiaTheme="minorEastAsia" w:cstheme="minorBidi"/>
            <w:b w:val="0"/>
            <w:bCs w:val="0"/>
            <w:noProof/>
            <w:sz w:val="22"/>
            <w:szCs w:val="22"/>
          </w:rPr>
          <w:tab/>
        </w:r>
        <w:r w:rsidR="00D3042F" w:rsidRPr="00D60AEF">
          <w:rPr>
            <w:rStyle w:val="Hypertextovodkaz"/>
            <w:rFonts w:ascii="Arial" w:hAnsi="Arial"/>
            <w:noProof/>
          </w:rPr>
          <w:t>Výroční zpráva a závěrečná zpráva o provádění</w:t>
        </w:r>
        <w:r w:rsidR="00D3042F">
          <w:rPr>
            <w:noProof/>
            <w:webHidden/>
          </w:rPr>
          <w:tab/>
        </w:r>
        <w:r w:rsidR="002730E8">
          <w:rPr>
            <w:noProof/>
            <w:webHidden/>
          </w:rPr>
          <w:fldChar w:fldCharType="begin"/>
        </w:r>
        <w:r w:rsidR="00D3042F">
          <w:rPr>
            <w:noProof/>
            <w:webHidden/>
          </w:rPr>
          <w:instrText xml:space="preserve"> PAGEREF _Toc375142613 \h </w:instrText>
        </w:r>
        <w:r w:rsidR="002730E8">
          <w:rPr>
            <w:noProof/>
            <w:webHidden/>
          </w:rPr>
        </w:r>
        <w:r w:rsidR="002730E8">
          <w:rPr>
            <w:noProof/>
            <w:webHidden/>
          </w:rPr>
          <w:fldChar w:fldCharType="separate"/>
        </w:r>
        <w:r w:rsidR="00C66471">
          <w:rPr>
            <w:noProof/>
            <w:webHidden/>
          </w:rPr>
          <w:t>55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14" w:history="1">
        <w:r w:rsidR="00D3042F" w:rsidRPr="00D60AEF">
          <w:rPr>
            <w:rStyle w:val="Hypertextovodkaz"/>
            <w:rFonts w:ascii="Arial" w:hAnsi="Arial"/>
            <w:noProof/>
          </w:rPr>
          <w:t>15.3</w:t>
        </w:r>
        <w:r w:rsidR="00D3042F">
          <w:rPr>
            <w:rFonts w:eastAsiaTheme="minorEastAsia" w:cstheme="minorBidi"/>
            <w:b w:val="0"/>
            <w:bCs w:val="0"/>
            <w:noProof/>
            <w:sz w:val="22"/>
            <w:szCs w:val="22"/>
          </w:rPr>
          <w:tab/>
        </w:r>
        <w:r w:rsidR="00D3042F" w:rsidRPr="00D60AEF">
          <w:rPr>
            <w:rStyle w:val="Hypertextovodkaz"/>
            <w:rFonts w:ascii="Arial" w:hAnsi="Arial"/>
            <w:noProof/>
          </w:rPr>
          <w:t>Informace monitorovacímu výboru</w:t>
        </w:r>
        <w:r w:rsidR="00D3042F">
          <w:rPr>
            <w:noProof/>
            <w:webHidden/>
          </w:rPr>
          <w:tab/>
        </w:r>
        <w:r w:rsidR="002730E8">
          <w:rPr>
            <w:noProof/>
            <w:webHidden/>
          </w:rPr>
          <w:fldChar w:fldCharType="begin"/>
        </w:r>
        <w:r w:rsidR="00D3042F">
          <w:rPr>
            <w:noProof/>
            <w:webHidden/>
          </w:rPr>
          <w:instrText xml:space="preserve"> PAGEREF _Toc375142614 \h </w:instrText>
        </w:r>
        <w:r w:rsidR="002730E8">
          <w:rPr>
            <w:noProof/>
            <w:webHidden/>
          </w:rPr>
        </w:r>
        <w:r w:rsidR="002730E8">
          <w:rPr>
            <w:noProof/>
            <w:webHidden/>
          </w:rPr>
          <w:fldChar w:fldCharType="separate"/>
        </w:r>
        <w:r w:rsidR="00C66471">
          <w:rPr>
            <w:noProof/>
            <w:webHidden/>
          </w:rPr>
          <w:t>55</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15" w:history="1">
        <w:r w:rsidR="00D3042F" w:rsidRPr="00D60AEF">
          <w:rPr>
            <w:rStyle w:val="Hypertextovodkaz"/>
            <w:rFonts w:ascii="Arial" w:hAnsi="Arial"/>
            <w:noProof/>
          </w:rPr>
          <w:t>16.</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Změny v projektu, změny Rozhodnutí o poskytnutí dotace</w:t>
        </w:r>
        <w:r w:rsidR="00D3042F">
          <w:rPr>
            <w:noProof/>
            <w:webHidden/>
          </w:rPr>
          <w:tab/>
        </w:r>
        <w:r w:rsidR="002730E8">
          <w:rPr>
            <w:noProof/>
            <w:webHidden/>
          </w:rPr>
          <w:fldChar w:fldCharType="begin"/>
        </w:r>
        <w:r w:rsidR="00D3042F">
          <w:rPr>
            <w:noProof/>
            <w:webHidden/>
          </w:rPr>
          <w:instrText xml:space="preserve"> PAGEREF _Toc375142615 \h </w:instrText>
        </w:r>
        <w:r w:rsidR="002730E8">
          <w:rPr>
            <w:noProof/>
            <w:webHidden/>
          </w:rPr>
        </w:r>
        <w:r w:rsidR="002730E8">
          <w:rPr>
            <w:noProof/>
            <w:webHidden/>
          </w:rPr>
          <w:fldChar w:fldCharType="separate"/>
        </w:r>
        <w:r w:rsidR="00C66471">
          <w:rPr>
            <w:noProof/>
            <w:webHidden/>
          </w:rPr>
          <w:t>56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16" w:history="1">
        <w:r w:rsidR="00D3042F" w:rsidRPr="00D60AEF">
          <w:rPr>
            <w:rStyle w:val="Hypertextovodkaz"/>
            <w:rFonts w:ascii="Arial" w:hAnsi="Arial"/>
            <w:noProof/>
          </w:rPr>
          <w:t>16.1</w:t>
        </w:r>
        <w:r w:rsidR="00D3042F">
          <w:rPr>
            <w:rFonts w:eastAsiaTheme="minorEastAsia" w:cstheme="minorBidi"/>
            <w:b w:val="0"/>
            <w:bCs w:val="0"/>
            <w:noProof/>
            <w:sz w:val="22"/>
            <w:szCs w:val="22"/>
          </w:rPr>
          <w:tab/>
        </w:r>
        <w:r w:rsidR="00D3042F" w:rsidRPr="00D60AEF">
          <w:rPr>
            <w:rStyle w:val="Hypertextovodkaz"/>
            <w:rFonts w:ascii="Arial" w:hAnsi="Arial"/>
            <w:noProof/>
          </w:rPr>
          <w:t>Rozpočet</w:t>
        </w:r>
        <w:r w:rsidR="00D3042F">
          <w:rPr>
            <w:noProof/>
            <w:webHidden/>
          </w:rPr>
          <w:tab/>
        </w:r>
        <w:r w:rsidR="002730E8">
          <w:rPr>
            <w:noProof/>
            <w:webHidden/>
          </w:rPr>
          <w:fldChar w:fldCharType="begin"/>
        </w:r>
        <w:r w:rsidR="00D3042F">
          <w:rPr>
            <w:noProof/>
            <w:webHidden/>
          </w:rPr>
          <w:instrText xml:space="preserve"> PAGEREF _Toc375142616 \h </w:instrText>
        </w:r>
        <w:r w:rsidR="002730E8">
          <w:rPr>
            <w:noProof/>
            <w:webHidden/>
          </w:rPr>
        </w:r>
        <w:r w:rsidR="002730E8">
          <w:rPr>
            <w:noProof/>
            <w:webHidden/>
          </w:rPr>
          <w:fldChar w:fldCharType="separate"/>
        </w:r>
        <w:r w:rsidR="00C66471">
          <w:rPr>
            <w:noProof/>
            <w:webHidden/>
          </w:rPr>
          <w:t>56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17" w:history="1">
        <w:r w:rsidR="00D3042F" w:rsidRPr="00D60AEF">
          <w:rPr>
            <w:rStyle w:val="Hypertextovodkaz"/>
            <w:rFonts w:ascii="Arial" w:hAnsi="Arial"/>
            <w:noProof/>
          </w:rPr>
          <w:t>16.2</w:t>
        </w:r>
        <w:r w:rsidR="00D3042F">
          <w:rPr>
            <w:rFonts w:eastAsiaTheme="minorEastAsia" w:cstheme="minorBidi"/>
            <w:b w:val="0"/>
            <w:bCs w:val="0"/>
            <w:noProof/>
            <w:sz w:val="22"/>
            <w:szCs w:val="22"/>
          </w:rPr>
          <w:tab/>
        </w:r>
        <w:r w:rsidR="00D3042F" w:rsidRPr="00D60AEF">
          <w:rPr>
            <w:rStyle w:val="Hypertextovodkaz"/>
            <w:rFonts w:ascii="Arial" w:hAnsi="Arial"/>
            <w:noProof/>
          </w:rPr>
          <w:t>Udržitelnost</w:t>
        </w:r>
        <w:r w:rsidR="00D3042F">
          <w:rPr>
            <w:noProof/>
            <w:webHidden/>
          </w:rPr>
          <w:tab/>
        </w:r>
        <w:r w:rsidR="002730E8">
          <w:rPr>
            <w:noProof/>
            <w:webHidden/>
          </w:rPr>
          <w:fldChar w:fldCharType="begin"/>
        </w:r>
        <w:r w:rsidR="00D3042F">
          <w:rPr>
            <w:noProof/>
            <w:webHidden/>
          </w:rPr>
          <w:instrText xml:space="preserve"> PAGEREF _Toc375142617 \h </w:instrText>
        </w:r>
        <w:r w:rsidR="002730E8">
          <w:rPr>
            <w:noProof/>
            <w:webHidden/>
          </w:rPr>
        </w:r>
        <w:r w:rsidR="002730E8">
          <w:rPr>
            <w:noProof/>
            <w:webHidden/>
          </w:rPr>
          <w:fldChar w:fldCharType="separate"/>
        </w:r>
        <w:r w:rsidR="00C66471">
          <w:rPr>
            <w:noProof/>
            <w:webHidden/>
          </w:rPr>
          <w:t>56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18" w:history="1">
        <w:r w:rsidR="00D3042F" w:rsidRPr="00D60AEF">
          <w:rPr>
            <w:rStyle w:val="Hypertextovodkaz"/>
            <w:rFonts w:ascii="Arial" w:hAnsi="Arial"/>
            <w:noProof/>
          </w:rPr>
          <w:t>16.3</w:t>
        </w:r>
        <w:r w:rsidR="00D3042F">
          <w:rPr>
            <w:rFonts w:eastAsiaTheme="minorEastAsia" w:cstheme="minorBidi"/>
            <w:b w:val="0"/>
            <w:bCs w:val="0"/>
            <w:noProof/>
            <w:sz w:val="22"/>
            <w:szCs w:val="22"/>
          </w:rPr>
          <w:tab/>
        </w:r>
        <w:r w:rsidR="00D3042F" w:rsidRPr="00D60AEF">
          <w:rPr>
            <w:rStyle w:val="Hypertextovodkaz"/>
            <w:rFonts w:ascii="Arial" w:hAnsi="Arial"/>
            <w:noProof/>
          </w:rPr>
          <w:t>Horizontální témata</w:t>
        </w:r>
        <w:r w:rsidR="00D3042F">
          <w:rPr>
            <w:noProof/>
            <w:webHidden/>
          </w:rPr>
          <w:tab/>
        </w:r>
        <w:r w:rsidR="002730E8">
          <w:rPr>
            <w:noProof/>
            <w:webHidden/>
          </w:rPr>
          <w:fldChar w:fldCharType="begin"/>
        </w:r>
        <w:r w:rsidR="00D3042F">
          <w:rPr>
            <w:noProof/>
            <w:webHidden/>
          </w:rPr>
          <w:instrText xml:space="preserve"> PAGEREF _Toc375142618 \h </w:instrText>
        </w:r>
        <w:r w:rsidR="002730E8">
          <w:rPr>
            <w:noProof/>
            <w:webHidden/>
          </w:rPr>
        </w:r>
        <w:r w:rsidR="002730E8">
          <w:rPr>
            <w:noProof/>
            <w:webHidden/>
          </w:rPr>
          <w:fldChar w:fldCharType="separate"/>
        </w:r>
        <w:r w:rsidR="00C66471">
          <w:rPr>
            <w:noProof/>
            <w:webHidden/>
          </w:rPr>
          <w:t>56</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19" w:history="1">
        <w:r w:rsidR="00D3042F" w:rsidRPr="00D60AEF">
          <w:rPr>
            <w:rStyle w:val="Hypertextovodkaz"/>
            <w:rFonts w:ascii="Arial" w:hAnsi="Arial"/>
            <w:noProof/>
          </w:rPr>
          <w:t>17.</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Odstoupení od realizace projektu</w:t>
        </w:r>
        <w:r w:rsidR="00D3042F">
          <w:rPr>
            <w:noProof/>
            <w:webHidden/>
          </w:rPr>
          <w:tab/>
        </w:r>
        <w:r w:rsidR="002730E8">
          <w:rPr>
            <w:noProof/>
            <w:webHidden/>
          </w:rPr>
          <w:fldChar w:fldCharType="begin"/>
        </w:r>
        <w:r w:rsidR="00D3042F">
          <w:rPr>
            <w:noProof/>
            <w:webHidden/>
          </w:rPr>
          <w:instrText xml:space="preserve"> PAGEREF _Toc375142619 \h </w:instrText>
        </w:r>
        <w:r w:rsidR="002730E8">
          <w:rPr>
            <w:noProof/>
            <w:webHidden/>
          </w:rPr>
        </w:r>
        <w:r w:rsidR="002730E8">
          <w:rPr>
            <w:noProof/>
            <w:webHidden/>
          </w:rPr>
          <w:fldChar w:fldCharType="separate"/>
        </w:r>
        <w:r w:rsidR="00C66471">
          <w:rPr>
            <w:noProof/>
            <w:webHidden/>
          </w:rPr>
          <w:t>57</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20" w:history="1">
        <w:r w:rsidR="00D3042F" w:rsidRPr="00D60AEF">
          <w:rPr>
            <w:rStyle w:val="Hypertextovodkaz"/>
            <w:rFonts w:ascii="Arial" w:hAnsi="Arial"/>
            <w:noProof/>
          </w:rPr>
          <w:t>18.</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Nesrovnalosti, porušení rozpočtové kázně, porušení Rozhodnutí nebo Podmínek</w:t>
        </w:r>
        <w:r w:rsidR="00D3042F">
          <w:rPr>
            <w:noProof/>
            <w:webHidden/>
          </w:rPr>
          <w:tab/>
        </w:r>
        <w:r w:rsidR="002730E8">
          <w:rPr>
            <w:noProof/>
            <w:webHidden/>
          </w:rPr>
          <w:fldChar w:fldCharType="begin"/>
        </w:r>
        <w:r w:rsidR="00D3042F">
          <w:rPr>
            <w:noProof/>
            <w:webHidden/>
          </w:rPr>
          <w:instrText xml:space="preserve"> PAGEREF _Toc375142620 \h </w:instrText>
        </w:r>
        <w:r w:rsidR="002730E8">
          <w:rPr>
            <w:noProof/>
            <w:webHidden/>
          </w:rPr>
        </w:r>
        <w:r w:rsidR="002730E8">
          <w:rPr>
            <w:noProof/>
            <w:webHidden/>
          </w:rPr>
          <w:fldChar w:fldCharType="separate"/>
        </w:r>
        <w:r w:rsidR="00C66471">
          <w:rPr>
            <w:noProof/>
            <w:webHidden/>
          </w:rPr>
          <w:t>57</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21" w:history="1">
        <w:r w:rsidR="00D3042F" w:rsidRPr="00D60AEF">
          <w:rPr>
            <w:rStyle w:val="Hypertextovodkaz"/>
            <w:rFonts w:ascii="Arial" w:hAnsi="Arial"/>
            <w:noProof/>
          </w:rPr>
          <w:t>19.</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Finanční toky</w:t>
        </w:r>
        <w:r w:rsidR="00D3042F">
          <w:rPr>
            <w:noProof/>
            <w:webHidden/>
          </w:rPr>
          <w:tab/>
        </w:r>
        <w:r w:rsidR="002730E8">
          <w:rPr>
            <w:noProof/>
            <w:webHidden/>
          </w:rPr>
          <w:fldChar w:fldCharType="begin"/>
        </w:r>
        <w:r w:rsidR="00D3042F">
          <w:rPr>
            <w:noProof/>
            <w:webHidden/>
          </w:rPr>
          <w:instrText xml:space="preserve"> PAGEREF _Toc375142621 \h </w:instrText>
        </w:r>
        <w:r w:rsidR="002730E8">
          <w:rPr>
            <w:noProof/>
            <w:webHidden/>
          </w:rPr>
        </w:r>
        <w:r w:rsidR="002730E8">
          <w:rPr>
            <w:noProof/>
            <w:webHidden/>
          </w:rPr>
          <w:fldChar w:fldCharType="separate"/>
        </w:r>
        <w:r w:rsidR="00C66471">
          <w:rPr>
            <w:noProof/>
            <w:webHidden/>
          </w:rPr>
          <w:t>58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2" w:history="1">
        <w:r w:rsidR="00D3042F" w:rsidRPr="00D60AEF">
          <w:rPr>
            <w:rStyle w:val="Hypertextovodkaz"/>
            <w:rFonts w:ascii="Arial" w:hAnsi="Arial"/>
            <w:noProof/>
          </w:rPr>
          <w:t>19.1</w:t>
        </w:r>
        <w:r w:rsidR="00D3042F">
          <w:rPr>
            <w:rFonts w:eastAsiaTheme="minorEastAsia" w:cstheme="minorBidi"/>
            <w:b w:val="0"/>
            <w:bCs w:val="0"/>
            <w:noProof/>
            <w:sz w:val="22"/>
            <w:szCs w:val="22"/>
          </w:rPr>
          <w:tab/>
        </w:r>
        <w:r w:rsidR="00D3042F" w:rsidRPr="00D60AEF">
          <w:rPr>
            <w:rStyle w:val="Hypertextovodkaz"/>
            <w:rFonts w:ascii="Arial" w:hAnsi="Arial"/>
            <w:noProof/>
          </w:rPr>
          <w:t>Kurz koruny vůči euru</w:t>
        </w:r>
        <w:r w:rsidR="00D3042F">
          <w:rPr>
            <w:noProof/>
            <w:webHidden/>
          </w:rPr>
          <w:tab/>
        </w:r>
        <w:r w:rsidR="002730E8">
          <w:rPr>
            <w:noProof/>
            <w:webHidden/>
          </w:rPr>
          <w:fldChar w:fldCharType="begin"/>
        </w:r>
        <w:r w:rsidR="00D3042F">
          <w:rPr>
            <w:noProof/>
            <w:webHidden/>
          </w:rPr>
          <w:instrText xml:space="preserve"> PAGEREF _Toc375142622 \h </w:instrText>
        </w:r>
        <w:r w:rsidR="002730E8">
          <w:rPr>
            <w:noProof/>
            <w:webHidden/>
          </w:rPr>
        </w:r>
        <w:r w:rsidR="002730E8">
          <w:rPr>
            <w:noProof/>
            <w:webHidden/>
          </w:rPr>
          <w:fldChar w:fldCharType="separate"/>
        </w:r>
        <w:r w:rsidR="00C66471">
          <w:rPr>
            <w:noProof/>
            <w:webHidden/>
          </w:rPr>
          <w:t>58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3" w:history="1">
        <w:r w:rsidR="00D3042F" w:rsidRPr="00D60AEF">
          <w:rPr>
            <w:rStyle w:val="Hypertextovodkaz"/>
            <w:rFonts w:ascii="Arial" w:hAnsi="Arial"/>
            <w:noProof/>
          </w:rPr>
          <w:t>19.2</w:t>
        </w:r>
        <w:r w:rsidR="00D3042F">
          <w:rPr>
            <w:rFonts w:eastAsiaTheme="minorEastAsia" w:cstheme="minorBidi"/>
            <w:b w:val="0"/>
            <w:bCs w:val="0"/>
            <w:noProof/>
            <w:sz w:val="22"/>
            <w:szCs w:val="22"/>
          </w:rPr>
          <w:tab/>
        </w:r>
        <w:r w:rsidR="00D3042F" w:rsidRPr="00D60AEF">
          <w:rPr>
            <w:rStyle w:val="Hypertextovodkaz"/>
            <w:rFonts w:ascii="Arial" w:hAnsi="Arial"/>
            <w:noProof/>
          </w:rPr>
          <w:t>Žádost o platbu</w:t>
        </w:r>
        <w:r w:rsidR="00D3042F">
          <w:rPr>
            <w:noProof/>
            <w:webHidden/>
          </w:rPr>
          <w:tab/>
        </w:r>
        <w:r w:rsidR="002730E8">
          <w:rPr>
            <w:noProof/>
            <w:webHidden/>
          </w:rPr>
          <w:fldChar w:fldCharType="begin"/>
        </w:r>
        <w:r w:rsidR="00D3042F">
          <w:rPr>
            <w:noProof/>
            <w:webHidden/>
          </w:rPr>
          <w:instrText xml:space="preserve"> PAGEREF _Toc375142623 \h </w:instrText>
        </w:r>
        <w:r w:rsidR="002730E8">
          <w:rPr>
            <w:noProof/>
            <w:webHidden/>
          </w:rPr>
        </w:r>
        <w:r w:rsidR="002730E8">
          <w:rPr>
            <w:noProof/>
            <w:webHidden/>
          </w:rPr>
          <w:fldChar w:fldCharType="separate"/>
        </w:r>
        <w:r w:rsidR="00C66471">
          <w:rPr>
            <w:noProof/>
            <w:webHidden/>
          </w:rPr>
          <w:t>58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4" w:history="1">
        <w:r w:rsidR="00D3042F" w:rsidRPr="00D60AEF">
          <w:rPr>
            <w:rStyle w:val="Hypertextovodkaz"/>
            <w:rFonts w:ascii="Arial" w:hAnsi="Arial"/>
            <w:noProof/>
          </w:rPr>
          <w:t>19.3</w:t>
        </w:r>
        <w:r w:rsidR="00D3042F">
          <w:rPr>
            <w:rFonts w:eastAsiaTheme="minorEastAsia" w:cstheme="minorBidi"/>
            <w:b w:val="0"/>
            <w:bCs w:val="0"/>
            <w:noProof/>
            <w:sz w:val="22"/>
            <w:szCs w:val="22"/>
          </w:rPr>
          <w:tab/>
        </w:r>
        <w:r w:rsidR="00D3042F" w:rsidRPr="00D60AEF">
          <w:rPr>
            <w:rStyle w:val="Hypertextovodkaz"/>
            <w:rFonts w:ascii="Arial" w:hAnsi="Arial"/>
            <w:noProof/>
          </w:rPr>
          <w:t>Vyplacení dotace HF</w:t>
        </w:r>
        <w:r w:rsidR="00D3042F">
          <w:rPr>
            <w:noProof/>
            <w:webHidden/>
          </w:rPr>
          <w:tab/>
        </w:r>
        <w:r w:rsidR="002730E8">
          <w:rPr>
            <w:noProof/>
            <w:webHidden/>
          </w:rPr>
          <w:fldChar w:fldCharType="begin"/>
        </w:r>
        <w:r w:rsidR="00D3042F">
          <w:rPr>
            <w:noProof/>
            <w:webHidden/>
          </w:rPr>
          <w:instrText xml:space="preserve"> PAGEREF _Toc375142624 \h </w:instrText>
        </w:r>
        <w:r w:rsidR="002730E8">
          <w:rPr>
            <w:noProof/>
            <w:webHidden/>
          </w:rPr>
        </w:r>
        <w:r w:rsidR="002730E8">
          <w:rPr>
            <w:noProof/>
            <w:webHidden/>
          </w:rPr>
          <w:fldChar w:fldCharType="separate"/>
        </w:r>
        <w:r w:rsidR="00C66471">
          <w:rPr>
            <w:noProof/>
            <w:webHidden/>
          </w:rPr>
          <w:t>58</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5" w:history="1">
        <w:r w:rsidR="00D3042F" w:rsidRPr="00D60AEF">
          <w:rPr>
            <w:rStyle w:val="Hypertextovodkaz"/>
            <w:rFonts w:ascii="Arial" w:hAnsi="Arial"/>
            <w:noProof/>
          </w:rPr>
          <w:t>19.4</w:t>
        </w:r>
        <w:r w:rsidR="00D3042F">
          <w:rPr>
            <w:rFonts w:eastAsiaTheme="minorEastAsia" w:cstheme="minorBidi"/>
            <w:b w:val="0"/>
            <w:bCs w:val="0"/>
            <w:noProof/>
            <w:sz w:val="22"/>
            <w:szCs w:val="22"/>
          </w:rPr>
          <w:tab/>
        </w:r>
        <w:r w:rsidR="00D3042F" w:rsidRPr="00D60AEF">
          <w:rPr>
            <w:rStyle w:val="Hypertextovodkaz"/>
            <w:rFonts w:ascii="Arial" w:hAnsi="Arial"/>
            <w:noProof/>
          </w:rPr>
          <w:t>Autorizace platby, zpracování Souhrnné žádosti o platbu, certifikace výdajů strukturálních fondů</w:t>
        </w:r>
        <w:r w:rsidR="00D3042F">
          <w:rPr>
            <w:noProof/>
            <w:webHidden/>
          </w:rPr>
          <w:tab/>
        </w:r>
        <w:r w:rsidR="002730E8">
          <w:rPr>
            <w:noProof/>
            <w:webHidden/>
          </w:rPr>
          <w:fldChar w:fldCharType="begin"/>
        </w:r>
        <w:r w:rsidR="00D3042F">
          <w:rPr>
            <w:noProof/>
            <w:webHidden/>
          </w:rPr>
          <w:instrText xml:space="preserve"> PAGEREF _Toc375142625 \h </w:instrText>
        </w:r>
        <w:r w:rsidR="002730E8">
          <w:rPr>
            <w:noProof/>
            <w:webHidden/>
          </w:rPr>
        </w:r>
        <w:r w:rsidR="002730E8">
          <w:rPr>
            <w:noProof/>
            <w:webHidden/>
          </w:rPr>
          <w:fldChar w:fldCharType="separate"/>
        </w:r>
        <w:r w:rsidR="00C66471">
          <w:rPr>
            <w:noProof/>
            <w:webHidden/>
          </w:rPr>
          <w:t>59</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6" w:history="1">
        <w:r w:rsidR="00D3042F" w:rsidRPr="00D60AEF">
          <w:rPr>
            <w:rStyle w:val="Hypertextovodkaz"/>
            <w:rFonts w:ascii="Arial" w:hAnsi="Arial"/>
            <w:noProof/>
          </w:rPr>
          <w:t>19.5</w:t>
        </w:r>
        <w:r w:rsidR="00D3042F">
          <w:rPr>
            <w:rFonts w:eastAsiaTheme="minorEastAsia" w:cstheme="minorBidi"/>
            <w:b w:val="0"/>
            <w:bCs w:val="0"/>
            <w:noProof/>
            <w:sz w:val="22"/>
            <w:szCs w:val="22"/>
          </w:rPr>
          <w:tab/>
        </w:r>
        <w:r w:rsidR="00D3042F" w:rsidRPr="00D60AEF">
          <w:rPr>
            <w:rStyle w:val="Hypertextovodkaz"/>
            <w:rFonts w:ascii="Arial" w:hAnsi="Arial"/>
            <w:noProof/>
          </w:rPr>
          <w:t>Převod částky z HF na FRM</w:t>
        </w:r>
        <w:r w:rsidR="00D3042F">
          <w:rPr>
            <w:noProof/>
            <w:webHidden/>
          </w:rPr>
          <w:tab/>
        </w:r>
        <w:r w:rsidR="002730E8">
          <w:rPr>
            <w:noProof/>
            <w:webHidden/>
          </w:rPr>
          <w:fldChar w:fldCharType="begin"/>
        </w:r>
        <w:r w:rsidR="00D3042F">
          <w:rPr>
            <w:noProof/>
            <w:webHidden/>
          </w:rPr>
          <w:instrText xml:space="preserve"> PAGEREF _Toc375142626 \h </w:instrText>
        </w:r>
        <w:r w:rsidR="002730E8">
          <w:rPr>
            <w:noProof/>
            <w:webHidden/>
          </w:rPr>
        </w:r>
        <w:r w:rsidR="002730E8">
          <w:rPr>
            <w:noProof/>
            <w:webHidden/>
          </w:rPr>
          <w:fldChar w:fldCharType="separate"/>
        </w:r>
        <w:r w:rsidR="00C66471">
          <w:rPr>
            <w:noProof/>
            <w:webHidden/>
          </w:rPr>
          <w:t>59</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7" w:history="1">
        <w:r w:rsidR="00D3042F" w:rsidRPr="00D60AEF">
          <w:rPr>
            <w:rStyle w:val="Hypertextovodkaz"/>
            <w:rFonts w:ascii="Arial" w:hAnsi="Arial"/>
            <w:noProof/>
          </w:rPr>
          <w:t>19.6</w:t>
        </w:r>
        <w:r w:rsidR="00D3042F">
          <w:rPr>
            <w:rFonts w:eastAsiaTheme="minorEastAsia" w:cstheme="minorBidi"/>
            <w:b w:val="0"/>
            <w:bCs w:val="0"/>
            <w:noProof/>
            <w:sz w:val="22"/>
            <w:szCs w:val="22"/>
          </w:rPr>
          <w:tab/>
        </w:r>
        <w:r w:rsidR="00D3042F" w:rsidRPr="00D60AEF">
          <w:rPr>
            <w:rStyle w:val="Hypertextovodkaz"/>
            <w:rFonts w:ascii="Arial" w:hAnsi="Arial"/>
            <w:noProof/>
          </w:rPr>
          <w:t>Poskytování úvěru konečným uživatelům</w:t>
        </w:r>
        <w:r w:rsidR="00D3042F">
          <w:rPr>
            <w:noProof/>
            <w:webHidden/>
          </w:rPr>
          <w:tab/>
        </w:r>
        <w:r w:rsidR="002730E8">
          <w:rPr>
            <w:noProof/>
            <w:webHidden/>
          </w:rPr>
          <w:fldChar w:fldCharType="begin"/>
        </w:r>
        <w:r w:rsidR="00D3042F">
          <w:rPr>
            <w:noProof/>
            <w:webHidden/>
          </w:rPr>
          <w:instrText xml:space="preserve"> PAGEREF _Toc375142627 \h </w:instrText>
        </w:r>
        <w:r w:rsidR="002730E8">
          <w:rPr>
            <w:noProof/>
            <w:webHidden/>
          </w:rPr>
        </w:r>
        <w:r w:rsidR="002730E8">
          <w:rPr>
            <w:noProof/>
            <w:webHidden/>
          </w:rPr>
          <w:fldChar w:fldCharType="separate"/>
        </w:r>
        <w:r w:rsidR="00C66471">
          <w:rPr>
            <w:noProof/>
            <w:webHidden/>
          </w:rPr>
          <w:t>59</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8" w:history="1">
        <w:r w:rsidR="00D3042F" w:rsidRPr="00D60AEF">
          <w:rPr>
            <w:rStyle w:val="Hypertextovodkaz"/>
            <w:rFonts w:ascii="Arial" w:hAnsi="Arial"/>
            <w:noProof/>
          </w:rPr>
          <w:t>19.7</w:t>
        </w:r>
        <w:r w:rsidR="00D3042F">
          <w:rPr>
            <w:rFonts w:eastAsiaTheme="minorEastAsia" w:cstheme="minorBidi"/>
            <w:b w:val="0"/>
            <w:bCs w:val="0"/>
            <w:noProof/>
            <w:sz w:val="22"/>
            <w:szCs w:val="22"/>
          </w:rPr>
          <w:tab/>
        </w:r>
        <w:r w:rsidR="00D3042F" w:rsidRPr="00D60AEF">
          <w:rPr>
            <w:rStyle w:val="Hypertextovodkaz"/>
            <w:rFonts w:ascii="Arial" w:hAnsi="Arial"/>
            <w:noProof/>
          </w:rPr>
          <w:t>Náklady na řízení a poplatky za správu</w:t>
        </w:r>
        <w:r w:rsidR="00D3042F">
          <w:rPr>
            <w:noProof/>
            <w:webHidden/>
          </w:rPr>
          <w:tab/>
        </w:r>
        <w:r w:rsidR="002730E8">
          <w:rPr>
            <w:noProof/>
            <w:webHidden/>
          </w:rPr>
          <w:fldChar w:fldCharType="begin"/>
        </w:r>
        <w:r w:rsidR="00D3042F">
          <w:rPr>
            <w:noProof/>
            <w:webHidden/>
          </w:rPr>
          <w:instrText xml:space="preserve"> PAGEREF _Toc375142628 \h </w:instrText>
        </w:r>
        <w:r w:rsidR="002730E8">
          <w:rPr>
            <w:noProof/>
            <w:webHidden/>
          </w:rPr>
        </w:r>
        <w:r w:rsidR="002730E8">
          <w:rPr>
            <w:noProof/>
            <w:webHidden/>
          </w:rPr>
          <w:fldChar w:fldCharType="separate"/>
        </w:r>
        <w:r w:rsidR="00C66471">
          <w:rPr>
            <w:noProof/>
            <w:webHidden/>
          </w:rPr>
          <w:t>60</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29" w:history="1">
        <w:r w:rsidR="00D3042F" w:rsidRPr="00D60AEF">
          <w:rPr>
            <w:rStyle w:val="Hypertextovodkaz"/>
            <w:rFonts w:ascii="Arial" w:hAnsi="Arial"/>
            <w:noProof/>
          </w:rPr>
          <w:t>19.8</w:t>
        </w:r>
        <w:r w:rsidR="00D3042F">
          <w:rPr>
            <w:rFonts w:eastAsiaTheme="minorEastAsia" w:cstheme="minorBidi"/>
            <w:b w:val="0"/>
            <w:bCs w:val="0"/>
            <w:noProof/>
            <w:sz w:val="22"/>
            <w:szCs w:val="22"/>
          </w:rPr>
          <w:tab/>
        </w:r>
        <w:r w:rsidR="00D3042F" w:rsidRPr="00D60AEF">
          <w:rPr>
            <w:rStyle w:val="Hypertextovodkaz"/>
            <w:rFonts w:ascii="Arial" w:hAnsi="Arial"/>
            <w:noProof/>
          </w:rPr>
          <w:t>Úroky</w:t>
        </w:r>
        <w:r w:rsidR="00D3042F">
          <w:rPr>
            <w:noProof/>
            <w:webHidden/>
          </w:rPr>
          <w:tab/>
        </w:r>
        <w:r w:rsidR="002730E8">
          <w:rPr>
            <w:noProof/>
            <w:webHidden/>
          </w:rPr>
          <w:fldChar w:fldCharType="begin"/>
        </w:r>
        <w:r w:rsidR="00D3042F">
          <w:rPr>
            <w:noProof/>
            <w:webHidden/>
          </w:rPr>
          <w:instrText xml:space="preserve"> PAGEREF _Toc375142629 \h </w:instrText>
        </w:r>
        <w:r w:rsidR="002730E8">
          <w:rPr>
            <w:noProof/>
            <w:webHidden/>
          </w:rPr>
        </w:r>
        <w:r w:rsidR="002730E8">
          <w:rPr>
            <w:noProof/>
            <w:webHidden/>
          </w:rPr>
          <w:fldChar w:fldCharType="separate"/>
        </w:r>
        <w:r w:rsidR="00C66471">
          <w:rPr>
            <w:noProof/>
            <w:webHidden/>
          </w:rPr>
          <w:t>60</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30" w:history="1">
        <w:r w:rsidR="00D3042F" w:rsidRPr="00D60AEF">
          <w:rPr>
            <w:rStyle w:val="Hypertextovodkaz"/>
            <w:rFonts w:ascii="Arial" w:hAnsi="Arial"/>
            <w:noProof/>
          </w:rPr>
          <w:t>19.9</w:t>
        </w:r>
        <w:r w:rsidR="00D3042F">
          <w:rPr>
            <w:rFonts w:eastAsiaTheme="minorEastAsia" w:cstheme="minorBidi"/>
            <w:b w:val="0"/>
            <w:bCs w:val="0"/>
            <w:noProof/>
            <w:sz w:val="22"/>
            <w:szCs w:val="22"/>
          </w:rPr>
          <w:tab/>
        </w:r>
        <w:r w:rsidR="00D3042F" w:rsidRPr="00D60AEF">
          <w:rPr>
            <w:rStyle w:val="Hypertextovodkaz"/>
            <w:rFonts w:ascii="Arial" w:hAnsi="Arial"/>
            <w:noProof/>
          </w:rPr>
          <w:t>Projekty vytvářející příjmy</w:t>
        </w:r>
        <w:r w:rsidR="00D3042F">
          <w:rPr>
            <w:noProof/>
            <w:webHidden/>
          </w:rPr>
          <w:tab/>
        </w:r>
        <w:r w:rsidR="002730E8">
          <w:rPr>
            <w:noProof/>
            <w:webHidden/>
          </w:rPr>
          <w:fldChar w:fldCharType="begin"/>
        </w:r>
        <w:r w:rsidR="00D3042F">
          <w:rPr>
            <w:noProof/>
            <w:webHidden/>
          </w:rPr>
          <w:instrText xml:space="preserve"> PAGEREF _Toc375142630 \h </w:instrText>
        </w:r>
        <w:r w:rsidR="002730E8">
          <w:rPr>
            <w:noProof/>
            <w:webHidden/>
          </w:rPr>
        </w:r>
        <w:r w:rsidR="002730E8">
          <w:rPr>
            <w:noProof/>
            <w:webHidden/>
          </w:rPr>
          <w:fldChar w:fldCharType="separate"/>
        </w:r>
        <w:r w:rsidR="00C66471">
          <w:rPr>
            <w:noProof/>
            <w:webHidden/>
          </w:rPr>
          <w:t>61</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31" w:history="1">
        <w:r w:rsidR="00D3042F" w:rsidRPr="00D60AEF">
          <w:rPr>
            <w:rStyle w:val="Hypertextovodkaz"/>
            <w:rFonts w:ascii="Arial" w:hAnsi="Arial"/>
            <w:noProof/>
          </w:rPr>
          <w:t>19.10</w:t>
        </w:r>
        <w:r w:rsidR="00D3042F">
          <w:rPr>
            <w:rFonts w:eastAsiaTheme="minorEastAsia" w:cstheme="minorBidi"/>
            <w:b w:val="0"/>
            <w:bCs w:val="0"/>
            <w:noProof/>
            <w:sz w:val="22"/>
            <w:szCs w:val="22"/>
          </w:rPr>
          <w:tab/>
        </w:r>
        <w:r w:rsidR="00D3042F" w:rsidRPr="00D60AEF">
          <w:rPr>
            <w:rStyle w:val="Hypertextovodkaz"/>
            <w:rFonts w:ascii="Arial" w:hAnsi="Arial"/>
            <w:noProof/>
          </w:rPr>
          <w:t>Postup kontroly závěrečného vyhodnocení akce</w:t>
        </w:r>
        <w:r w:rsidR="00D3042F">
          <w:rPr>
            <w:noProof/>
            <w:webHidden/>
          </w:rPr>
          <w:tab/>
        </w:r>
        <w:r w:rsidR="002730E8">
          <w:rPr>
            <w:noProof/>
            <w:webHidden/>
          </w:rPr>
          <w:fldChar w:fldCharType="begin"/>
        </w:r>
        <w:r w:rsidR="00D3042F">
          <w:rPr>
            <w:noProof/>
            <w:webHidden/>
          </w:rPr>
          <w:instrText xml:space="preserve"> PAGEREF _Toc375142631 \h </w:instrText>
        </w:r>
        <w:r w:rsidR="002730E8">
          <w:rPr>
            <w:noProof/>
            <w:webHidden/>
          </w:rPr>
        </w:r>
        <w:r w:rsidR="002730E8">
          <w:rPr>
            <w:noProof/>
            <w:webHidden/>
          </w:rPr>
          <w:fldChar w:fldCharType="separate"/>
        </w:r>
        <w:r w:rsidR="00C66471">
          <w:rPr>
            <w:noProof/>
            <w:webHidden/>
          </w:rPr>
          <w:t>61</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32" w:history="1">
        <w:r w:rsidR="00D3042F" w:rsidRPr="00D60AEF">
          <w:rPr>
            <w:rStyle w:val="Hypertextovodkaz"/>
            <w:rFonts w:ascii="Arial" w:hAnsi="Arial"/>
            <w:noProof/>
          </w:rPr>
          <w:t>20.</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Analýza rizik</w:t>
        </w:r>
        <w:r w:rsidR="00D3042F">
          <w:rPr>
            <w:noProof/>
            <w:webHidden/>
          </w:rPr>
          <w:tab/>
        </w:r>
        <w:r w:rsidR="002730E8">
          <w:rPr>
            <w:noProof/>
            <w:webHidden/>
          </w:rPr>
          <w:fldChar w:fldCharType="begin"/>
        </w:r>
        <w:r w:rsidR="00D3042F">
          <w:rPr>
            <w:noProof/>
            <w:webHidden/>
          </w:rPr>
          <w:instrText xml:space="preserve"> PAGEREF _Toc375142632 \h </w:instrText>
        </w:r>
        <w:r w:rsidR="002730E8">
          <w:rPr>
            <w:noProof/>
            <w:webHidden/>
          </w:rPr>
        </w:r>
        <w:r w:rsidR="002730E8">
          <w:rPr>
            <w:noProof/>
            <w:webHidden/>
          </w:rPr>
          <w:fldChar w:fldCharType="separate"/>
        </w:r>
        <w:r w:rsidR="00C66471">
          <w:rPr>
            <w:noProof/>
            <w:webHidden/>
          </w:rPr>
          <w:t>63</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33" w:history="1">
        <w:r w:rsidR="00D3042F" w:rsidRPr="00D60AEF">
          <w:rPr>
            <w:rStyle w:val="Hypertextovodkaz"/>
            <w:rFonts w:ascii="Arial" w:hAnsi="Arial"/>
            <w:noProof/>
          </w:rPr>
          <w:t>21.</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Kontroly</w:t>
        </w:r>
        <w:r w:rsidR="00D3042F">
          <w:rPr>
            <w:noProof/>
            <w:webHidden/>
          </w:rPr>
          <w:tab/>
        </w:r>
        <w:r w:rsidR="002730E8">
          <w:rPr>
            <w:noProof/>
            <w:webHidden/>
          </w:rPr>
          <w:fldChar w:fldCharType="begin"/>
        </w:r>
        <w:r w:rsidR="00D3042F">
          <w:rPr>
            <w:noProof/>
            <w:webHidden/>
          </w:rPr>
          <w:instrText xml:space="preserve"> PAGEREF _Toc375142633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34" w:history="1">
        <w:r w:rsidR="00D3042F" w:rsidRPr="00D60AEF">
          <w:rPr>
            <w:rStyle w:val="Hypertextovodkaz"/>
            <w:rFonts w:ascii="Arial" w:hAnsi="Arial"/>
            <w:noProof/>
          </w:rPr>
          <w:t>21.1</w:t>
        </w:r>
        <w:r w:rsidR="00D3042F">
          <w:rPr>
            <w:rFonts w:eastAsiaTheme="minorEastAsia" w:cstheme="minorBidi"/>
            <w:b w:val="0"/>
            <w:bCs w:val="0"/>
            <w:noProof/>
            <w:sz w:val="22"/>
            <w:szCs w:val="22"/>
          </w:rPr>
          <w:tab/>
        </w:r>
        <w:r w:rsidR="00D3042F" w:rsidRPr="00D60AEF">
          <w:rPr>
            <w:rStyle w:val="Hypertextovodkaz"/>
            <w:rFonts w:ascii="Arial" w:hAnsi="Arial"/>
            <w:noProof/>
          </w:rPr>
          <w:t>Kontroly z hlediska realizace projektu HF</w:t>
        </w:r>
        <w:r w:rsidR="00D3042F">
          <w:rPr>
            <w:noProof/>
            <w:webHidden/>
          </w:rPr>
          <w:tab/>
        </w:r>
        <w:r w:rsidR="002730E8">
          <w:rPr>
            <w:noProof/>
            <w:webHidden/>
          </w:rPr>
          <w:fldChar w:fldCharType="begin"/>
        </w:r>
        <w:r w:rsidR="00D3042F">
          <w:rPr>
            <w:noProof/>
            <w:webHidden/>
          </w:rPr>
          <w:instrText xml:space="preserve"> PAGEREF _Toc375142634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35" w:history="1">
        <w:r w:rsidR="00D3042F" w:rsidRPr="00D60AEF">
          <w:rPr>
            <w:rStyle w:val="Hypertextovodkaz"/>
            <w:noProof/>
          </w:rPr>
          <w:t>21.1.1</w:t>
        </w:r>
        <w:r w:rsidR="00D3042F">
          <w:rPr>
            <w:rFonts w:eastAsiaTheme="minorEastAsia" w:cstheme="minorBidi"/>
            <w:noProof/>
            <w:sz w:val="22"/>
            <w:szCs w:val="22"/>
          </w:rPr>
          <w:tab/>
        </w:r>
        <w:r w:rsidR="00D3042F" w:rsidRPr="00D60AEF">
          <w:rPr>
            <w:rStyle w:val="Hypertextovodkaz"/>
            <w:rFonts w:ascii="Arial" w:hAnsi="Arial"/>
            <w:noProof/>
          </w:rPr>
          <w:t>Ex-ante kontroly</w:t>
        </w:r>
        <w:r w:rsidR="00D3042F">
          <w:rPr>
            <w:noProof/>
            <w:webHidden/>
          </w:rPr>
          <w:tab/>
        </w:r>
        <w:r w:rsidR="002730E8">
          <w:rPr>
            <w:noProof/>
            <w:webHidden/>
          </w:rPr>
          <w:fldChar w:fldCharType="begin"/>
        </w:r>
        <w:r w:rsidR="00D3042F">
          <w:rPr>
            <w:noProof/>
            <w:webHidden/>
          </w:rPr>
          <w:instrText xml:space="preserve"> PAGEREF _Toc375142635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36" w:history="1">
        <w:r w:rsidR="00D3042F" w:rsidRPr="00D60AEF">
          <w:rPr>
            <w:rStyle w:val="Hypertextovodkaz"/>
            <w:noProof/>
          </w:rPr>
          <w:t>21.1.2</w:t>
        </w:r>
        <w:r w:rsidR="00D3042F">
          <w:rPr>
            <w:rFonts w:eastAsiaTheme="minorEastAsia" w:cstheme="minorBidi"/>
            <w:noProof/>
            <w:sz w:val="22"/>
            <w:szCs w:val="22"/>
          </w:rPr>
          <w:tab/>
        </w:r>
        <w:r w:rsidR="00D3042F" w:rsidRPr="00D60AEF">
          <w:rPr>
            <w:rStyle w:val="Hypertextovodkaz"/>
            <w:rFonts w:ascii="Arial" w:hAnsi="Arial"/>
            <w:noProof/>
          </w:rPr>
          <w:t>Interim kontroly</w:t>
        </w:r>
        <w:r w:rsidR="00D3042F">
          <w:rPr>
            <w:noProof/>
            <w:webHidden/>
          </w:rPr>
          <w:tab/>
        </w:r>
        <w:r w:rsidR="002730E8">
          <w:rPr>
            <w:noProof/>
            <w:webHidden/>
          </w:rPr>
          <w:fldChar w:fldCharType="begin"/>
        </w:r>
        <w:r w:rsidR="00D3042F">
          <w:rPr>
            <w:noProof/>
            <w:webHidden/>
          </w:rPr>
          <w:instrText xml:space="preserve"> PAGEREF _Toc375142636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37" w:history="1">
        <w:r w:rsidR="00D3042F" w:rsidRPr="00D60AEF">
          <w:rPr>
            <w:rStyle w:val="Hypertextovodkaz"/>
            <w:noProof/>
          </w:rPr>
          <w:t>21.1.3</w:t>
        </w:r>
        <w:r w:rsidR="00D3042F">
          <w:rPr>
            <w:rFonts w:eastAsiaTheme="minorEastAsia" w:cstheme="minorBidi"/>
            <w:noProof/>
            <w:sz w:val="22"/>
            <w:szCs w:val="22"/>
          </w:rPr>
          <w:tab/>
        </w:r>
        <w:r w:rsidR="00D3042F" w:rsidRPr="00D60AEF">
          <w:rPr>
            <w:rStyle w:val="Hypertextovodkaz"/>
            <w:rFonts w:ascii="Arial" w:hAnsi="Arial"/>
            <w:noProof/>
          </w:rPr>
          <w:t>Ex-post kontroly</w:t>
        </w:r>
        <w:r w:rsidR="00D3042F">
          <w:rPr>
            <w:noProof/>
            <w:webHidden/>
          </w:rPr>
          <w:tab/>
        </w:r>
        <w:r w:rsidR="002730E8">
          <w:rPr>
            <w:noProof/>
            <w:webHidden/>
          </w:rPr>
          <w:fldChar w:fldCharType="begin"/>
        </w:r>
        <w:r w:rsidR="00D3042F">
          <w:rPr>
            <w:noProof/>
            <w:webHidden/>
          </w:rPr>
          <w:instrText xml:space="preserve"> PAGEREF _Toc375142637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38" w:history="1">
        <w:r w:rsidR="00D3042F" w:rsidRPr="00D60AEF">
          <w:rPr>
            <w:rStyle w:val="Hypertextovodkaz"/>
            <w:rFonts w:ascii="Arial" w:hAnsi="Arial"/>
            <w:noProof/>
          </w:rPr>
          <w:t>21.2</w:t>
        </w:r>
        <w:r w:rsidR="00D3042F">
          <w:rPr>
            <w:rFonts w:eastAsiaTheme="minorEastAsia" w:cstheme="minorBidi"/>
            <w:b w:val="0"/>
            <w:bCs w:val="0"/>
            <w:noProof/>
            <w:sz w:val="22"/>
            <w:szCs w:val="22"/>
          </w:rPr>
          <w:tab/>
        </w:r>
        <w:r w:rsidR="00D3042F" w:rsidRPr="00D60AEF">
          <w:rPr>
            <w:rStyle w:val="Hypertextovodkaz"/>
            <w:rFonts w:ascii="Arial" w:hAnsi="Arial"/>
            <w:noProof/>
          </w:rPr>
          <w:t>Kontroly z hlediska charakteru a zaměření</w:t>
        </w:r>
        <w:r w:rsidR="00D3042F">
          <w:rPr>
            <w:noProof/>
            <w:webHidden/>
          </w:rPr>
          <w:tab/>
        </w:r>
        <w:r w:rsidR="002730E8">
          <w:rPr>
            <w:noProof/>
            <w:webHidden/>
          </w:rPr>
          <w:fldChar w:fldCharType="begin"/>
        </w:r>
        <w:r w:rsidR="00D3042F">
          <w:rPr>
            <w:noProof/>
            <w:webHidden/>
          </w:rPr>
          <w:instrText xml:space="preserve"> PAGEREF _Toc375142638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39" w:history="1">
        <w:r w:rsidR="00D3042F" w:rsidRPr="00D60AEF">
          <w:rPr>
            <w:rStyle w:val="Hypertextovodkaz"/>
            <w:noProof/>
          </w:rPr>
          <w:t>21.2.1</w:t>
        </w:r>
        <w:r w:rsidR="00D3042F">
          <w:rPr>
            <w:rFonts w:eastAsiaTheme="minorEastAsia" w:cstheme="minorBidi"/>
            <w:noProof/>
            <w:sz w:val="22"/>
            <w:szCs w:val="22"/>
          </w:rPr>
          <w:tab/>
        </w:r>
        <w:r w:rsidR="00D3042F" w:rsidRPr="00D60AEF">
          <w:rPr>
            <w:rStyle w:val="Hypertextovodkaz"/>
            <w:rFonts w:ascii="Arial" w:hAnsi="Arial"/>
            <w:noProof/>
          </w:rPr>
          <w:t>Administrativní kontrola</w:t>
        </w:r>
        <w:r w:rsidR="00D3042F">
          <w:rPr>
            <w:noProof/>
            <w:webHidden/>
          </w:rPr>
          <w:tab/>
        </w:r>
        <w:r w:rsidR="002730E8">
          <w:rPr>
            <w:noProof/>
            <w:webHidden/>
          </w:rPr>
          <w:fldChar w:fldCharType="begin"/>
        </w:r>
        <w:r w:rsidR="00D3042F">
          <w:rPr>
            <w:noProof/>
            <w:webHidden/>
          </w:rPr>
          <w:instrText xml:space="preserve"> PAGEREF _Toc375142639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0" w:history="1">
        <w:r w:rsidR="00D3042F" w:rsidRPr="00D60AEF">
          <w:rPr>
            <w:rStyle w:val="Hypertextovodkaz"/>
            <w:noProof/>
          </w:rPr>
          <w:t>21.2.2</w:t>
        </w:r>
        <w:r w:rsidR="00D3042F">
          <w:rPr>
            <w:rFonts w:eastAsiaTheme="minorEastAsia" w:cstheme="minorBidi"/>
            <w:noProof/>
            <w:sz w:val="22"/>
            <w:szCs w:val="22"/>
          </w:rPr>
          <w:tab/>
        </w:r>
        <w:r w:rsidR="00D3042F" w:rsidRPr="00D60AEF">
          <w:rPr>
            <w:rStyle w:val="Hypertextovodkaz"/>
            <w:rFonts w:ascii="Arial" w:hAnsi="Arial"/>
            <w:noProof/>
          </w:rPr>
          <w:t>Kontrola na místě</w:t>
        </w:r>
        <w:r w:rsidR="00D3042F">
          <w:rPr>
            <w:noProof/>
            <w:webHidden/>
          </w:rPr>
          <w:tab/>
        </w:r>
        <w:r w:rsidR="002730E8">
          <w:rPr>
            <w:noProof/>
            <w:webHidden/>
          </w:rPr>
          <w:fldChar w:fldCharType="begin"/>
        </w:r>
        <w:r w:rsidR="00D3042F">
          <w:rPr>
            <w:noProof/>
            <w:webHidden/>
          </w:rPr>
          <w:instrText xml:space="preserve"> PAGEREF _Toc375142640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1" w:history="1">
        <w:r w:rsidR="00D3042F" w:rsidRPr="00D60AEF">
          <w:rPr>
            <w:rStyle w:val="Hypertextovodkaz"/>
            <w:noProof/>
          </w:rPr>
          <w:t>21.2.3</w:t>
        </w:r>
        <w:r w:rsidR="00D3042F">
          <w:rPr>
            <w:rFonts w:eastAsiaTheme="minorEastAsia" w:cstheme="minorBidi"/>
            <w:noProof/>
            <w:sz w:val="22"/>
            <w:szCs w:val="22"/>
          </w:rPr>
          <w:tab/>
        </w:r>
        <w:r w:rsidR="00D3042F" w:rsidRPr="00D60AEF">
          <w:rPr>
            <w:rStyle w:val="Hypertextovodkaz"/>
            <w:rFonts w:ascii="Arial" w:hAnsi="Arial"/>
            <w:noProof/>
          </w:rPr>
          <w:t>Monitorovací návštěva</w:t>
        </w:r>
        <w:r w:rsidR="00D3042F">
          <w:rPr>
            <w:noProof/>
            <w:webHidden/>
          </w:rPr>
          <w:tab/>
        </w:r>
        <w:r w:rsidR="002730E8">
          <w:rPr>
            <w:noProof/>
            <w:webHidden/>
          </w:rPr>
          <w:fldChar w:fldCharType="begin"/>
        </w:r>
        <w:r w:rsidR="00D3042F">
          <w:rPr>
            <w:noProof/>
            <w:webHidden/>
          </w:rPr>
          <w:instrText xml:space="preserve"> PAGEREF _Toc375142641 \h </w:instrText>
        </w:r>
        <w:r w:rsidR="002730E8">
          <w:rPr>
            <w:noProof/>
            <w:webHidden/>
          </w:rPr>
        </w:r>
        <w:r w:rsidR="002730E8">
          <w:rPr>
            <w:noProof/>
            <w:webHidden/>
          </w:rPr>
          <w:fldChar w:fldCharType="separate"/>
        </w:r>
        <w:r w:rsidR="00C66471">
          <w:rPr>
            <w:noProof/>
            <w:webHidden/>
          </w:rPr>
          <w:t>65</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2" w:history="1">
        <w:r w:rsidR="00D3042F" w:rsidRPr="00D60AEF">
          <w:rPr>
            <w:rStyle w:val="Hypertextovodkaz"/>
            <w:noProof/>
          </w:rPr>
          <w:t>21.2.4</w:t>
        </w:r>
        <w:r w:rsidR="00D3042F">
          <w:rPr>
            <w:rFonts w:eastAsiaTheme="minorEastAsia" w:cstheme="minorBidi"/>
            <w:noProof/>
            <w:sz w:val="22"/>
            <w:szCs w:val="22"/>
          </w:rPr>
          <w:tab/>
        </w:r>
        <w:r w:rsidR="00D3042F" w:rsidRPr="00D60AEF">
          <w:rPr>
            <w:rStyle w:val="Hypertextovodkaz"/>
            <w:rFonts w:ascii="Arial" w:hAnsi="Arial"/>
            <w:noProof/>
          </w:rPr>
          <w:t>Vnější kontrola a audit</w:t>
        </w:r>
        <w:r w:rsidR="00D3042F">
          <w:rPr>
            <w:noProof/>
            <w:webHidden/>
          </w:rPr>
          <w:tab/>
        </w:r>
        <w:r w:rsidR="002730E8">
          <w:rPr>
            <w:noProof/>
            <w:webHidden/>
          </w:rPr>
          <w:fldChar w:fldCharType="begin"/>
        </w:r>
        <w:r w:rsidR="00D3042F">
          <w:rPr>
            <w:noProof/>
            <w:webHidden/>
          </w:rPr>
          <w:instrText xml:space="preserve"> PAGEREF _Toc375142642 \h </w:instrText>
        </w:r>
        <w:r w:rsidR="002730E8">
          <w:rPr>
            <w:noProof/>
            <w:webHidden/>
          </w:rPr>
        </w:r>
        <w:r w:rsidR="002730E8">
          <w:rPr>
            <w:noProof/>
            <w:webHidden/>
          </w:rPr>
          <w:fldChar w:fldCharType="separate"/>
        </w:r>
        <w:r w:rsidR="00C66471">
          <w:rPr>
            <w:noProof/>
            <w:webHidden/>
          </w:rPr>
          <w:t>66</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43" w:history="1">
        <w:r w:rsidR="00D3042F" w:rsidRPr="00D60AEF">
          <w:rPr>
            <w:rStyle w:val="Hypertextovodkaz"/>
            <w:rFonts w:ascii="Arial" w:hAnsi="Arial"/>
            <w:noProof/>
          </w:rPr>
          <w:t>21.3</w:t>
        </w:r>
        <w:r w:rsidR="00D3042F">
          <w:rPr>
            <w:rFonts w:eastAsiaTheme="minorEastAsia" w:cstheme="minorBidi"/>
            <w:b w:val="0"/>
            <w:bCs w:val="0"/>
            <w:noProof/>
            <w:sz w:val="22"/>
            <w:szCs w:val="22"/>
          </w:rPr>
          <w:tab/>
        </w:r>
        <w:r w:rsidR="00D3042F" w:rsidRPr="00D60AEF">
          <w:rPr>
            <w:rStyle w:val="Hypertextovodkaz"/>
            <w:rFonts w:ascii="Arial" w:hAnsi="Arial"/>
            <w:noProof/>
          </w:rPr>
          <w:t>Kontrola na místě</w:t>
        </w:r>
        <w:r w:rsidR="00D3042F">
          <w:rPr>
            <w:noProof/>
            <w:webHidden/>
          </w:rPr>
          <w:tab/>
        </w:r>
        <w:r w:rsidR="002730E8">
          <w:rPr>
            <w:noProof/>
            <w:webHidden/>
          </w:rPr>
          <w:fldChar w:fldCharType="begin"/>
        </w:r>
        <w:r w:rsidR="00D3042F">
          <w:rPr>
            <w:noProof/>
            <w:webHidden/>
          </w:rPr>
          <w:instrText xml:space="preserve"> PAGEREF _Toc375142643 \h </w:instrText>
        </w:r>
        <w:r w:rsidR="002730E8">
          <w:rPr>
            <w:noProof/>
            <w:webHidden/>
          </w:rPr>
        </w:r>
        <w:r w:rsidR="002730E8">
          <w:rPr>
            <w:noProof/>
            <w:webHidden/>
          </w:rPr>
          <w:fldChar w:fldCharType="separate"/>
        </w:r>
        <w:r w:rsidR="00C66471">
          <w:rPr>
            <w:noProof/>
            <w:webHidden/>
          </w:rPr>
          <w:t>66</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4" w:history="1">
        <w:r w:rsidR="00D3042F" w:rsidRPr="00D60AEF">
          <w:rPr>
            <w:rStyle w:val="Hypertextovodkaz"/>
            <w:noProof/>
          </w:rPr>
          <w:t>21.3.1</w:t>
        </w:r>
        <w:r w:rsidR="00D3042F">
          <w:rPr>
            <w:rFonts w:eastAsiaTheme="minorEastAsia" w:cstheme="minorBidi"/>
            <w:noProof/>
            <w:sz w:val="22"/>
            <w:szCs w:val="22"/>
          </w:rPr>
          <w:tab/>
        </w:r>
        <w:r w:rsidR="00D3042F" w:rsidRPr="00D60AEF">
          <w:rPr>
            <w:rStyle w:val="Hypertextovodkaz"/>
            <w:rFonts w:ascii="Arial" w:hAnsi="Arial"/>
            <w:noProof/>
          </w:rPr>
          <w:t>Práva kontrolovaného subjektu</w:t>
        </w:r>
        <w:r w:rsidR="00D3042F">
          <w:rPr>
            <w:noProof/>
            <w:webHidden/>
          </w:rPr>
          <w:tab/>
        </w:r>
        <w:r w:rsidR="002730E8">
          <w:rPr>
            <w:noProof/>
            <w:webHidden/>
          </w:rPr>
          <w:fldChar w:fldCharType="begin"/>
        </w:r>
        <w:r w:rsidR="00D3042F">
          <w:rPr>
            <w:noProof/>
            <w:webHidden/>
          </w:rPr>
          <w:instrText xml:space="preserve"> PAGEREF _Toc375142644 \h </w:instrText>
        </w:r>
        <w:r w:rsidR="002730E8">
          <w:rPr>
            <w:noProof/>
            <w:webHidden/>
          </w:rPr>
        </w:r>
        <w:r w:rsidR="002730E8">
          <w:rPr>
            <w:noProof/>
            <w:webHidden/>
          </w:rPr>
          <w:fldChar w:fldCharType="separate"/>
        </w:r>
        <w:r w:rsidR="00C66471">
          <w:rPr>
            <w:noProof/>
            <w:webHidden/>
          </w:rPr>
          <w:t>66</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5" w:history="1">
        <w:r w:rsidR="00D3042F" w:rsidRPr="00D60AEF">
          <w:rPr>
            <w:rStyle w:val="Hypertextovodkaz"/>
            <w:noProof/>
          </w:rPr>
          <w:t>21.3.2</w:t>
        </w:r>
        <w:r w:rsidR="00D3042F">
          <w:rPr>
            <w:rFonts w:eastAsiaTheme="minorEastAsia" w:cstheme="minorBidi"/>
            <w:noProof/>
            <w:sz w:val="22"/>
            <w:szCs w:val="22"/>
          </w:rPr>
          <w:tab/>
        </w:r>
        <w:r w:rsidR="00D3042F" w:rsidRPr="00D60AEF">
          <w:rPr>
            <w:rStyle w:val="Hypertextovodkaz"/>
            <w:rFonts w:ascii="Arial" w:hAnsi="Arial"/>
            <w:noProof/>
          </w:rPr>
          <w:t>Povinnosti kontrolovaného subjektu</w:t>
        </w:r>
        <w:r w:rsidR="00D3042F">
          <w:rPr>
            <w:noProof/>
            <w:webHidden/>
          </w:rPr>
          <w:tab/>
        </w:r>
        <w:r w:rsidR="002730E8">
          <w:rPr>
            <w:noProof/>
            <w:webHidden/>
          </w:rPr>
          <w:fldChar w:fldCharType="begin"/>
        </w:r>
        <w:r w:rsidR="00D3042F">
          <w:rPr>
            <w:noProof/>
            <w:webHidden/>
          </w:rPr>
          <w:instrText xml:space="preserve"> PAGEREF _Toc375142645 \h </w:instrText>
        </w:r>
        <w:r w:rsidR="002730E8">
          <w:rPr>
            <w:noProof/>
            <w:webHidden/>
          </w:rPr>
        </w:r>
        <w:r w:rsidR="002730E8">
          <w:rPr>
            <w:noProof/>
            <w:webHidden/>
          </w:rPr>
          <w:fldChar w:fldCharType="separate"/>
        </w:r>
        <w:r w:rsidR="00C66471">
          <w:rPr>
            <w:noProof/>
            <w:webHidden/>
          </w:rPr>
          <w:t>67</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6" w:history="1">
        <w:r w:rsidR="00D3042F" w:rsidRPr="00D60AEF">
          <w:rPr>
            <w:rStyle w:val="Hypertextovodkaz"/>
            <w:noProof/>
          </w:rPr>
          <w:t>21.3.3</w:t>
        </w:r>
        <w:r w:rsidR="00D3042F">
          <w:rPr>
            <w:rFonts w:eastAsiaTheme="minorEastAsia" w:cstheme="minorBidi"/>
            <w:noProof/>
            <w:sz w:val="22"/>
            <w:szCs w:val="22"/>
          </w:rPr>
          <w:tab/>
        </w:r>
        <w:r w:rsidR="00D3042F" w:rsidRPr="00D60AEF">
          <w:rPr>
            <w:rStyle w:val="Hypertextovodkaz"/>
            <w:rFonts w:ascii="Arial" w:hAnsi="Arial"/>
            <w:noProof/>
          </w:rPr>
          <w:t>Zahájení kontroly na místě</w:t>
        </w:r>
        <w:r w:rsidR="00D3042F">
          <w:rPr>
            <w:noProof/>
            <w:webHidden/>
          </w:rPr>
          <w:tab/>
        </w:r>
        <w:r w:rsidR="002730E8">
          <w:rPr>
            <w:noProof/>
            <w:webHidden/>
          </w:rPr>
          <w:fldChar w:fldCharType="begin"/>
        </w:r>
        <w:r w:rsidR="00D3042F">
          <w:rPr>
            <w:noProof/>
            <w:webHidden/>
          </w:rPr>
          <w:instrText xml:space="preserve"> PAGEREF _Toc375142646 \h </w:instrText>
        </w:r>
        <w:r w:rsidR="002730E8">
          <w:rPr>
            <w:noProof/>
            <w:webHidden/>
          </w:rPr>
        </w:r>
        <w:r w:rsidR="002730E8">
          <w:rPr>
            <w:noProof/>
            <w:webHidden/>
          </w:rPr>
          <w:fldChar w:fldCharType="separate"/>
        </w:r>
        <w:r w:rsidR="00C66471">
          <w:rPr>
            <w:noProof/>
            <w:webHidden/>
          </w:rPr>
          <w:t>67</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7" w:history="1">
        <w:r w:rsidR="00D3042F" w:rsidRPr="00D60AEF">
          <w:rPr>
            <w:rStyle w:val="Hypertextovodkaz"/>
            <w:noProof/>
          </w:rPr>
          <w:t>21.3.4</w:t>
        </w:r>
        <w:r w:rsidR="00D3042F">
          <w:rPr>
            <w:rFonts w:eastAsiaTheme="minorEastAsia" w:cstheme="minorBidi"/>
            <w:noProof/>
            <w:sz w:val="22"/>
            <w:szCs w:val="22"/>
          </w:rPr>
          <w:tab/>
        </w:r>
        <w:r w:rsidR="00D3042F" w:rsidRPr="00D60AEF">
          <w:rPr>
            <w:rStyle w:val="Hypertextovodkaz"/>
            <w:rFonts w:ascii="Arial" w:hAnsi="Arial"/>
            <w:noProof/>
          </w:rPr>
          <w:t>Protokol/zápis z kontroly</w:t>
        </w:r>
        <w:r w:rsidR="00D3042F">
          <w:rPr>
            <w:noProof/>
            <w:webHidden/>
          </w:rPr>
          <w:tab/>
        </w:r>
        <w:r w:rsidR="002730E8">
          <w:rPr>
            <w:noProof/>
            <w:webHidden/>
          </w:rPr>
          <w:fldChar w:fldCharType="begin"/>
        </w:r>
        <w:r w:rsidR="00D3042F">
          <w:rPr>
            <w:noProof/>
            <w:webHidden/>
          </w:rPr>
          <w:instrText xml:space="preserve"> PAGEREF _Toc375142647 \h </w:instrText>
        </w:r>
        <w:r w:rsidR="002730E8">
          <w:rPr>
            <w:noProof/>
            <w:webHidden/>
          </w:rPr>
        </w:r>
        <w:r w:rsidR="002730E8">
          <w:rPr>
            <w:noProof/>
            <w:webHidden/>
          </w:rPr>
          <w:fldChar w:fldCharType="separate"/>
        </w:r>
        <w:r w:rsidR="00C66471">
          <w:rPr>
            <w:noProof/>
            <w:webHidden/>
          </w:rPr>
          <w:t>68</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8" w:history="1">
        <w:r w:rsidR="00D3042F" w:rsidRPr="00D60AEF">
          <w:rPr>
            <w:rStyle w:val="Hypertextovodkaz"/>
            <w:noProof/>
          </w:rPr>
          <w:t>21.3.5</w:t>
        </w:r>
        <w:r w:rsidR="00D3042F">
          <w:rPr>
            <w:rFonts w:eastAsiaTheme="minorEastAsia" w:cstheme="minorBidi"/>
            <w:noProof/>
            <w:sz w:val="22"/>
            <w:szCs w:val="22"/>
          </w:rPr>
          <w:tab/>
        </w:r>
        <w:r w:rsidR="00D3042F" w:rsidRPr="00D60AEF">
          <w:rPr>
            <w:rStyle w:val="Hypertextovodkaz"/>
            <w:rFonts w:ascii="Arial" w:hAnsi="Arial"/>
            <w:noProof/>
          </w:rPr>
          <w:t>Řízení o námitkách kontrolovaného subjektu</w:t>
        </w:r>
        <w:r w:rsidR="00D3042F">
          <w:rPr>
            <w:noProof/>
            <w:webHidden/>
          </w:rPr>
          <w:tab/>
        </w:r>
        <w:r w:rsidR="002730E8">
          <w:rPr>
            <w:noProof/>
            <w:webHidden/>
          </w:rPr>
          <w:fldChar w:fldCharType="begin"/>
        </w:r>
        <w:r w:rsidR="00D3042F">
          <w:rPr>
            <w:noProof/>
            <w:webHidden/>
          </w:rPr>
          <w:instrText xml:space="preserve"> PAGEREF _Toc375142648 \h </w:instrText>
        </w:r>
        <w:r w:rsidR="002730E8">
          <w:rPr>
            <w:noProof/>
            <w:webHidden/>
          </w:rPr>
        </w:r>
        <w:r w:rsidR="002730E8">
          <w:rPr>
            <w:noProof/>
            <w:webHidden/>
          </w:rPr>
          <w:fldChar w:fldCharType="separate"/>
        </w:r>
        <w:r w:rsidR="00C66471">
          <w:rPr>
            <w:noProof/>
            <w:webHidden/>
          </w:rPr>
          <w:t>68</w:t>
        </w:r>
        <w:r w:rsidR="002730E8">
          <w:rPr>
            <w:noProof/>
            <w:webHidden/>
          </w:rPr>
          <w:fldChar w:fldCharType="end"/>
        </w:r>
      </w:hyperlink>
    </w:p>
    <w:p w:rsidR="00D3042F" w:rsidRDefault="0079419D">
      <w:pPr>
        <w:pStyle w:val="Obsah3"/>
        <w:rPr>
          <w:rFonts w:eastAsiaTheme="minorEastAsia" w:cstheme="minorBidi"/>
          <w:noProof/>
          <w:sz w:val="22"/>
          <w:szCs w:val="22"/>
        </w:rPr>
      </w:pPr>
      <w:hyperlink w:anchor="_Toc375142649" w:history="1">
        <w:r w:rsidR="00D3042F" w:rsidRPr="00D60AEF">
          <w:rPr>
            <w:rStyle w:val="Hypertextovodkaz"/>
            <w:noProof/>
          </w:rPr>
          <w:t>21.3.6</w:t>
        </w:r>
        <w:r w:rsidR="00D3042F">
          <w:rPr>
            <w:rFonts w:eastAsiaTheme="minorEastAsia" w:cstheme="minorBidi"/>
            <w:noProof/>
            <w:sz w:val="22"/>
            <w:szCs w:val="22"/>
          </w:rPr>
          <w:tab/>
        </w:r>
        <w:r w:rsidR="00D3042F" w:rsidRPr="00D60AEF">
          <w:rPr>
            <w:rStyle w:val="Hypertextovodkaz"/>
            <w:rFonts w:ascii="Arial" w:hAnsi="Arial"/>
            <w:noProof/>
          </w:rPr>
          <w:t>Kontroly činnosti HF prováděné ŘO IOP</w:t>
        </w:r>
        <w:r w:rsidR="00D3042F">
          <w:rPr>
            <w:noProof/>
            <w:webHidden/>
          </w:rPr>
          <w:tab/>
        </w:r>
        <w:r w:rsidR="002730E8">
          <w:rPr>
            <w:noProof/>
            <w:webHidden/>
          </w:rPr>
          <w:fldChar w:fldCharType="begin"/>
        </w:r>
        <w:r w:rsidR="00D3042F">
          <w:rPr>
            <w:noProof/>
            <w:webHidden/>
          </w:rPr>
          <w:instrText xml:space="preserve"> PAGEREF _Toc375142649 \h </w:instrText>
        </w:r>
        <w:r w:rsidR="002730E8">
          <w:rPr>
            <w:noProof/>
            <w:webHidden/>
          </w:rPr>
        </w:r>
        <w:r w:rsidR="002730E8">
          <w:rPr>
            <w:noProof/>
            <w:webHidden/>
          </w:rPr>
          <w:fldChar w:fldCharType="separate"/>
        </w:r>
        <w:r w:rsidR="00C66471">
          <w:rPr>
            <w:noProof/>
            <w:webHidden/>
          </w:rPr>
          <w:t>69</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50" w:history="1">
        <w:r w:rsidR="00D3042F" w:rsidRPr="00D60AEF">
          <w:rPr>
            <w:rStyle w:val="Hypertextovodkaz"/>
            <w:rFonts w:ascii="Arial" w:hAnsi="Arial"/>
            <w:noProof/>
          </w:rPr>
          <w:t>21.4</w:t>
        </w:r>
        <w:r w:rsidR="00D3042F">
          <w:rPr>
            <w:rFonts w:eastAsiaTheme="minorEastAsia" w:cstheme="minorBidi"/>
            <w:b w:val="0"/>
            <w:bCs w:val="0"/>
            <w:noProof/>
            <w:sz w:val="22"/>
            <w:szCs w:val="22"/>
          </w:rPr>
          <w:tab/>
        </w:r>
        <w:r w:rsidR="00D3042F" w:rsidRPr="00D60AEF">
          <w:rPr>
            <w:rStyle w:val="Hypertextovodkaz"/>
            <w:rFonts w:ascii="Arial" w:hAnsi="Arial"/>
            <w:noProof/>
          </w:rPr>
          <w:t>Řídící a kontrolní systém FN JESSICA</w:t>
        </w:r>
        <w:r w:rsidR="00D3042F">
          <w:rPr>
            <w:noProof/>
            <w:webHidden/>
          </w:rPr>
          <w:tab/>
        </w:r>
        <w:r w:rsidR="002730E8">
          <w:rPr>
            <w:noProof/>
            <w:webHidden/>
          </w:rPr>
          <w:fldChar w:fldCharType="begin"/>
        </w:r>
        <w:r w:rsidR="00D3042F">
          <w:rPr>
            <w:noProof/>
            <w:webHidden/>
          </w:rPr>
          <w:instrText xml:space="preserve"> PAGEREF _Toc375142650 \h </w:instrText>
        </w:r>
        <w:r w:rsidR="002730E8">
          <w:rPr>
            <w:noProof/>
            <w:webHidden/>
          </w:rPr>
        </w:r>
        <w:r w:rsidR="002730E8">
          <w:rPr>
            <w:noProof/>
            <w:webHidden/>
          </w:rPr>
          <w:fldChar w:fldCharType="separate"/>
        </w:r>
        <w:r w:rsidR="00C66471">
          <w:rPr>
            <w:noProof/>
            <w:webHidden/>
          </w:rPr>
          <w:t>69</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51" w:history="1">
        <w:r w:rsidR="00D3042F" w:rsidRPr="00D60AEF">
          <w:rPr>
            <w:rStyle w:val="Hypertextovodkaz"/>
            <w:rFonts w:ascii="Arial" w:hAnsi="Arial"/>
            <w:noProof/>
          </w:rPr>
          <w:t>22.</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Stížnosti a odvolání</w:t>
        </w:r>
        <w:r w:rsidR="00D3042F">
          <w:rPr>
            <w:noProof/>
            <w:webHidden/>
          </w:rPr>
          <w:tab/>
        </w:r>
        <w:r w:rsidR="002730E8">
          <w:rPr>
            <w:noProof/>
            <w:webHidden/>
          </w:rPr>
          <w:fldChar w:fldCharType="begin"/>
        </w:r>
        <w:r w:rsidR="00D3042F">
          <w:rPr>
            <w:noProof/>
            <w:webHidden/>
          </w:rPr>
          <w:instrText xml:space="preserve"> PAGEREF _Toc375142651 \h </w:instrText>
        </w:r>
        <w:r w:rsidR="002730E8">
          <w:rPr>
            <w:noProof/>
            <w:webHidden/>
          </w:rPr>
        </w:r>
        <w:r w:rsidR="002730E8">
          <w:rPr>
            <w:noProof/>
            <w:webHidden/>
          </w:rPr>
          <w:fldChar w:fldCharType="separate"/>
        </w:r>
        <w:r w:rsidR="00C66471">
          <w:rPr>
            <w:noProof/>
            <w:webHidden/>
          </w:rPr>
          <w:t>70</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52" w:history="1">
        <w:r w:rsidR="00D3042F" w:rsidRPr="00D60AEF">
          <w:rPr>
            <w:rStyle w:val="Hypertextovodkaz"/>
            <w:rFonts w:ascii="Arial" w:hAnsi="Arial"/>
            <w:noProof/>
          </w:rPr>
          <w:t>23.</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Základní právní předpisy a dokumenty</w:t>
        </w:r>
        <w:r w:rsidR="00D3042F">
          <w:rPr>
            <w:noProof/>
            <w:webHidden/>
          </w:rPr>
          <w:tab/>
        </w:r>
        <w:r w:rsidR="002730E8">
          <w:rPr>
            <w:noProof/>
            <w:webHidden/>
          </w:rPr>
          <w:fldChar w:fldCharType="begin"/>
        </w:r>
        <w:r w:rsidR="00D3042F">
          <w:rPr>
            <w:noProof/>
            <w:webHidden/>
          </w:rPr>
          <w:instrText xml:space="preserve"> PAGEREF _Toc375142652 \h </w:instrText>
        </w:r>
        <w:r w:rsidR="002730E8">
          <w:rPr>
            <w:noProof/>
            <w:webHidden/>
          </w:rPr>
        </w:r>
        <w:r w:rsidR="002730E8">
          <w:rPr>
            <w:noProof/>
            <w:webHidden/>
          </w:rPr>
          <w:fldChar w:fldCharType="separate"/>
        </w:r>
        <w:r w:rsidR="00C66471">
          <w:rPr>
            <w:noProof/>
            <w:webHidden/>
          </w:rPr>
          <w:t>72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53" w:history="1">
        <w:r w:rsidR="00D3042F" w:rsidRPr="00D60AEF">
          <w:rPr>
            <w:rStyle w:val="Hypertextovodkaz"/>
            <w:rFonts w:ascii="Arial" w:hAnsi="Arial"/>
            <w:noProof/>
          </w:rPr>
          <w:t>23.1</w:t>
        </w:r>
        <w:r w:rsidR="00D3042F">
          <w:rPr>
            <w:rFonts w:eastAsiaTheme="minorEastAsia" w:cstheme="minorBidi"/>
            <w:b w:val="0"/>
            <w:bCs w:val="0"/>
            <w:noProof/>
            <w:sz w:val="22"/>
            <w:szCs w:val="22"/>
          </w:rPr>
          <w:tab/>
        </w:r>
        <w:r w:rsidR="00D3042F" w:rsidRPr="00D60AEF">
          <w:rPr>
            <w:rStyle w:val="Hypertextovodkaz"/>
            <w:rFonts w:ascii="Arial" w:hAnsi="Arial"/>
            <w:noProof/>
          </w:rPr>
          <w:t>Základní legislativa EU</w:t>
        </w:r>
        <w:r w:rsidR="00D3042F">
          <w:rPr>
            <w:noProof/>
            <w:webHidden/>
          </w:rPr>
          <w:tab/>
        </w:r>
        <w:r w:rsidR="002730E8">
          <w:rPr>
            <w:noProof/>
            <w:webHidden/>
          </w:rPr>
          <w:fldChar w:fldCharType="begin"/>
        </w:r>
        <w:r w:rsidR="00D3042F">
          <w:rPr>
            <w:noProof/>
            <w:webHidden/>
          </w:rPr>
          <w:instrText xml:space="preserve"> PAGEREF _Toc375142653 \h </w:instrText>
        </w:r>
        <w:r w:rsidR="002730E8">
          <w:rPr>
            <w:noProof/>
            <w:webHidden/>
          </w:rPr>
        </w:r>
        <w:r w:rsidR="002730E8">
          <w:rPr>
            <w:noProof/>
            <w:webHidden/>
          </w:rPr>
          <w:fldChar w:fldCharType="separate"/>
        </w:r>
        <w:r w:rsidR="00C66471">
          <w:rPr>
            <w:noProof/>
            <w:webHidden/>
          </w:rPr>
          <w:t>72</w:t>
        </w:r>
        <w:r w:rsidR="002730E8">
          <w:rPr>
            <w:noProof/>
            <w:webHidden/>
          </w:rPr>
          <w:fldChar w:fldCharType="end"/>
        </w:r>
      </w:hyperlink>
    </w:p>
    <w:p w:rsidR="00D3042F" w:rsidRDefault="0079419D">
      <w:pPr>
        <w:pStyle w:val="Obsah2"/>
        <w:rPr>
          <w:rFonts w:eastAsiaTheme="minorEastAsia" w:cstheme="minorBidi"/>
          <w:b w:val="0"/>
          <w:bCs w:val="0"/>
          <w:noProof/>
          <w:sz w:val="22"/>
          <w:szCs w:val="22"/>
        </w:rPr>
      </w:pPr>
      <w:hyperlink w:anchor="_Toc375142654" w:history="1">
        <w:r w:rsidR="00D3042F" w:rsidRPr="00D60AEF">
          <w:rPr>
            <w:rStyle w:val="Hypertextovodkaz"/>
            <w:rFonts w:ascii="Arial" w:hAnsi="Arial"/>
            <w:noProof/>
          </w:rPr>
          <w:t>23.2</w:t>
        </w:r>
        <w:r w:rsidR="00D3042F">
          <w:rPr>
            <w:rFonts w:eastAsiaTheme="minorEastAsia" w:cstheme="minorBidi"/>
            <w:b w:val="0"/>
            <w:bCs w:val="0"/>
            <w:noProof/>
            <w:sz w:val="22"/>
            <w:szCs w:val="22"/>
          </w:rPr>
          <w:tab/>
        </w:r>
        <w:r w:rsidR="00D3042F" w:rsidRPr="00D60AEF">
          <w:rPr>
            <w:rStyle w:val="Hypertextovodkaz"/>
            <w:rFonts w:ascii="Arial" w:hAnsi="Arial"/>
            <w:noProof/>
          </w:rPr>
          <w:t>Základní právní předpisy a dokumenty ČR</w:t>
        </w:r>
        <w:r w:rsidR="00D3042F">
          <w:rPr>
            <w:noProof/>
            <w:webHidden/>
          </w:rPr>
          <w:tab/>
        </w:r>
        <w:r w:rsidR="002730E8">
          <w:rPr>
            <w:noProof/>
            <w:webHidden/>
          </w:rPr>
          <w:fldChar w:fldCharType="begin"/>
        </w:r>
        <w:r w:rsidR="00D3042F">
          <w:rPr>
            <w:noProof/>
            <w:webHidden/>
          </w:rPr>
          <w:instrText xml:space="preserve"> PAGEREF _Toc375142654 \h </w:instrText>
        </w:r>
        <w:r w:rsidR="002730E8">
          <w:rPr>
            <w:noProof/>
            <w:webHidden/>
          </w:rPr>
        </w:r>
        <w:r w:rsidR="002730E8">
          <w:rPr>
            <w:noProof/>
            <w:webHidden/>
          </w:rPr>
          <w:fldChar w:fldCharType="separate"/>
        </w:r>
        <w:r w:rsidR="00C66471">
          <w:rPr>
            <w:noProof/>
            <w:webHidden/>
          </w:rPr>
          <w:t>74</w:t>
        </w:r>
        <w:r w:rsidR="002730E8">
          <w:rPr>
            <w:noProof/>
            <w:webHidden/>
          </w:rPr>
          <w:fldChar w:fldCharType="end"/>
        </w:r>
      </w:hyperlink>
    </w:p>
    <w:p w:rsidR="00D3042F" w:rsidRDefault="0079419D">
      <w:pPr>
        <w:pStyle w:val="Obsah1"/>
        <w:rPr>
          <w:rFonts w:asciiTheme="minorHAnsi" w:eastAsiaTheme="minorEastAsia" w:hAnsiTheme="minorHAnsi" w:cstheme="minorBidi"/>
          <w:b w:val="0"/>
          <w:bCs w:val="0"/>
          <w:caps w:val="0"/>
          <w:noProof/>
          <w:sz w:val="22"/>
          <w:szCs w:val="22"/>
        </w:rPr>
      </w:pPr>
      <w:hyperlink w:anchor="_Toc375142655" w:history="1">
        <w:r w:rsidR="00D3042F" w:rsidRPr="00D60AEF">
          <w:rPr>
            <w:rStyle w:val="Hypertextovodkaz"/>
            <w:rFonts w:ascii="Arial" w:hAnsi="Arial"/>
            <w:noProof/>
          </w:rPr>
          <w:t>24.</w:t>
        </w:r>
        <w:r w:rsidR="00D3042F">
          <w:rPr>
            <w:rFonts w:asciiTheme="minorHAnsi" w:eastAsiaTheme="minorEastAsia" w:hAnsiTheme="minorHAnsi" w:cstheme="minorBidi"/>
            <w:b w:val="0"/>
            <w:bCs w:val="0"/>
            <w:caps w:val="0"/>
            <w:noProof/>
            <w:sz w:val="22"/>
            <w:szCs w:val="22"/>
          </w:rPr>
          <w:tab/>
        </w:r>
        <w:r w:rsidR="00D3042F" w:rsidRPr="00D60AEF">
          <w:rPr>
            <w:rStyle w:val="Hypertextovodkaz"/>
            <w:rFonts w:ascii="Arial" w:hAnsi="Arial"/>
            <w:noProof/>
          </w:rPr>
          <w:t>Seznam příloh</w:t>
        </w:r>
        <w:r w:rsidR="00D3042F">
          <w:rPr>
            <w:noProof/>
            <w:webHidden/>
          </w:rPr>
          <w:tab/>
        </w:r>
        <w:r w:rsidR="002730E8">
          <w:rPr>
            <w:noProof/>
            <w:webHidden/>
          </w:rPr>
          <w:fldChar w:fldCharType="begin"/>
        </w:r>
        <w:r w:rsidR="00D3042F">
          <w:rPr>
            <w:noProof/>
            <w:webHidden/>
          </w:rPr>
          <w:instrText xml:space="preserve"> PAGEREF _Toc375142655 \h </w:instrText>
        </w:r>
        <w:r w:rsidR="002730E8">
          <w:rPr>
            <w:noProof/>
            <w:webHidden/>
          </w:rPr>
        </w:r>
        <w:r w:rsidR="002730E8">
          <w:rPr>
            <w:noProof/>
            <w:webHidden/>
          </w:rPr>
          <w:fldChar w:fldCharType="separate"/>
        </w:r>
        <w:r w:rsidR="00C66471">
          <w:rPr>
            <w:noProof/>
            <w:webHidden/>
          </w:rPr>
          <w:t>78</w:t>
        </w:r>
        <w:r w:rsidR="002730E8">
          <w:rPr>
            <w:noProof/>
            <w:webHidden/>
          </w:rPr>
          <w:fldChar w:fldCharType="end"/>
        </w:r>
      </w:hyperlink>
    </w:p>
    <w:p w:rsidR="00A2299C" w:rsidRDefault="002730E8" w:rsidP="006B71B1">
      <w:pPr>
        <w:rPr>
          <w:sz w:val="24"/>
          <w:szCs w:val="24"/>
        </w:rPr>
      </w:pPr>
      <w:r w:rsidRPr="00A24578">
        <w:rPr>
          <w:sz w:val="24"/>
          <w:szCs w:val="24"/>
        </w:rPr>
        <w:fldChar w:fldCharType="end"/>
      </w:r>
    </w:p>
    <w:p w:rsidR="00A2299C" w:rsidRDefault="00A2299C">
      <w:pPr>
        <w:spacing w:before="0"/>
        <w:jc w:val="left"/>
        <w:rPr>
          <w:sz w:val="24"/>
          <w:szCs w:val="24"/>
        </w:rPr>
      </w:pPr>
      <w:r>
        <w:rPr>
          <w:sz w:val="24"/>
          <w:szCs w:val="24"/>
        </w:rPr>
        <w:br w:type="page"/>
      </w:r>
    </w:p>
    <w:p w:rsidR="00841517" w:rsidRPr="00A1398B" w:rsidRDefault="00A24578">
      <w:pPr>
        <w:pStyle w:val="Pavel1"/>
        <w:rPr>
          <w:rFonts w:ascii="Arial" w:hAnsi="Arial"/>
        </w:rPr>
      </w:pPr>
      <w:bookmarkStart w:id="61" w:name="_Toc277320762"/>
      <w:bookmarkStart w:id="62" w:name="_Toc304536579"/>
      <w:bookmarkStart w:id="63" w:name="_Toc336420266"/>
      <w:bookmarkStart w:id="64" w:name="_Toc375142554"/>
      <w:r w:rsidRPr="00A24578">
        <w:rPr>
          <w:rFonts w:ascii="Arial" w:hAnsi="Arial"/>
        </w:rPr>
        <w:lastRenderedPageBreak/>
        <w:t>Úvod</w:t>
      </w:r>
      <w:bookmarkEnd w:id="61"/>
      <w:bookmarkEnd w:id="62"/>
      <w:bookmarkEnd w:id="63"/>
      <w:bookmarkEnd w:id="64"/>
    </w:p>
    <w:p w:rsidR="002B3857" w:rsidRPr="00A1398B" w:rsidRDefault="002B3857" w:rsidP="002B3857">
      <w:pPr>
        <w:pStyle w:val="Pavel1"/>
        <w:numPr>
          <w:ilvl w:val="0"/>
          <w:numId w:val="0"/>
        </w:numPr>
        <w:ind w:left="502" w:hanging="360"/>
        <w:jc w:val="left"/>
        <w:rPr>
          <w:rFonts w:ascii="Arial" w:hAnsi="Arial"/>
          <w:b w:val="0"/>
          <w:sz w:val="24"/>
          <w:szCs w:val="24"/>
        </w:rPr>
      </w:pPr>
    </w:p>
    <w:p w:rsidR="00487AD4" w:rsidRDefault="00A24578">
      <w:pPr>
        <w:keepNext/>
        <w:keepLines/>
        <w:overflowPunct w:val="0"/>
        <w:autoSpaceDE w:val="0"/>
        <w:autoSpaceDN w:val="0"/>
        <w:adjustRightInd w:val="0"/>
        <w:spacing w:before="0" w:after="120"/>
        <w:textAlignment w:val="baseline"/>
        <w:rPr>
          <w:b/>
          <w:sz w:val="24"/>
          <w:szCs w:val="24"/>
        </w:rPr>
      </w:pPr>
      <w:r w:rsidRPr="00A24578">
        <w:rPr>
          <w:b/>
          <w:sz w:val="24"/>
          <w:szCs w:val="24"/>
        </w:rPr>
        <w:t xml:space="preserve">Tento manuál je určený Řídícímu orgánu Integrovaného operačního programu a Státnímu fondu rozvoje bydlení, jako správci holdingového fondu a definuje činnosti spojené s realizací finančního nástroje JESSICA v oblasti intervence 5.2 IOP, zaměřené na zlepšení prostředí v problémových sídlištích. </w:t>
      </w:r>
    </w:p>
    <w:p w:rsidR="0054768B" w:rsidRPr="00A1398B" w:rsidRDefault="0054768B">
      <w:pPr>
        <w:keepNext/>
        <w:keepLines/>
        <w:overflowPunct w:val="0"/>
        <w:autoSpaceDE w:val="0"/>
        <w:autoSpaceDN w:val="0"/>
        <w:adjustRightInd w:val="0"/>
        <w:spacing w:before="0" w:after="120"/>
        <w:textAlignment w:val="baseline"/>
        <w:rPr>
          <w:b/>
          <w:sz w:val="24"/>
          <w:szCs w:val="24"/>
        </w:rPr>
      </w:pPr>
    </w:p>
    <w:p w:rsidR="00841517" w:rsidRPr="00A1398B" w:rsidRDefault="00A24578" w:rsidP="008B5C21">
      <w:pPr>
        <w:pStyle w:val="Pavel1"/>
        <w:spacing w:line="360" w:lineRule="auto"/>
        <w:ind w:left="499" w:hanging="357"/>
        <w:rPr>
          <w:rFonts w:ascii="Arial" w:hAnsi="Arial"/>
        </w:rPr>
      </w:pPr>
      <w:bookmarkStart w:id="65" w:name="_Toc187478460"/>
      <w:bookmarkStart w:id="66" w:name="_Toc277320763"/>
      <w:bookmarkStart w:id="67" w:name="_Toc304536580"/>
      <w:bookmarkStart w:id="68" w:name="_Toc336420267"/>
      <w:bookmarkStart w:id="69" w:name="_Toc375142555"/>
      <w:bookmarkStart w:id="70" w:name="_Toc172096940"/>
      <w:bookmarkStart w:id="71" w:name="_Toc173138461"/>
      <w:r w:rsidRPr="00A24578">
        <w:rPr>
          <w:rFonts w:ascii="Arial" w:hAnsi="Arial"/>
        </w:rPr>
        <w:t>Seznam použitých zkratek</w:t>
      </w:r>
      <w:bookmarkEnd w:id="65"/>
      <w:bookmarkEnd w:id="66"/>
      <w:bookmarkEnd w:id="67"/>
      <w:bookmarkEnd w:id="68"/>
      <w:bookmarkEnd w:id="69"/>
    </w:p>
    <w:tbl>
      <w:tblPr>
        <w:tblW w:w="8530"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555"/>
        <w:gridCol w:w="6975"/>
      </w:tblGrid>
      <w:tr w:rsidR="00487AD4" w:rsidRPr="00A1398B">
        <w:trPr>
          <w:trHeight w:val="330"/>
        </w:trPr>
        <w:tc>
          <w:tcPr>
            <w:tcW w:w="1555" w:type="dxa"/>
            <w:shd w:val="clear" w:color="auto" w:fill="99CCFF"/>
            <w:vAlign w:val="bottom"/>
          </w:tcPr>
          <w:p w:rsidR="00487AD4" w:rsidRPr="00A1398B" w:rsidRDefault="00A24578" w:rsidP="00AE2069">
            <w:pPr>
              <w:rPr>
                <w:sz w:val="24"/>
                <w:szCs w:val="24"/>
              </w:rPr>
            </w:pPr>
            <w:r w:rsidRPr="00A24578">
              <w:rPr>
                <w:sz w:val="24"/>
                <w:szCs w:val="24"/>
              </w:rPr>
              <w:t>Zkratka</w:t>
            </w:r>
          </w:p>
        </w:tc>
        <w:tc>
          <w:tcPr>
            <w:tcW w:w="6975" w:type="dxa"/>
            <w:shd w:val="clear" w:color="auto" w:fill="99CCFF"/>
            <w:vAlign w:val="bottom"/>
          </w:tcPr>
          <w:p w:rsidR="00487AD4" w:rsidRPr="00A1398B" w:rsidRDefault="00A24578" w:rsidP="00AE2069">
            <w:pPr>
              <w:rPr>
                <w:sz w:val="24"/>
                <w:szCs w:val="24"/>
              </w:rPr>
            </w:pPr>
            <w:r w:rsidRPr="00A24578">
              <w:rPr>
                <w:sz w:val="24"/>
                <w:szCs w:val="24"/>
              </w:rPr>
              <w:t>Vysvětlení</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3E</w:t>
            </w:r>
          </w:p>
        </w:tc>
        <w:tc>
          <w:tcPr>
            <w:tcW w:w="6975" w:type="dxa"/>
            <w:shd w:val="clear" w:color="auto" w:fill="auto"/>
          </w:tcPr>
          <w:p w:rsidR="00411B59" w:rsidRPr="00A1398B" w:rsidRDefault="00A24578" w:rsidP="00AE2069">
            <w:pPr>
              <w:rPr>
                <w:sz w:val="24"/>
                <w:szCs w:val="24"/>
              </w:rPr>
            </w:pPr>
            <w:r w:rsidRPr="00A24578">
              <w:rPr>
                <w:sz w:val="24"/>
                <w:szCs w:val="24"/>
              </w:rPr>
              <w:t>zásady hospodárnosti, efektivnosti a účelnosti vynaložených prostředků</w:t>
            </w:r>
          </w:p>
        </w:tc>
      </w:tr>
      <w:tr w:rsidR="009103D9" w:rsidRPr="00A1398B">
        <w:trPr>
          <w:trHeight w:val="330"/>
        </w:trPr>
        <w:tc>
          <w:tcPr>
            <w:tcW w:w="1555" w:type="dxa"/>
            <w:shd w:val="clear" w:color="auto" w:fill="auto"/>
          </w:tcPr>
          <w:p w:rsidR="009103D9" w:rsidRPr="00A24578" w:rsidRDefault="009103D9" w:rsidP="00AE2069">
            <w:pPr>
              <w:rPr>
                <w:sz w:val="24"/>
                <w:szCs w:val="24"/>
              </w:rPr>
            </w:pPr>
            <w:r>
              <w:rPr>
                <w:sz w:val="24"/>
                <w:szCs w:val="24"/>
              </w:rPr>
              <w:t>CHJ</w:t>
            </w:r>
          </w:p>
        </w:tc>
        <w:tc>
          <w:tcPr>
            <w:tcW w:w="6975" w:type="dxa"/>
            <w:shd w:val="clear" w:color="auto" w:fill="auto"/>
          </w:tcPr>
          <w:p w:rsidR="009103D9" w:rsidRPr="00A24578" w:rsidRDefault="009103D9" w:rsidP="00AE2069">
            <w:pPr>
              <w:rPr>
                <w:sz w:val="24"/>
                <w:szCs w:val="24"/>
              </w:rPr>
            </w:pPr>
            <w:r>
              <w:rPr>
                <w:sz w:val="24"/>
                <w:szCs w:val="24"/>
              </w:rPr>
              <w:t>Centrální harmonizační jednotka</w:t>
            </w:r>
          </w:p>
        </w:tc>
      </w:tr>
      <w:tr w:rsidR="007F2650" w:rsidRPr="00A1398B">
        <w:trPr>
          <w:trHeight w:val="330"/>
        </w:trPr>
        <w:tc>
          <w:tcPr>
            <w:tcW w:w="1555" w:type="dxa"/>
            <w:shd w:val="clear" w:color="auto" w:fill="auto"/>
          </w:tcPr>
          <w:p w:rsidR="007F2650" w:rsidRPr="00A1398B" w:rsidRDefault="00A24578" w:rsidP="00AE2069">
            <w:pPr>
              <w:rPr>
                <w:sz w:val="24"/>
                <w:szCs w:val="24"/>
              </w:rPr>
            </w:pPr>
            <w:r w:rsidRPr="00A24578">
              <w:rPr>
                <w:sz w:val="24"/>
                <w:szCs w:val="24"/>
              </w:rPr>
              <w:t>COCOF</w:t>
            </w:r>
          </w:p>
        </w:tc>
        <w:tc>
          <w:tcPr>
            <w:tcW w:w="6975" w:type="dxa"/>
            <w:shd w:val="clear" w:color="auto" w:fill="auto"/>
          </w:tcPr>
          <w:p w:rsidR="007F2650" w:rsidRPr="00A1398B" w:rsidRDefault="00A24578" w:rsidP="00AE2069">
            <w:pPr>
              <w:rPr>
                <w:sz w:val="24"/>
                <w:szCs w:val="24"/>
              </w:rPr>
            </w:pPr>
            <w:r w:rsidRPr="00A24578">
              <w:rPr>
                <w:sz w:val="24"/>
                <w:szCs w:val="24"/>
              </w:rPr>
              <w:t>Výbor pro koordinaci fondů - Committee of the Co</w:t>
            </w:r>
            <w:r w:rsidR="00E85457">
              <w:rPr>
                <w:sz w:val="24"/>
                <w:szCs w:val="24"/>
              </w:rPr>
              <w:t>o</w:t>
            </w:r>
            <w:r w:rsidRPr="00A24578">
              <w:rPr>
                <w:sz w:val="24"/>
                <w:szCs w:val="24"/>
              </w:rPr>
              <w:t>rdiantion of</w:t>
            </w:r>
            <w:r w:rsidR="00707527">
              <w:rPr>
                <w:sz w:val="24"/>
                <w:szCs w:val="24"/>
              </w:rPr>
              <w:t xml:space="preserve"> the</w:t>
            </w:r>
            <w:r w:rsidRPr="00A24578">
              <w:rPr>
                <w:sz w:val="24"/>
                <w:szCs w:val="24"/>
              </w:rPr>
              <w:t xml:space="preserve"> Funds </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ČR</w:t>
            </w:r>
          </w:p>
        </w:tc>
        <w:tc>
          <w:tcPr>
            <w:tcW w:w="6975" w:type="dxa"/>
            <w:shd w:val="clear" w:color="auto" w:fill="auto"/>
          </w:tcPr>
          <w:p w:rsidR="00411B59" w:rsidRPr="00A1398B" w:rsidRDefault="00A24578" w:rsidP="00AE2069">
            <w:pPr>
              <w:rPr>
                <w:sz w:val="24"/>
                <w:szCs w:val="24"/>
              </w:rPr>
            </w:pPr>
            <w:r w:rsidRPr="00A24578">
              <w:rPr>
                <w:sz w:val="24"/>
                <w:szCs w:val="24"/>
              </w:rPr>
              <w:t>Česká republika</w:t>
            </w:r>
          </w:p>
        </w:tc>
      </w:tr>
      <w:tr w:rsidR="007F2650" w:rsidRPr="00A1398B">
        <w:trPr>
          <w:trHeight w:val="330"/>
        </w:trPr>
        <w:tc>
          <w:tcPr>
            <w:tcW w:w="1555" w:type="dxa"/>
            <w:shd w:val="clear" w:color="auto" w:fill="auto"/>
          </w:tcPr>
          <w:p w:rsidR="007F2650" w:rsidRPr="00A1398B" w:rsidRDefault="00A24578" w:rsidP="00AE2069">
            <w:pPr>
              <w:rPr>
                <w:sz w:val="24"/>
                <w:szCs w:val="24"/>
              </w:rPr>
            </w:pPr>
            <w:r w:rsidRPr="00A24578">
              <w:rPr>
                <w:sz w:val="24"/>
                <w:szCs w:val="24"/>
              </w:rPr>
              <w:t>DG Regio</w:t>
            </w:r>
          </w:p>
        </w:tc>
        <w:tc>
          <w:tcPr>
            <w:tcW w:w="6975" w:type="dxa"/>
            <w:shd w:val="clear" w:color="auto" w:fill="auto"/>
          </w:tcPr>
          <w:p w:rsidR="007F2650" w:rsidRPr="00A1398B" w:rsidRDefault="00A24578" w:rsidP="00AE2069">
            <w:pPr>
              <w:rPr>
                <w:sz w:val="24"/>
                <w:szCs w:val="24"/>
              </w:rPr>
            </w:pPr>
            <w:r w:rsidRPr="00A24578">
              <w:rPr>
                <w:sz w:val="24"/>
                <w:szCs w:val="24"/>
              </w:rPr>
              <w:t>Generální ředitelství pro regionální politiku – Directorate General for Regional Policy</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DPH</w:t>
            </w:r>
          </w:p>
        </w:tc>
        <w:tc>
          <w:tcPr>
            <w:tcW w:w="6975" w:type="dxa"/>
            <w:shd w:val="clear" w:color="auto" w:fill="auto"/>
          </w:tcPr>
          <w:p w:rsidR="00411B59" w:rsidRPr="00A1398B" w:rsidRDefault="00A24578" w:rsidP="00AE2069">
            <w:pPr>
              <w:rPr>
                <w:sz w:val="24"/>
                <w:szCs w:val="24"/>
              </w:rPr>
            </w:pPr>
            <w:r w:rsidRPr="00A24578">
              <w:rPr>
                <w:sz w:val="24"/>
                <w:szCs w:val="24"/>
              </w:rPr>
              <w:t>daň z přidané hodnoty</w:t>
            </w:r>
          </w:p>
        </w:tc>
      </w:tr>
      <w:tr w:rsidR="00F838AA" w:rsidRPr="00A1398B">
        <w:trPr>
          <w:trHeight w:val="330"/>
        </w:trPr>
        <w:tc>
          <w:tcPr>
            <w:tcW w:w="1555" w:type="dxa"/>
            <w:shd w:val="clear" w:color="auto" w:fill="auto"/>
          </w:tcPr>
          <w:p w:rsidR="00F838AA" w:rsidRPr="00A24578" w:rsidRDefault="00F838AA" w:rsidP="00AE2069">
            <w:pPr>
              <w:rPr>
                <w:sz w:val="24"/>
                <w:szCs w:val="24"/>
              </w:rPr>
            </w:pPr>
            <w:r>
              <w:rPr>
                <w:sz w:val="24"/>
                <w:szCs w:val="24"/>
              </w:rPr>
              <w:t xml:space="preserve">DPČ </w:t>
            </w:r>
          </w:p>
        </w:tc>
        <w:tc>
          <w:tcPr>
            <w:tcW w:w="6975" w:type="dxa"/>
            <w:shd w:val="clear" w:color="auto" w:fill="auto"/>
          </w:tcPr>
          <w:p w:rsidR="00F838AA" w:rsidRPr="00A24578" w:rsidRDefault="00F838AA" w:rsidP="00AE2069">
            <w:pPr>
              <w:rPr>
                <w:sz w:val="24"/>
                <w:szCs w:val="24"/>
              </w:rPr>
            </w:pPr>
            <w:r>
              <w:rPr>
                <w:sz w:val="24"/>
                <w:szCs w:val="24"/>
              </w:rPr>
              <w:t>Dohoda o pracovní činnosti</w:t>
            </w:r>
          </w:p>
        </w:tc>
      </w:tr>
      <w:tr w:rsidR="00F838AA" w:rsidRPr="00A1398B">
        <w:trPr>
          <w:trHeight w:val="330"/>
        </w:trPr>
        <w:tc>
          <w:tcPr>
            <w:tcW w:w="1555" w:type="dxa"/>
            <w:shd w:val="clear" w:color="auto" w:fill="auto"/>
          </w:tcPr>
          <w:p w:rsidR="00F838AA" w:rsidRPr="00A24578" w:rsidRDefault="00F838AA" w:rsidP="00AE2069">
            <w:pPr>
              <w:rPr>
                <w:sz w:val="24"/>
                <w:szCs w:val="24"/>
              </w:rPr>
            </w:pPr>
            <w:r>
              <w:rPr>
                <w:sz w:val="24"/>
                <w:szCs w:val="24"/>
              </w:rPr>
              <w:t xml:space="preserve">DPP </w:t>
            </w:r>
          </w:p>
        </w:tc>
        <w:tc>
          <w:tcPr>
            <w:tcW w:w="6975" w:type="dxa"/>
            <w:shd w:val="clear" w:color="auto" w:fill="auto"/>
          </w:tcPr>
          <w:p w:rsidR="00F838AA" w:rsidRPr="00A24578" w:rsidRDefault="00F838AA" w:rsidP="00AE2069">
            <w:pPr>
              <w:rPr>
                <w:sz w:val="24"/>
                <w:szCs w:val="24"/>
              </w:rPr>
            </w:pPr>
            <w:r>
              <w:rPr>
                <w:sz w:val="24"/>
                <w:szCs w:val="24"/>
              </w:rPr>
              <w:t>Dohoda o provedení práce</w:t>
            </w:r>
          </w:p>
        </w:tc>
      </w:tr>
      <w:tr w:rsidR="007F2650" w:rsidRPr="00A1398B">
        <w:trPr>
          <w:trHeight w:val="330"/>
        </w:trPr>
        <w:tc>
          <w:tcPr>
            <w:tcW w:w="1555" w:type="dxa"/>
            <w:shd w:val="clear" w:color="auto" w:fill="auto"/>
          </w:tcPr>
          <w:p w:rsidR="007F2650" w:rsidRPr="00A1398B" w:rsidRDefault="00A24578" w:rsidP="00AE2069">
            <w:pPr>
              <w:rPr>
                <w:sz w:val="24"/>
                <w:szCs w:val="24"/>
              </w:rPr>
            </w:pPr>
            <w:r w:rsidRPr="00A24578">
              <w:rPr>
                <w:sz w:val="24"/>
                <w:szCs w:val="24"/>
              </w:rPr>
              <w:t>EDS/SMVS</w:t>
            </w:r>
          </w:p>
        </w:tc>
        <w:tc>
          <w:tcPr>
            <w:tcW w:w="6975" w:type="dxa"/>
            <w:shd w:val="clear" w:color="auto" w:fill="auto"/>
          </w:tcPr>
          <w:p w:rsidR="007F2650" w:rsidRPr="00A1398B" w:rsidRDefault="00A24578" w:rsidP="00AE2069">
            <w:pPr>
              <w:rPr>
                <w:sz w:val="24"/>
                <w:szCs w:val="24"/>
              </w:rPr>
            </w:pPr>
            <w:r w:rsidRPr="00A24578">
              <w:rPr>
                <w:sz w:val="24"/>
                <w:szCs w:val="24"/>
              </w:rPr>
              <w:t>Evidenční dotační systém/správa majetku ve vlastnictví státu</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EK</w:t>
            </w:r>
          </w:p>
        </w:tc>
        <w:tc>
          <w:tcPr>
            <w:tcW w:w="6975" w:type="dxa"/>
            <w:shd w:val="clear" w:color="auto" w:fill="auto"/>
          </w:tcPr>
          <w:p w:rsidR="00411B59" w:rsidRPr="00A1398B" w:rsidRDefault="00A24578" w:rsidP="00AE2069">
            <w:pPr>
              <w:rPr>
                <w:sz w:val="24"/>
                <w:szCs w:val="24"/>
              </w:rPr>
            </w:pPr>
            <w:r w:rsidRPr="00A24578">
              <w:rPr>
                <w:sz w:val="24"/>
                <w:szCs w:val="24"/>
              </w:rPr>
              <w:t>Evropská komise</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EP</w:t>
            </w:r>
          </w:p>
        </w:tc>
        <w:tc>
          <w:tcPr>
            <w:tcW w:w="6975" w:type="dxa"/>
            <w:shd w:val="clear" w:color="auto" w:fill="auto"/>
          </w:tcPr>
          <w:p w:rsidR="00411B59" w:rsidRPr="00A1398B" w:rsidRDefault="00A24578" w:rsidP="00AE2069">
            <w:pPr>
              <w:rPr>
                <w:sz w:val="24"/>
                <w:szCs w:val="24"/>
              </w:rPr>
            </w:pPr>
            <w:r w:rsidRPr="00A24578">
              <w:rPr>
                <w:sz w:val="24"/>
                <w:szCs w:val="24"/>
              </w:rPr>
              <w:t>Evropský parlament</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ERDF</w:t>
            </w:r>
          </w:p>
        </w:tc>
        <w:tc>
          <w:tcPr>
            <w:tcW w:w="6975" w:type="dxa"/>
            <w:shd w:val="clear" w:color="auto" w:fill="auto"/>
          </w:tcPr>
          <w:p w:rsidR="00411B59" w:rsidRPr="00A1398B" w:rsidRDefault="00A24578" w:rsidP="00AE2069">
            <w:pPr>
              <w:rPr>
                <w:sz w:val="24"/>
                <w:szCs w:val="24"/>
              </w:rPr>
            </w:pPr>
            <w:r w:rsidRPr="00A24578">
              <w:rPr>
                <w:sz w:val="24"/>
                <w:szCs w:val="24"/>
              </w:rPr>
              <w:t>Evropský fond regionálního rozvoje</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 xml:space="preserve">ES </w:t>
            </w:r>
          </w:p>
        </w:tc>
        <w:tc>
          <w:tcPr>
            <w:tcW w:w="6975" w:type="dxa"/>
            <w:shd w:val="clear" w:color="auto" w:fill="auto"/>
          </w:tcPr>
          <w:p w:rsidR="00411B59" w:rsidRPr="00A1398B" w:rsidRDefault="00A24578" w:rsidP="00AE2069">
            <w:pPr>
              <w:rPr>
                <w:sz w:val="24"/>
                <w:szCs w:val="24"/>
              </w:rPr>
            </w:pPr>
            <w:r w:rsidRPr="00A24578">
              <w:rPr>
                <w:sz w:val="24"/>
                <w:szCs w:val="24"/>
              </w:rPr>
              <w:t>Evropská společenství</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EU</w:t>
            </w:r>
          </w:p>
        </w:tc>
        <w:tc>
          <w:tcPr>
            <w:tcW w:w="6975" w:type="dxa"/>
            <w:shd w:val="clear" w:color="auto" w:fill="auto"/>
          </w:tcPr>
          <w:p w:rsidR="00411B59" w:rsidRPr="00A1398B" w:rsidRDefault="00A24578" w:rsidP="00AE2069">
            <w:pPr>
              <w:rPr>
                <w:sz w:val="24"/>
                <w:szCs w:val="24"/>
              </w:rPr>
            </w:pPr>
            <w:r w:rsidRPr="00A24578">
              <w:rPr>
                <w:sz w:val="24"/>
                <w:szCs w:val="24"/>
              </w:rPr>
              <w:t>Evropská unie</w:t>
            </w:r>
          </w:p>
        </w:tc>
      </w:tr>
      <w:tr w:rsidR="00A1783B" w:rsidRPr="00A1398B">
        <w:trPr>
          <w:trHeight w:val="330"/>
        </w:trPr>
        <w:tc>
          <w:tcPr>
            <w:tcW w:w="1555" w:type="dxa"/>
            <w:shd w:val="clear" w:color="auto" w:fill="auto"/>
          </w:tcPr>
          <w:p w:rsidR="00A1783B" w:rsidRPr="00A1398B" w:rsidRDefault="00A24578" w:rsidP="00AE2069">
            <w:pPr>
              <w:rPr>
                <w:sz w:val="24"/>
                <w:szCs w:val="24"/>
              </w:rPr>
            </w:pPr>
            <w:r w:rsidRPr="00A24578">
              <w:rPr>
                <w:sz w:val="24"/>
                <w:szCs w:val="24"/>
              </w:rPr>
              <w:t>EÚD</w:t>
            </w:r>
          </w:p>
        </w:tc>
        <w:tc>
          <w:tcPr>
            <w:tcW w:w="6975" w:type="dxa"/>
            <w:shd w:val="clear" w:color="auto" w:fill="auto"/>
          </w:tcPr>
          <w:p w:rsidR="00A1783B" w:rsidRPr="00A1398B" w:rsidRDefault="00A24578" w:rsidP="00AE2069">
            <w:pPr>
              <w:rPr>
                <w:sz w:val="24"/>
                <w:szCs w:val="24"/>
              </w:rPr>
            </w:pPr>
            <w:r w:rsidRPr="00A24578">
              <w:rPr>
                <w:sz w:val="24"/>
                <w:szCs w:val="24"/>
              </w:rPr>
              <w:t>Evropský účetní dvůr</w:t>
            </w:r>
          </w:p>
        </w:tc>
      </w:tr>
      <w:tr w:rsidR="009D7E92" w:rsidRPr="00A1398B">
        <w:trPr>
          <w:trHeight w:val="330"/>
        </w:trPr>
        <w:tc>
          <w:tcPr>
            <w:tcW w:w="1555" w:type="dxa"/>
            <w:shd w:val="clear" w:color="auto" w:fill="auto"/>
          </w:tcPr>
          <w:p w:rsidR="009D7E92" w:rsidRPr="00A1398B" w:rsidRDefault="00A24578" w:rsidP="00AE2069">
            <w:pPr>
              <w:rPr>
                <w:sz w:val="24"/>
                <w:szCs w:val="24"/>
              </w:rPr>
            </w:pPr>
            <w:r w:rsidRPr="00A24578">
              <w:rPr>
                <w:sz w:val="24"/>
                <w:szCs w:val="24"/>
              </w:rPr>
              <w:t>FRM</w:t>
            </w:r>
          </w:p>
        </w:tc>
        <w:tc>
          <w:tcPr>
            <w:tcW w:w="6975" w:type="dxa"/>
            <w:shd w:val="clear" w:color="auto" w:fill="auto"/>
          </w:tcPr>
          <w:p w:rsidR="009D7E92" w:rsidRPr="00A1398B" w:rsidRDefault="00A24578" w:rsidP="00AE2069">
            <w:pPr>
              <w:rPr>
                <w:sz w:val="24"/>
                <w:szCs w:val="24"/>
              </w:rPr>
            </w:pPr>
            <w:r w:rsidRPr="00A24578">
              <w:rPr>
                <w:sz w:val="24"/>
                <w:szCs w:val="24"/>
              </w:rPr>
              <w:t>Fond rozvoje měst</w:t>
            </w:r>
            <w:r w:rsidR="00287FA5">
              <w:rPr>
                <w:sz w:val="24"/>
                <w:szCs w:val="24"/>
              </w:rPr>
              <w:t>, správce Fondu rozvoje měst</w:t>
            </w:r>
          </w:p>
        </w:tc>
      </w:tr>
      <w:tr w:rsidR="009D7E92" w:rsidRPr="00A1398B">
        <w:trPr>
          <w:trHeight w:val="330"/>
        </w:trPr>
        <w:tc>
          <w:tcPr>
            <w:tcW w:w="1555" w:type="dxa"/>
            <w:shd w:val="clear" w:color="auto" w:fill="auto"/>
          </w:tcPr>
          <w:p w:rsidR="009D7E92" w:rsidRPr="00A1398B" w:rsidRDefault="00A24578" w:rsidP="00AE2069">
            <w:pPr>
              <w:rPr>
                <w:sz w:val="24"/>
                <w:szCs w:val="24"/>
              </w:rPr>
            </w:pPr>
            <w:r w:rsidRPr="00A24578">
              <w:rPr>
                <w:sz w:val="24"/>
                <w:szCs w:val="24"/>
              </w:rPr>
              <w:t>HF</w:t>
            </w:r>
          </w:p>
        </w:tc>
        <w:tc>
          <w:tcPr>
            <w:tcW w:w="6975" w:type="dxa"/>
            <w:shd w:val="clear" w:color="auto" w:fill="auto"/>
          </w:tcPr>
          <w:p w:rsidR="009D7E92" w:rsidRPr="00A1398B" w:rsidRDefault="00A24578" w:rsidP="00AE2069">
            <w:pPr>
              <w:rPr>
                <w:sz w:val="24"/>
                <w:szCs w:val="24"/>
              </w:rPr>
            </w:pPr>
            <w:r w:rsidRPr="00A24578">
              <w:rPr>
                <w:sz w:val="24"/>
                <w:szCs w:val="24"/>
              </w:rPr>
              <w:t>holdingový fond</w:t>
            </w:r>
          </w:p>
        </w:tc>
      </w:tr>
      <w:tr w:rsidR="00A1783B" w:rsidRPr="00A1398B">
        <w:trPr>
          <w:trHeight w:val="330"/>
        </w:trPr>
        <w:tc>
          <w:tcPr>
            <w:tcW w:w="1555" w:type="dxa"/>
            <w:shd w:val="clear" w:color="auto" w:fill="auto"/>
          </w:tcPr>
          <w:p w:rsidR="00A1783B" w:rsidRPr="00A1398B" w:rsidRDefault="00A24578" w:rsidP="00AE2069">
            <w:pPr>
              <w:rPr>
                <w:sz w:val="24"/>
                <w:szCs w:val="24"/>
              </w:rPr>
            </w:pPr>
            <w:r w:rsidRPr="00A24578">
              <w:rPr>
                <w:sz w:val="24"/>
                <w:szCs w:val="24"/>
              </w:rPr>
              <w:t>FÚ</w:t>
            </w:r>
          </w:p>
        </w:tc>
        <w:tc>
          <w:tcPr>
            <w:tcW w:w="6975" w:type="dxa"/>
            <w:shd w:val="clear" w:color="auto" w:fill="auto"/>
          </w:tcPr>
          <w:p w:rsidR="00A1783B" w:rsidRPr="00A1398B" w:rsidRDefault="00A24578" w:rsidP="00A1783B">
            <w:pPr>
              <w:rPr>
                <w:sz w:val="24"/>
                <w:szCs w:val="24"/>
              </w:rPr>
            </w:pPr>
            <w:r w:rsidRPr="00A24578">
              <w:rPr>
                <w:sz w:val="24"/>
                <w:szCs w:val="24"/>
              </w:rPr>
              <w:t>finanční úřad</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IOP</w:t>
            </w:r>
          </w:p>
        </w:tc>
        <w:tc>
          <w:tcPr>
            <w:tcW w:w="6975" w:type="dxa"/>
            <w:shd w:val="clear" w:color="auto" w:fill="auto"/>
          </w:tcPr>
          <w:p w:rsidR="00411B59" w:rsidRPr="00A1398B" w:rsidRDefault="00A24578" w:rsidP="00AE2069">
            <w:pPr>
              <w:rPr>
                <w:sz w:val="24"/>
                <w:szCs w:val="24"/>
              </w:rPr>
            </w:pPr>
            <w:r w:rsidRPr="00A24578">
              <w:rPr>
                <w:sz w:val="24"/>
                <w:szCs w:val="24"/>
              </w:rPr>
              <w:t>Integrovaný operační program</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IPRM</w:t>
            </w:r>
          </w:p>
        </w:tc>
        <w:tc>
          <w:tcPr>
            <w:tcW w:w="6975" w:type="dxa"/>
            <w:shd w:val="clear" w:color="auto" w:fill="auto"/>
          </w:tcPr>
          <w:p w:rsidR="00411B59" w:rsidRPr="00A1398B" w:rsidRDefault="00A24578" w:rsidP="00AE2069">
            <w:pPr>
              <w:rPr>
                <w:sz w:val="24"/>
                <w:szCs w:val="24"/>
              </w:rPr>
            </w:pPr>
            <w:r w:rsidRPr="00A24578">
              <w:rPr>
                <w:sz w:val="24"/>
                <w:szCs w:val="24"/>
              </w:rPr>
              <w:t>Integrovaný plán rozvoje města</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IS</w:t>
            </w:r>
          </w:p>
        </w:tc>
        <w:tc>
          <w:tcPr>
            <w:tcW w:w="6975" w:type="dxa"/>
            <w:shd w:val="clear" w:color="auto" w:fill="auto"/>
          </w:tcPr>
          <w:p w:rsidR="00411B59" w:rsidRPr="00A1398B" w:rsidRDefault="00A24578" w:rsidP="00AE2069">
            <w:pPr>
              <w:rPr>
                <w:sz w:val="24"/>
                <w:szCs w:val="24"/>
              </w:rPr>
            </w:pPr>
            <w:r w:rsidRPr="00A24578">
              <w:rPr>
                <w:sz w:val="24"/>
                <w:szCs w:val="24"/>
              </w:rPr>
              <w:t>informační systém</w:t>
            </w:r>
          </w:p>
        </w:tc>
      </w:tr>
      <w:tr w:rsidR="009D7E92" w:rsidRPr="00A1398B">
        <w:trPr>
          <w:trHeight w:val="330"/>
        </w:trPr>
        <w:tc>
          <w:tcPr>
            <w:tcW w:w="1555" w:type="dxa"/>
            <w:shd w:val="clear" w:color="auto" w:fill="auto"/>
          </w:tcPr>
          <w:p w:rsidR="009D7E92" w:rsidRPr="00A1398B" w:rsidRDefault="00A24578" w:rsidP="00AE2069">
            <w:pPr>
              <w:rPr>
                <w:sz w:val="24"/>
                <w:szCs w:val="24"/>
              </w:rPr>
            </w:pPr>
            <w:r w:rsidRPr="00A24578">
              <w:rPr>
                <w:sz w:val="24"/>
                <w:szCs w:val="24"/>
              </w:rPr>
              <w:t>JESSICA</w:t>
            </w:r>
          </w:p>
        </w:tc>
        <w:tc>
          <w:tcPr>
            <w:tcW w:w="6975" w:type="dxa"/>
            <w:shd w:val="clear" w:color="auto" w:fill="auto"/>
          </w:tcPr>
          <w:p w:rsidR="009D7E92" w:rsidRPr="00A1398B" w:rsidRDefault="00A24578" w:rsidP="00DC459F">
            <w:pPr>
              <w:rPr>
                <w:sz w:val="24"/>
                <w:szCs w:val="24"/>
              </w:rPr>
            </w:pPr>
            <w:r w:rsidRPr="00A24578">
              <w:rPr>
                <w:sz w:val="24"/>
                <w:szCs w:val="24"/>
              </w:rPr>
              <w:t xml:space="preserve">Nástroj finančního inženýrství JESSICA - Joint Support for </w:t>
            </w:r>
            <w:r w:rsidRPr="00A24578">
              <w:rPr>
                <w:sz w:val="24"/>
                <w:szCs w:val="24"/>
              </w:rPr>
              <w:lastRenderedPageBreak/>
              <w:t>Sustainable Investment in City Areas</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lastRenderedPageBreak/>
              <w:t>KONV</w:t>
            </w:r>
          </w:p>
        </w:tc>
        <w:tc>
          <w:tcPr>
            <w:tcW w:w="6975" w:type="dxa"/>
            <w:shd w:val="clear" w:color="auto" w:fill="auto"/>
          </w:tcPr>
          <w:p w:rsidR="00411B59" w:rsidRPr="00A1398B" w:rsidRDefault="00A24578" w:rsidP="00AE2069">
            <w:pPr>
              <w:rPr>
                <w:sz w:val="24"/>
                <w:szCs w:val="24"/>
              </w:rPr>
            </w:pPr>
            <w:r w:rsidRPr="00A24578">
              <w:rPr>
                <w:sz w:val="24"/>
                <w:szCs w:val="24"/>
              </w:rPr>
              <w:t>Cíl Konvergence</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MMR ČR</w:t>
            </w:r>
          </w:p>
        </w:tc>
        <w:tc>
          <w:tcPr>
            <w:tcW w:w="6975" w:type="dxa"/>
            <w:shd w:val="clear" w:color="auto" w:fill="auto"/>
          </w:tcPr>
          <w:p w:rsidR="00411B59" w:rsidRPr="00A1398B" w:rsidRDefault="00A24578" w:rsidP="00AE2069">
            <w:pPr>
              <w:rPr>
                <w:sz w:val="24"/>
                <w:szCs w:val="24"/>
              </w:rPr>
            </w:pPr>
            <w:r w:rsidRPr="00A24578">
              <w:rPr>
                <w:sz w:val="24"/>
                <w:szCs w:val="24"/>
              </w:rPr>
              <w:t>Ministerstvo pro místní rozvoj České republiky</w:t>
            </w:r>
          </w:p>
        </w:tc>
      </w:tr>
      <w:tr w:rsidR="0054439D" w:rsidRPr="00A1398B">
        <w:trPr>
          <w:trHeight w:val="330"/>
        </w:trPr>
        <w:tc>
          <w:tcPr>
            <w:tcW w:w="1555" w:type="dxa"/>
            <w:shd w:val="clear" w:color="auto" w:fill="auto"/>
          </w:tcPr>
          <w:p w:rsidR="0054439D" w:rsidRPr="00A1398B" w:rsidRDefault="00A24578" w:rsidP="00AE2069">
            <w:pPr>
              <w:rPr>
                <w:sz w:val="24"/>
                <w:szCs w:val="24"/>
              </w:rPr>
            </w:pPr>
            <w:r w:rsidRPr="00A24578">
              <w:rPr>
                <w:sz w:val="24"/>
                <w:szCs w:val="24"/>
              </w:rPr>
              <w:t>MoV</w:t>
            </w:r>
          </w:p>
        </w:tc>
        <w:tc>
          <w:tcPr>
            <w:tcW w:w="6975" w:type="dxa"/>
            <w:shd w:val="clear" w:color="auto" w:fill="auto"/>
          </w:tcPr>
          <w:p w:rsidR="0054439D" w:rsidRPr="00A1398B" w:rsidRDefault="00A24578" w:rsidP="00AE2069">
            <w:pPr>
              <w:rPr>
                <w:sz w:val="24"/>
                <w:szCs w:val="24"/>
              </w:rPr>
            </w:pPr>
            <w:r w:rsidRPr="00A24578">
              <w:rPr>
                <w:sz w:val="24"/>
                <w:szCs w:val="24"/>
              </w:rPr>
              <w:t>Monitorovací výbor IOP</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MZ</w:t>
            </w:r>
          </w:p>
        </w:tc>
        <w:tc>
          <w:tcPr>
            <w:tcW w:w="6975" w:type="dxa"/>
            <w:shd w:val="clear" w:color="auto" w:fill="auto"/>
          </w:tcPr>
          <w:p w:rsidR="00411B59" w:rsidRPr="00A1398B" w:rsidRDefault="00A24578" w:rsidP="00AE2069">
            <w:pPr>
              <w:rPr>
                <w:sz w:val="24"/>
                <w:szCs w:val="24"/>
              </w:rPr>
            </w:pPr>
            <w:r w:rsidRPr="00A24578">
              <w:rPr>
                <w:sz w:val="24"/>
                <w:szCs w:val="24"/>
              </w:rPr>
              <w:t>monitorovací zpráva</w:t>
            </w:r>
          </w:p>
        </w:tc>
      </w:tr>
      <w:tr w:rsidR="00A1783B" w:rsidRPr="00A1398B">
        <w:trPr>
          <w:trHeight w:val="330"/>
        </w:trPr>
        <w:tc>
          <w:tcPr>
            <w:tcW w:w="1555" w:type="dxa"/>
            <w:shd w:val="clear" w:color="auto" w:fill="auto"/>
          </w:tcPr>
          <w:p w:rsidR="00A1783B" w:rsidRPr="00A1398B" w:rsidRDefault="00A24578" w:rsidP="00AE2069">
            <w:pPr>
              <w:rPr>
                <w:sz w:val="24"/>
                <w:szCs w:val="24"/>
              </w:rPr>
            </w:pPr>
            <w:r w:rsidRPr="00A24578">
              <w:rPr>
                <w:sz w:val="24"/>
                <w:szCs w:val="24"/>
              </w:rPr>
              <w:t>NOK</w:t>
            </w:r>
          </w:p>
        </w:tc>
        <w:tc>
          <w:tcPr>
            <w:tcW w:w="6975" w:type="dxa"/>
            <w:shd w:val="clear" w:color="auto" w:fill="auto"/>
          </w:tcPr>
          <w:p w:rsidR="00A1783B" w:rsidRPr="00A1398B" w:rsidRDefault="00A24578" w:rsidP="00AE2069">
            <w:pPr>
              <w:rPr>
                <w:sz w:val="24"/>
                <w:szCs w:val="24"/>
              </w:rPr>
            </w:pPr>
            <w:r w:rsidRPr="00A24578">
              <w:rPr>
                <w:sz w:val="24"/>
                <w:szCs w:val="24"/>
              </w:rPr>
              <w:t>Odbor řízení a koordinace NSRR, národní orgán pro koordinaci</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NUTS</w:t>
            </w:r>
          </w:p>
        </w:tc>
        <w:tc>
          <w:tcPr>
            <w:tcW w:w="6975" w:type="dxa"/>
            <w:shd w:val="clear" w:color="auto" w:fill="auto"/>
          </w:tcPr>
          <w:p w:rsidR="00411B59" w:rsidRPr="00A1398B" w:rsidRDefault="00A24578" w:rsidP="00DC459F">
            <w:pPr>
              <w:rPr>
                <w:sz w:val="24"/>
                <w:szCs w:val="24"/>
              </w:rPr>
            </w:pPr>
            <w:r w:rsidRPr="00A24578">
              <w:rPr>
                <w:sz w:val="24"/>
                <w:szCs w:val="24"/>
              </w:rPr>
              <w:t xml:space="preserve">statistické územní jednotky - La Nomenclature des Unités Territoriales Statistique  </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OLAF</w:t>
            </w:r>
          </w:p>
        </w:tc>
        <w:tc>
          <w:tcPr>
            <w:tcW w:w="6975" w:type="dxa"/>
            <w:shd w:val="clear" w:color="auto" w:fill="auto"/>
          </w:tcPr>
          <w:p w:rsidR="00411B59" w:rsidRPr="00A1398B" w:rsidRDefault="00A24578" w:rsidP="00AE2069">
            <w:pPr>
              <w:rPr>
                <w:sz w:val="24"/>
                <w:szCs w:val="24"/>
              </w:rPr>
            </w:pPr>
            <w:r w:rsidRPr="00A24578">
              <w:rPr>
                <w:sz w:val="24"/>
                <w:szCs w:val="24"/>
              </w:rPr>
              <w:t>Evropský úřad pro boj proti podvodům</w:t>
            </w:r>
          </w:p>
        </w:tc>
      </w:tr>
      <w:tr w:rsidR="00232036" w:rsidRPr="00A1398B">
        <w:trPr>
          <w:trHeight w:val="330"/>
        </w:trPr>
        <w:tc>
          <w:tcPr>
            <w:tcW w:w="1555" w:type="dxa"/>
            <w:shd w:val="clear" w:color="auto" w:fill="auto"/>
          </w:tcPr>
          <w:p w:rsidR="00232036" w:rsidRPr="00A1398B" w:rsidRDefault="00A24578" w:rsidP="00AE2069">
            <w:pPr>
              <w:rPr>
                <w:sz w:val="24"/>
                <w:szCs w:val="24"/>
              </w:rPr>
            </w:pPr>
            <w:r w:rsidRPr="00A24578">
              <w:rPr>
                <w:sz w:val="24"/>
                <w:szCs w:val="24"/>
              </w:rPr>
              <w:t xml:space="preserve">OM </w:t>
            </w:r>
          </w:p>
        </w:tc>
        <w:tc>
          <w:tcPr>
            <w:tcW w:w="6975" w:type="dxa"/>
            <w:shd w:val="clear" w:color="auto" w:fill="auto"/>
          </w:tcPr>
          <w:p w:rsidR="00232036" w:rsidRPr="00A1398B" w:rsidRDefault="00A24578" w:rsidP="00AE2069">
            <w:pPr>
              <w:rPr>
                <w:sz w:val="24"/>
                <w:szCs w:val="24"/>
              </w:rPr>
            </w:pPr>
            <w:r w:rsidRPr="00A24578">
              <w:rPr>
                <w:sz w:val="24"/>
                <w:szCs w:val="24"/>
              </w:rPr>
              <w:t>operační manuál</w:t>
            </w:r>
          </w:p>
        </w:tc>
      </w:tr>
      <w:tr w:rsidR="007F2650" w:rsidRPr="00A1398B">
        <w:trPr>
          <w:trHeight w:val="330"/>
        </w:trPr>
        <w:tc>
          <w:tcPr>
            <w:tcW w:w="1555" w:type="dxa"/>
            <w:shd w:val="clear" w:color="auto" w:fill="auto"/>
          </w:tcPr>
          <w:p w:rsidR="007F2650" w:rsidRPr="00A1398B" w:rsidRDefault="00A24578" w:rsidP="00AE2069">
            <w:pPr>
              <w:rPr>
                <w:sz w:val="24"/>
                <w:szCs w:val="24"/>
              </w:rPr>
            </w:pPr>
            <w:r w:rsidRPr="00A24578">
              <w:rPr>
                <w:sz w:val="24"/>
                <w:szCs w:val="24"/>
              </w:rPr>
              <w:t>OM IOP</w:t>
            </w:r>
          </w:p>
        </w:tc>
        <w:tc>
          <w:tcPr>
            <w:tcW w:w="6975" w:type="dxa"/>
            <w:shd w:val="clear" w:color="auto" w:fill="auto"/>
          </w:tcPr>
          <w:p w:rsidR="007F2650" w:rsidRPr="00A1398B" w:rsidRDefault="00A24578" w:rsidP="007F2650">
            <w:pPr>
              <w:rPr>
                <w:sz w:val="24"/>
                <w:szCs w:val="24"/>
              </w:rPr>
            </w:pPr>
            <w:r w:rsidRPr="00A24578">
              <w:rPr>
                <w:sz w:val="24"/>
                <w:szCs w:val="24"/>
              </w:rPr>
              <w:t>Operační manuál Integrovaného operačního programu</w:t>
            </w:r>
          </w:p>
        </w:tc>
      </w:tr>
      <w:tr w:rsidR="004315CA" w:rsidRPr="00A1398B">
        <w:trPr>
          <w:trHeight w:val="330"/>
        </w:trPr>
        <w:tc>
          <w:tcPr>
            <w:tcW w:w="1555" w:type="dxa"/>
            <w:shd w:val="clear" w:color="auto" w:fill="auto"/>
          </w:tcPr>
          <w:p w:rsidR="004315CA" w:rsidRPr="00A1398B" w:rsidRDefault="00A24578" w:rsidP="00AE2069">
            <w:pPr>
              <w:rPr>
                <w:sz w:val="24"/>
                <w:szCs w:val="24"/>
              </w:rPr>
            </w:pPr>
            <w:r w:rsidRPr="00A24578">
              <w:rPr>
                <w:sz w:val="24"/>
                <w:szCs w:val="24"/>
              </w:rPr>
              <w:t>OM ŘO</w:t>
            </w:r>
          </w:p>
        </w:tc>
        <w:tc>
          <w:tcPr>
            <w:tcW w:w="6975" w:type="dxa"/>
            <w:shd w:val="clear" w:color="auto" w:fill="auto"/>
          </w:tcPr>
          <w:p w:rsidR="004315CA" w:rsidRPr="00A1398B" w:rsidRDefault="00A24578" w:rsidP="00AE2069">
            <w:pPr>
              <w:rPr>
                <w:sz w:val="24"/>
                <w:szCs w:val="24"/>
              </w:rPr>
            </w:pPr>
            <w:r w:rsidRPr="00A24578">
              <w:rPr>
                <w:sz w:val="24"/>
                <w:szCs w:val="24"/>
              </w:rPr>
              <w:t>Operační manuál Řídícího orgánu IOP</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OP</w:t>
            </w:r>
          </w:p>
        </w:tc>
        <w:tc>
          <w:tcPr>
            <w:tcW w:w="6975" w:type="dxa"/>
            <w:shd w:val="clear" w:color="auto" w:fill="auto"/>
          </w:tcPr>
          <w:p w:rsidR="00411B59" w:rsidRPr="00A1398B" w:rsidRDefault="00A24578" w:rsidP="00AE2069">
            <w:pPr>
              <w:rPr>
                <w:sz w:val="24"/>
                <w:szCs w:val="24"/>
              </w:rPr>
            </w:pPr>
            <w:r w:rsidRPr="00A24578">
              <w:rPr>
                <w:sz w:val="24"/>
                <w:szCs w:val="24"/>
              </w:rPr>
              <w:t>operační program</w:t>
            </w:r>
          </w:p>
        </w:tc>
      </w:tr>
      <w:tr w:rsidR="001F5941" w:rsidRPr="00A1398B">
        <w:trPr>
          <w:trHeight w:val="330"/>
        </w:trPr>
        <w:tc>
          <w:tcPr>
            <w:tcW w:w="1555" w:type="dxa"/>
            <w:shd w:val="clear" w:color="auto" w:fill="auto"/>
          </w:tcPr>
          <w:p w:rsidR="001F5941" w:rsidRPr="00A1398B" w:rsidRDefault="00A24578" w:rsidP="00AE2069">
            <w:pPr>
              <w:rPr>
                <w:sz w:val="24"/>
                <w:szCs w:val="24"/>
              </w:rPr>
            </w:pPr>
            <w:r w:rsidRPr="00A24578">
              <w:rPr>
                <w:sz w:val="24"/>
                <w:szCs w:val="24"/>
              </w:rPr>
              <w:t>OPB</w:t>
            </w:r>
          </w:p>
        </w:tc>
        <w:tc>
          <w:tcPr>
            <w:tcW w:w="6975" w:type="dxa"/>
            <w:shd w:val="clear" w:color="auto" w:fill="auto"/>
          </w:tcPr>
          <w:p w:rsidR="001F5941" w:rsidRPr="00A1398B" w:rsidRDefault="00A24578" w:rsidP="007A4780">
            <w:pPr>
              <w:rPr>
                <w:sz w:val="24"/>
                <w:szCs w:val="24"/>
              </w:rPr>
            </w:pPr>
            <w:r w:rsidRPr="00A24578">
              <w:rPr>
                <w:sz w:val="24"/>
                <w:szCs w:val="24"/>
              </w:rPr>
              <w:t>odbor politiky bydlení MMR</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OP LZZ</w:t>
            </w:r>
          </w:p>
        </w:tc>
        <w:tc>
          <w:tcPr>
            <w:tcW w:w="6975" w:type="dxa"/>
            <w:shd w:val="clear" w:color="auto" w:fill="auto"/>
          </w:tcPr>
          <w:p w:rsidR="00411B59" w:rsidRPr="00A1398B" w:rsidRDefault="00A24578" w:rsidP="00AE2069">
            <w:pPr>
              <w:rPr>
                <w:sz w:val="24"/>
                <w:szCs w:val="24"/>
              </w:rPr>
            </w:pPr>
            <w:r w:rsidRPr="00A24578">
              <w:rPr>
                <w:sz w:val="24"/>
                <w:szCs w:val="24"/>
              </w:rPr>
              <w:t>Operační program Lidské zdroje a zaměstnanost</w:t>
            </w:r>
          </w:p>
        </w:tc>
      </w:tr>
      <w:tr w:rsidR="00A1783B" w:rsidRPr="00A1398B">
        <w:trPr>
          <w:trHeight w:val="330"/>
        </w:trPr>
        <w:tc>
          <w:tcPr>
            <w:tcW w:w="1555" w:type="dxa"/>
            <w:shd w:val="clear" w:color="auto" w:fill="auto"/>
          </w:tcPr>
          <w:p w:rsidR="00A1783B" w:rsidRPr="00A1398B" w:rsidRDefault="00A24578" w:rsidP="00AE2069">
            <w:pPr>
              <w:rPr>
                <w:sz w:val="24"/>
                <w:szCs w:val="24"/>
              </w:rPr>
            </w:pPr>
            <w:r w:rsidRPr="00A24578">
              <w:rPr>
                <w:sz w:val="24"/>
                <w:szCs w:val="24"/>
              </w:rPr>
              <w:t>PCO</w:t>
            </w:r>
          </w:p>
        </w:tc>
        <w:tc>
          <w:tcPr>
            <w:tcW w:w="6975" w:type="dxa"/>
            <w:shd w:val="clear" w:color="auto" w:fill="auto"/>
          </w:tcPr>
          <w:p w:rsidR="00A1783B" w:rsidRPr="00A1398B" w:rsidRDefault="00A24578" w:rsidP="00AE2069">
            <w:pPr>
              <w:rPr>
                <w:sz w:val="24"/>
                <w:szCs w:val="24"/>
              </w:rPr>
            </w:pPr>
            <w:r w:rsidRPr="00A24578">
              <w:rPr>
                <w:sz w:val="24"/>
                <w:szCs w:val="24"/>
              </w:rPr>
              <w:t>Odbor Národní fond – Platební a certifikační orgán na ministerstvu financí</w:t>
            </w:r>
          </w:p>
        </w:tc>
      </w:tr>
      <w:tr w:rsidR="003F4E5D" w:rsidRPr="00A1398B">
        <w:trPr>
          <w:trHeight w:val="330"/>
        </w:trPr>
        <w:tc>
          <w:tcPr>
            <w:tcW w:w="1555" w:type="dxa"/>
            <w:shd w:val="clear" w:color="auto" w:fill="auto"/>
          </w:tcPr>
          <w:p w:rsidR="003F4E5D" w:rsidRPr="00A1398B" w:rsidRDefault="00A24578" w:rsidP="00AE2069">
            <w:pPr>
              <w:rPr>
                <w:sz w:val="24"/>
                <w:szCs w:val="24"/>
              </w:rPr>
            </w:pPr>
            <w:r w:rsidRPr="00A24578">
              <w:rPr>
                <w:sz w:val="24"/>
                <w:szCs w:val="24"/>
              </w:rPr>
              <w:t>PD IOP</w:t>
            </w:r>
          </w:p>
        </w:tc>
        <w:tc>
          <w:tcPr>
            <w:tcW w:w="6975" w:type="dxa"/>
            <w:shd w:val="clear" w:color="auto" w:fill="auto"/>
          </w:tcPr>
          <w:p w:rsidR="003F4E5D" w:rsidRPr="00A1398B" w:rsidRDefault="00A24578" w:rsidP="00AE2069">
            <w:pPr>
              <w:rPr>
                <w:sz w:val="24"/>
                <w:szCs w:val="24"/>
              </w:rPr>
            </w:pPr>
            <w:r w:rsidRPr="00A24578">
              <w:rPr>
                <w:sz w:val="24"/>
                <w:szCs w:val="24"/>
              </w:rPr>
              <w:t xml:space="preserve">Programový dokument Integrovaného operačního programu </w:t>
            </w:r>
          </w:p>
        </w:tc>
      </w:tr>
      <w:tr w:rsidR="002C48B0" w:rsidRPr="00A1398B">
        <w:trPr>
          <w:trHeight w:val="330"/>
        </w:trPr>
        <w:tc>
          <w:tcPr>
            <w:tcW w:w="1555" w:type="dxa"/>
            <w:shd w:val="clear" w:color="auto" w:fill="auto"/>
          </w:tcPr>
          <w:p w:rsidR="002C48B0" w:rsidRPr="00A1398B" w:rsidRDefault="00A24578" w:rsidP="00AE2069">
            <w:pPr>
              <w:rPr>
                <w:sz w:val="24"/>
                <w:szCs w:val="24"/>
              </w:rPr>
            </w:pPr>
            <w:r w:rsidRPr="00A24578">
              <w:rPr>
                <w:sz w:val="24"/>
                <w:szCs w:val="24"/>
              </w:rPr>
              <w:t>ŘKS</w:t>
            </w:r>
          </w:p>
        </w:tc>
        <w:tc>
          <w:tcPr>
            <w:tcW w:w="6975" w:type="dxa"/>
            <w:shd w:val="clear" w:color="auto" w:fill="auto"/>
          </w:tcPr>
          <w:p w:rsidR="002C48B0" w:rsidRPr="00A1398B" w:rsidRDefault="00A24578" w:rsidP="00AE2069">
            <w:pPr>
              <w:rPr>
                <w:sz w:val="24"/>
                <w:szCs w:val="24"/>
              </w:rPr>
            </w:pPr>
            <w:r w:rsidRPr="00A24578">
              <w:rPr>
                <w:sz w:val="24"/>
                <w:szCs w:val="24"/>
              </w:rPr>
              <w:t>řídící a kontrolní systém</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ŘO IOP</w:t>
            </w:r>
          </w:p>
        </w:tc>
        <w:tc>
          <w:tcPr>
            <w:tcW w:w="6975" w:type="dxa"/>
            <w:shd w:val="clear" w:color="auto" w:fill="auto"/>
          </w:tcPr>
          <w:p w:rsidR="00411B59" w:rsidRPr="00A1398B" w:rsidRDefault="00A24578" w:rsidP="00AE2069">
            <w:pPr>
              <w:rPr>
                <w:sz w:val="24"/>
                <w:szCs w:val="24"/>
              </w:rPr>
            </w:pPr>
            <w:r w:rsidRPr="00A24578">
              <w:rPr>
                <w:sz w:val="24"/>
                <w:szCs w:val="24"/>
              </w:rPr>
              <w:t>Řídicí orgán Integrovaného operačního programu</w:t>
            </w:r>
          </w:p>
        </w:tc>
      </w:tr>
      <w:tr w:rsidR="00A21430" w:rsidRPr="00A1398B">
        <w:trPr>
          <w:trHeight w:val="330"/>
        </w:trPr>
        <w:tc>
          <w:tcPr>
            <w:tcW w:w="1555" w:type="dxa"/>
            <w:shd w:val="clear" w:color="auto" w:fill="auto"/>
          </w:tcPr>
          <w:p w:rsidR="00A21430" w:rsidRPr="00A1398B" w:rsidRDefault="00A24578" w:rsidP="00AE2069">
            <w:pPr>
              <w:rPr>
                <w:sz w:val="24"/>
                <w:szCs w:val="24"/>
              </w:rPr>
            </w:pPr>
            <w:r w:rsidRPr="00A24578">
              <w:rPr>
                <w:sz w:val="24"/>
                <w:szCs w:val="24"/>
              </w:rPr>
              <w:t>ŘO ROP</w:t>
            </w:r>
          </w:p>
        </w:tc>
        <w:tc>
          <w:tcPr>
            <w:tcW w:w="6975" w:type="dxa"/>
            <w:shd w:val="clear" w:color="auto" w:fill="auto"/>
          </w:tcPr>
          <w:p w:rsidR="00A21430" w:rsidRPr="00A1398B" w:rsidRDefault="00A24578" w:rsidP="00AE2069">
            <w:pPr>
              <w:rPr>
                <w:sz w:val="24"/>
                <w:szCs w:val="24"/>
              </w:rPr>
            </w:pPr>
            <w:r w:rsidRPr="00A24578">
              <w:rPr>
                <w:sz w:val="24"/>
                <w:szCs w:val="24"/>
              </w:rPr>
              <w:t>Řídicí orgán regionálního operačního programu</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 xml:space="preserve">SF </w:t>
            </w:r>
          </w:p>
        </w:tc>
        <w:tc>
          <w:tcPr>
            <w:tcW w:w="6975" w:type="dxa"/>
            <w:shd w:val="clear" w:color="auto" w:fill="auto"/>
          </w:tcPr>
          <w:p w:rsidR="00411B59" w:rsidRPr="00A1398B" w:rsidRDefault="00A24578" w:rsidP="00AE2069">
            <w:pPr>
              <w:rPr>
                <w:sz w:val="24"/>
                <w:szCs w:val="24"/>
              </w:rPr>
            </w:pPr>
            <w:r w:rsidRPr="00A24578">
              <w:rPr>
                <w:sz w:val="24"/>
                <w:szCs w:val="24"/>
              </w:rPr>
              <w:t>Strukturální fondy</w:t>
            </w:r>
          </w:p>
        </w:tc>
      </w:tr>
      <w:tr w:rsidR="00A01382" w:rsidRPr="00A1398B">
        <w:trPr>
          <w:trHeight w:val="330"/>
        </w:trPr>
        <w:tc>
          <w:tcPr>
            <w:tcW w:w="1555" w:type="dxa"/>
            <w:shd w:val="clear" w:color="auto" w:fill="auto"/>
          </w:tcPr>
          <w:p w:rsidR="00A01382" w:rsidRPr="00A1398B" w:rsidRDefault="00A24578" w:rsidP="00AE2069">
            <w:pPr>
              <w:rPr>
                <w:sz w:val="24"/>
                <w:szCs w:val="24"/>
              </w:rPr>
            </w:pPr>
            <w:r w:rsidRPr="00A24578">
              <w:rPr>
                <w:sz w:val="24"/>
                <w:szCs w:val="24"/>
              </w:rPr>
              <w:t>SFRB</w:t>
            </w:r>
          </w:p>
        </w:tc>
        <w:tc>
          <w:tcPr>
            <w:tcW w:w="6975" w:type="dxa"/>
            <w:shd w:val="clear" w:color="auto" w:fill="auto"/>
          </w:tcPr>
          <w:p w:rsidR="00A01382" w:rsidRPr="00A1398B" w:rsidRDefault="00A24578" w:rsidP="00AE2069">
            <w:pPr>
              <w:rPr>
                <w:sz w:val="24"/>
                <w:szCs w:val="24"/>
              </w:rPr>
            </w:pPr>
            <w:r w:rsidRPr="00A24578">
              <w:rPr>
                <w:sz w:val="24"/>
                <w:szCs w:val="24"/>
              </w:rPr>
              <w:t>Státní fond rozvoje bydlení</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SR</w:t>
            </w:r>
          </w:p>
        </w:tc>
        <w:tc>
          <w:tcPr>
            <w:tcW w:w="6975" w:type="dxa"/>
            <w:shd w:val="clear" w:color="auto" w:fill="auto"/>
          </w:tcPr>
          <w:p w:rsidR="00411B59" w:rsidRPr="00A1398B" w:rsidRDefault="00A24578" w:rsidP="00AE2069">
            <w:pPr>
              <w:rPr>
                <w:sz w:val="24"/>
                <w:szCs w:val="24"/>
              </w:rPr>
            </w:pPr>
            <w:r w:rsidRPr="00A24578">
              <w:rPr>
                <w:sz w:val="24"/>
                <w:szCs w:val="24"/>
              </w:rPr>
              <w:t>státní rozpočet</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SVJ</w:t>
            </w:r>
          </w:p>
        </w:tc>
        <w:tc>
          <w:tcPr>
            <w:tcW w:w="6975" w:type="dxa"/>
            <w:shd w:val="clear" w:color="auto" w:fill="auto"/>
          </w:tcPr>
          <w:p w:rsidR="00411B59" w:rsidRPr="00A1398B" w:rsidRDefault="00A24578" w:rsidP="00AE2069">
            <w:pPr>
              <w:rPr>
                <w:sz w:val="24"/>
                <w:szCs w:val="24"/>
              </w:rPr>
            </w:pPr>
            <w:r w:rsidRPr="00A24578">
              <w:rPr>
                <w:sz w:val="24"/>
                <w:szCs w:val="24"/>
              </w:rPr>
              <w:t>společenství vlastníků jednotek</w:t>
            </w:r>
          </w:p>
        </w:tc>
      </w:tr>
      <w:tr w:rsidR="00A1783B" w:rsidRPr="00A1398B">
        <w:trPr>
          <w:trHeight w:val="330"/>
        </w:trPr>
        <w:tc>
          <w:tcPr>
            <w:tcW w:w="1555" w:type="dxa"/>
            <w:shd w:val="clear" w:color="auto" w:fill="auto"/>
          </w:tcPr>
          <w:p w:rsidR="00A1783B" w:rsidRPr="00A1398B" w:rsidRDefault="00A24578" w:rsidP="00AE2069">
            <w:pPr>
              <w:rPr>
                <w:sz w:val="24"/>
                <w:szCs w:val="24"/>
              </w:rPr>
            </w:pPr>
            <w:r w:rsidRPr="00A24578">
              <w:rPr>
                <w:sz w:val="24"/>
                <w:szCs w:val="24"/>
              </w:rPr>
              <w:t>ÚOHS</w:t>
            </w:r>
          </w:p>
        </w:tc>
        <w:tc>
          <w:tcPr>
            <w:tcW w:w="6975" w:type="dxa"/>
            <w:shd w:val="clear" w:color="auto" w:fill="auto"/>
          </w:tcPr>
          <w:p w:rsidR="00A1783B" w:rsidRPr="00A1398B" w:rsidRDefault="00A24578" w:rsidP="00AE2069">
            <w:pPr>
              <w:rPr>
                <w:sz w:val="24"/>
                <w:szCs w:val="24"/>
              </w:rPr>
            </w:pPr>
            <w:r w:rsidRPr="00A24578">
              <w:rPr>
                <w:sz w:val="24"/>
                <w:szCs w:val="24"/>
              </w:rPr>
              <w:t>Úřad na ochranu hospodářské soutěže</w:t>
            </w:r>
          </w:p>
        </w:tc>
      </w:tr>
      <w:tr w:rsidR="00411B59" w:rsidRPr="00A1398B">
        <w:trPr>
          <w:trHeight w:val="330"/>
        </w:trPr>
        <w:tc>
          <w:tcPr>
            <w:tcW w:w="1555" w:type="dxa"/>
            <w:shd w:val="clear" w:color="auto" w:fill="auto"/>
          </w:tcPr>
          <w:p w:rsidR="00411B59" w:rsidRPr="00A1398B" w:rsidRDefault="00A24578" w:rsidP="00AE2069">
            <w:pPr>
              <w:rPr>
                <w:sz w:val="24"/>
                <w:szCs w:val="24"/>
              </w:rPr>
            </w:pPr>
            <w:r w:rsidRPr="00A24578">
              <w:rPr>
                <w:sz w:val="24"/>
                <w:szCs w:val="24"/>
              </w:rPr>
              <w:t>VŘ</w:t>
            </w:r>
          </w:p>
        </w:tc>
        <w:tc>
          <w:tcPr>
            <w:tcW w:w="6975" w:type="dxa"/>
            <w:shd w:val="clear" w:color="auto" w:fill="auto"/>
          </w:tcPr>
          <w:p w:rsidR="00411B59" w:rsidRPr="00A1398B" w:rsidRDefault="00A24578" w:rsidP="00AE2069">
            <w:pPr>
              <w:rPr>
                <w:sz w:val="24"/>
                <w:szCs w:val="24"/>
              </w:rPr>
            </w:pPr>
            <w:r w:rsidRPr="00A24578">
              <w:rPr>
                <w:sz w:val="24"/>
                <w:szCs w:val="24"/>
              </w:rPr>
              <w:t>výběrové řízení</w:t>
            </w:r>
          </w:p>
        </w:tc>
      </w:tr>
      <w:tr w:rsidR="00411B59" w:rsidRPr="00A1398B">
        <w:trPr>
          <w:trHeight w:val="330"/>
        </w:trPr>
        <w:tc>
          <w:tcPr>
            <w:tcW w:w="1555" w:type="dxa"/>
            <w:shd w:val="clear" w:color="auto" w:fill="auto"/>
          </w:tcPr>
          <w:p w:rsidR="00411B59" w:rsidRPr="00A1398B" w:rsidRDefault="00A24578" w:rsidP="00AE2069">
            <w:pPr>
              <w:spacing w:after="120"/>
              <w:rPr>
                <w:sz w:val="24"/>
                <w:szCs w:val="24"/>
              </w:rPr>
            </w:pPr>
            <w:r w:rsidRPr="00A24578">
              <w:rPr>
                <w:sz w:val="24"/>
                <w:szCs w:val="24"/>
              </w:rPr>
              <w:t>ZŘ</w:t>
            </w:r>
          </w:p>
        </w:tc>
        <w:tc>
          <w:tcPr>
            <w:tcW w:w="6975" w:type="dxa"/>
            <w:shd w:val="clear" w:color="auto" w:fill="auto"/>
          </w:tcPr>
          <w:p w:rsidR="00411B59" w:rsidRPr="00A1398B" w:rsidRDefault="00A24578" w:rsidP="00AE2069">
            <w:pPr>
              <w:spacing w:after="120"/>
              <w:rPr>
                <w:sz w:val="24"/>
                <w:szCs w:val="24"/>
              </w:rPr>
            </w:pPr>
            <w:r w:rsidRPr="00A24578">
              <w:rPr>
                <w:sz w:val="24"/>
                <w:szCs w:val="24"/>
              </w:rPr>
              <w:t xml:space="preserve">zadávací řízení </w:t>
            </w:r>
          </w:p>
        </w:tc>
      </w:tr>
      <w:tr w:rsidR="007F2650" w:rsidRPr="00A1398B">
        <w:trPr>
          <w:trHeight w:val="330"/>
        </w:trPr>
        <w:tc>
          <w:tcPr>
            <w:tcW w:w="1555" w:type="dxa"/>
            <w:shd w:val="clear" w:color="auto" w:fill="auto"/>
          </w:tcPr>
          <w:p w:rsidR="007F2650" w:rsidRPr="00A1398B" w:rsidRDefault="00A24578" w:rsidP="00AE2069">
            <w:pPr>
              <w:spacing w:after="120"/>
              <w:rPr>
                <w:sz w:val="24"/>
                <w:szCs w:val="24"/>
              </w:rPr>
            </w:pPr>
            <w:r w:rsidRPr="00A24578">
              <w:rPr>
                <w:sz w:val="24"/>
                <w:szCs w:val="24"/>
              </w:rPr>
              <w:t>ZVA</w:t>
            </w:r>
          </w:p>
        </w:tc>
        <w:tc>
          <w:tcPr>
            <w:tcW w:w="6975" w:type="dxa"/>
            <w:shd w:val="clear" w:color="auto" w:fill="auto"/>
          </w:tcPr>
          <w:p w:rsidR="007F2650" w:rsidRPr="00A1398B" w:rsidRDefault="00A24578" w:rsidP="00AE2069">
            <w:pPr>
              <w:spacing w:after="120"/>
              <w:rPr>
                <w:sz w:val="24"/>
                <w:szCs w:val="24"/>
              </w:rPr>
            </w:pPr>
            <w:r w:rsidRPr="00A24578">
              <w:rPr>
                <w:sz w:val="24"/>
                <w:szCs w:val="24"/>
              </w:rPr>
              <w:t>Závěrečné vyhodnocení akce</w:t>
            </w:r>
          </w:p>
        </w:tc>
      </w:tr>
      <w:tr w:rsidR="00411B59" w:rsidRPr="00A1398B">
        <w:trPr>
          <w:trHeight w:val="330"/>
        </w:trPr>
        <w:tc>
          <w:tcPr>
            <w:tcW w:w="1555" w:type="dxa"/>
            <w:shd w:val="clear" w:color="auto" w:fill="auto"/>
          </w:tcPr>
          <w:p w:rsidR="00411B59" w:rsidRPr="00A1398B" w:rsidRDefault="00A24578" w:rsidP="007F2650">
            <w:pPr>
              <w:spacing w:after="120"/>
              <w:rPr>
                <w:sz w:val="24"/>
                <w:szCs w:val="24"/>
              </w:rPr>
            </w:pPr>
            <w:r w:rsidRPr="00A24578">
              <w:rPr>
                <w:sz w:val="24"/>
                <w:szCs w:val="24"/>
              </w:rPr>
              <w:t>ZŽoP</w:t>
            </w:r>
          </w:p>
        </w:tc>
        <w:tc>
          <w:tcPr>
            <w:tcW w:w="6975" w:type="dxa"/>
            <w:shd w:val="clear" w:color="auto" w:fill="auto"/>
          </w:tcPr>
          <w:p w:rsidR="00411B59" w:rsidRPr="00A1398B" w:rsidRDefault="00A24578" w:rsidP="007F2650">
            <w:pPr>
              <w:spacing w:after="120"/>
              <w:rPr>
                <w:sz w:val="24"/>
                <w:szCs w:val="24"/>
              </w:rPr>
            </w:pPr>
            <w:r w:rsidRPr="00A24578">
              <w:rPr>
                <w:sz w:val="24"/>
                <w:szCs w:val="24"/>
              </w:rPr>
              <w:t>Zjednodušená žádost o platbu</w:t>
            </w:r>
          </w:p>
        </w:tc>
      </w:tr>
    </w:tbl>
    <w:p w:rsidR="00841517" w:rsidRPr="00A1398B" w:rsidRDefault="00A24578" w:rsidP="0054396D">
      <w:pPr>
        <w:pStyle w:val="Pavel1"/>
        <w:ind w:left="499" w:hanging="357"/>
        <w:rPr>
          <w:rFonts w:ascii="Arial" w:hAnsi="Arial"/>
        </w:rPr>
      </w:pPr>
      <w:bookmarkStart w:id="72" w:name="_Toc181079332"/>
      <w:bookmarkStart w:id="73" w:name="_Toc181079333"/>
      <w:bookmarkStart w:id="74" w:name="_Toc181079334"/>
      <w:bookmarkStart w:id="75" w:name="_Toc181079335"/>
      <w:bookmarkStart w:id="76" w:name="_Toc181079336"/>
      <w:bookmarkStart w:id="77" w:name="_Toc181079337"/>
      <w:bookmarkStart w:id="78" w:name="_Toc181079338"/>
      <w:bookmarkStart w:id="79" w:name="_Toc181079339"/>
      <w:bookmarkStart w:id="80" w:name="_Toc181079340"/>
      <w:bookmarkStart w:id="81" w:name="_Toc181079341"/>
      <w:bookmarkStart w:id="82" w:name="_Toc181079342"/>
      <w:bookmarkStart w:id="83" w:name="_Toc181079343"/>
      <w:bookmarkStart w:id="84" w:name="_Toc181079346"/>
      <w:bookmarkStart w:id="85" w:name="_Toc181079347"/>
      <w:bookmarkStart w:id="86" w:name="_Toc181079369"/>
      <w:bookmarkStart w:id="87" w:name="_Toc181079388"/>
      <w:bookmarkStart w:id="88" w:name="_Toc17330273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A24578">
        <w:rPr>
          <w:rFonts w:ascii="Arial" w:hAnsi="Arial"/>
          <w:sz w:val="24"/>
          <w:szCs w:val="24"/>
        </w:rPr>
        <w:br w:type="page"/>
      </w:r>
      <w:bookmarkStart w:id="89" w:name="_Toc206982592"/>
      <w:bookmarkStart w:id="90" w:name="_Toc277320765"/>
      <w:bookmarkStart w:id="91" w:name="_Toc304536582"/>
      <w:bookmarkStart w:id="92" w:name="_Toc336420268"/>
      <w:bookmarkStart w:id="93" w:name="_Toc375142556"/>
      <w:r w:rsidRPr="00A24578">
        <w:rPr>
          <w:rFonts w:ascii="Arial" w:hAnsi="Arial"/>
        </w:rPr>
        <w:lastRenderedPageBreak/>
        <w:t>Definice pojmů</w:t>
      </w:r>
      <w:bookmarkEnd w:id="89"/>
      <w:bookmarkEnd w:id="90"/>
      <w:bookmarkEnd w:id="91"/>
      <w:bookmarkEnd w:id="92"/>
      <w:bookmarkEnd w:id="93"/>
    </w:p>
    <w:p w:rsidR="007D0E9A" w:rsidRPr="00A1398B" w:rsidRDefault="00A24578">
      <w:pPr>
        <w:tabs>
          <w:tab w:val="left" w:pos="880"/>
        </w:tabs>
        <w:spacing w:before="360"/>
        <w:rPr>
          <w:sz w:val="24"/>
          <w:szCs w:val="24"/>
        </w:rPr>
      </w:pPr>
      <w:r w:rsidRPr="00A24578">
        <w:rPr>
          <w:b/>
          <w:sz w:val="24"/>
          <w:szCs w:val="24"/>
        </w:rPr>
        <w:t>Aktivita</w:t>
      </w:r>
      <w:r w:rsidRPr="00A24578">
        <w:rPr>
          <w:sz w:val="24"/>
          <w:szCs w:val="24"/>
        </w:rPr>
        <w:t xml:space="preserve"> – část oblasti intervence (podpory).</w:t>
      </w:r>
    </w:p>
    <w:p w:rsidR="00BD1C77" w:rsidRPr="00A1398B" w:rsidRDefault="00A24578">
      <w:pPr>
        <w:pStyle w:val="Definicepojm"/>
        <w:spacing w:before="180"/>
        <w:rPr>
          <w:rFonts w:ascii="Arial" w:hAnsi="Arial" w:cs="Arial"/>
        </w:rPr>
      </w:pPr>
      <w:r w:rsidRPr="00A24578">
        <w:rPr>
          <w:rFonts w:ascii="Arial" w:hAnsi="Arial" w:cs="Arial"/>
        </w:rPr>
        <w:t xml:space="preserve">BENEFIT7 (informační systém BENEFIT7) - </w:t>
      </w:r>
      <w:r w:rsidRPr="00A24578">
        <w:rPr>
          <w:rFonts w:ascii="Arial" w:hAnsi="Arial" w:cs="Arial"/>
          <w:b w:val="0"/>
        </w:rPr>
        <w:t xml:space="preserve">informační systém přístupný na </w:t>
      </w:r>
      <w:hyperlink r:id="rId11" w:history="1">
        <w:r w:rsidRPr="00A24578">
          <w:rPr>
            <w:rStyle w:val="Hypertextovodkaz"/>
            <w:rFonts w:ascii="Arial" w:hAnsi="Arial" w:cs="Arial"/>
          </w:rPr>
          <w:t>www.eu-zadost.cz</w:t>
        </w:r>
      </w:hyperlink>
      <w:r w:rsidRPr="00A24578">
        <w:rPr>
          <w:rFonts w:ascii="Arial" w:hAnsi="Arial" w:cs="Arial"/>
          <w:b w:val="0"/>
        </w:rPr>
        <w:t xml:space="preserve">. HF jeho prostřednictvím předkládá projektovou žádost v elektronické formě. </w:t>
      </w:r>
    </w:p>
    <w:p w:rsidR="00487AD4" w:rsidRPr="00A1398B" w:rsidRDefault="00A24578">
      <w:pPr>
        <w:pStyle w:val="Definicepojm"/>
        <w:spacing w:before="180"/>
        <w:rPr>
          <w:rFonts w:ascii="Arial" w:hAnsi="Arial" w:cs="Arial"/>
          <w:b w:val="0"/>
        </w:rPr>
      </w:pPr>
      <w:r w:rsidRPr="00A24578">
        <w:rPr>
          <w:rFonts w:ascii="Arial" w:hAnsi="Arial" w:cs="Arial"/>
        </w:rPr>
        <w:t xml:space="preserve">Cíl „Konvergence“ (KONV) - </w:t>
      </w:r>
      <w:r w:rsidRPr="00A24578">
        <w:rPr>
          <w:rFonts w:ascii="Arial" w:hAnsi="Arial" w:cs="Arial"/>
          <w:b w:val="0"/>
        </w:rPr>
        <w:t xml:space="preserve">je zaměřen na regiony, jejichž hrubý domácí produkt (HDP) na obyvatele měřený paritou kupní síly je nižší než 75 % průměru Společenství. Do cíle Konvergence spadá v ČR sedm regionů NUTS 2: Střední Čechy, Jihozápad, Severozápad, Severovýchod, Jihovýchod, Střední Morava a Moravskoslezsko. </w:t>
      </w:r>
    </w:p>
    <w:p w:rsidR="00A340B8" w:rsidRPr="00A1398B" w:rsidRDefault="00A24578">
      <w:pPr>
        <w:pStyle w:val="Definicepojm"/>
        <w:spacing w:before="180"/>
        <w:rPr>
          <w:rFonts w:ascii="Arial" w:hAnsi="Arial" w:cs="Arial"/>
          <w:highlight w:val="yellow"/>
        </w:rPr>
      </w:pPr>
      <w:r w:rsidRPr="00A24578">
        <w:rPr>
          <w:rFonts w:ascii="Arial" w:hAnsi="Arial" w:cs="Arial"/>
        </w:rPr>
        <w:t xml:space="preserve">Cílová skupina – </w:t>
      </w:r>
      <w:r w:rsidRPr="00A24578">
        <w:rPr>
          <w:rFonts w:ascii="Arial" w:hAnsi="Arial" w:cs="Arial"/>
          <w:b w:val="0"/>
        </w:rPr>
        <w:t>osoby, které v důsledku nepříznivých životních okolností nemají přístup k bydlení a jsou schopné plnit povinnosti vyplývající z nájemního vztahu; jsou to skupiny zdravotně, příjmově nebo jinak sociálně znevýhodněné.</w:t>
      </w:r>
    </w:p>
    <w:p w:rsidR="00487AD4" w:rsidRPr="00A1398B" w:rsidRDefault="00A24578">
      <w:pPr>
        <w:pStyle w:val="Definicepojm"/>
        <w:spacing w:before="180"/>
        <w:rPr>
          <w:rFonts w:ascii="Arial" w:hAnsi="Arial" w:cs="Arial"/>
          <w:b w:val="0"/>
        </w:rPr>
      </w:pPr>
      <w:r w:rsidRPr="00A24578">
        <w:rPr>
          <w:rFonts w:ascii="Arial" w:hAnsi="Arial" w:cs="Arial"/>
        </w:rPr>
        <w:t xml:space="preserve">Evropský fond pro regionální rozvoj (ERDF) - </w:t>
      </w:r>
      <w:r w:rsidRPr="00A24578">
        <w:rPr>
          <w:rFonts w:ascii="Arial" w:hAnsi="Arial" w:cs="Arial"/>
          <w:b w:val="0"/>
        </w:rPr>
        <w:t xml:space="preserve">jeden ze strukturálních fondů EU, jehož prostřednictvím je financována pomoc zaměřená na posílení hospodářské a sociální soudržnosti. Vyrovnává zásadní regionální sociálně-ekonomické rozdíly podporou rozvoje a strukturálních změn regionálních ekonomik. </w:t>
      </w:r>
    </w:p>
    <w:p w:rsidR="0012724F" w:rsidRPr="00A1398B" w:rsidRDefault="00A24578">
      <w:pPr>
        <w:pStyle w:val="Definicepojm"/>
        <w:spacing w:before="180"/>
        <w:rPr>
          <w:rFonts w:ascii="Arial" w:hAnsi="Arial" w:cs="Arial"/>
          <w:b w:val="0"/>
        </w:rPr>
      </w:pPr>
      <w:r w:rsidRPr="00A24578">
        <w:rPr>
          <w:rFonts w:ascii="Arial" w:hAnsi="Arial" w:cs="Arial"/>
        </w:rPr>
        <w:t>Fond rozvoje měst</w:t>
      </w:r>
      <w:r w:rsidR="00DC373E">
        <w:rPr>
          <w:rFonts w:ascii="Arial" w:hAnsi="Arial" w:cs="Arial"/>
        </w:rPr>
        <w:t>, správce Fondu rozvoje měst</w:t>
      </w:r>
      <w:r w:rsidRPr="00A24578">
        <w:rPr>
          <w:rFonts w:ascii="Arial" w:hAnsi="Arial" w:cs="Arial"/>
        </w:rPr>
        <w:t xml:space="preserve"> </w:t>
      </w:r>
      <w:r w:rsidRPr="00A24578">
        <w:rPr>
          <w:rFonts w:ascii="Arial" w:hAnsi="Arial" w:cs="Arial"/>
          <w:b w:val="0"/>
        </w:rPr>
        <w:t>– poskytuje úvěry projektům, zahrnutým v Integrovaných plánech rozvoje měst.</w:t>
      </w:r>
    </w:p>
    <w:p w:rsidR="001E6482" w:rsidRPr="00A1398B" w:rsidRDefault="00A24578">
      <w:pPr>
        <w:pStyle w:val="Definicepojm"/>
        <w:spacing w:before="180"/>
        <w:rPr>
          <w:rFonts w:ascii="Arial" w:hAnsi="Arial" w:cs="Arial"/>
        </w:rPr>
      </w:pPr>
      <w:r w:rsidRPr="00A24578">
        <w:rPr>
          <w:rFonts w:ascii="Arial" w:hAnsi="Arial" w:cs="Arial"/>
        </w:rPr>
        <w:t xml:space="preserve">Holdingový fond – </w:t>
      </w:r>
      <w:r w:rsidRPr="00A24578">
        <w:rPr>
          <w:rFonts w:ascii="Arial" w:hAnsi="Arial" w:cs="Arial"/>
          <w:b w:val="0"/>
        </w:rPr>
        <w:t>zastřešuje finanční nástroj JESSICA na centrální úrovni a jeho prostřednictvím se investují prostředky do Fondu rozvoje měst. V IOP je výkonem funkce správce holdingového fondu pověřený Státní fond rozvoje bydlení na základě § 6 zákona č. 276 ze dne 18. července 2012, kterým se mění zákon č. 211/2000 Sb., o Státním fondu rozvoje bydlení, s účinností od 6. září 2012.</w:t>
      </w:r>
    </w:p>
    <w:p w:rsidR="00487AD4" w:rsidRPr="00A1398B" w:rsidRDefault="00A24578">
      <w:pPr>
        <w:pStyle w:val="Definicepojm"/>
        <w:spacing w:before="180"/>
        <w:rPr>
          <w:rFonts w:ascii="Arial" w:hAnsi="Arial" w:cs="Arial"/>
          <w:b w:val="0"/>
        </w:rPr>
      </w:pPr>
      <w:r w:rsidRPr="00A24578">
        <w:rPr>
          <w:rFonts w:ascii="Arial" w:hAnsi="Arial" w:cs="Arial"/>
        </w:rPr>
        <w:t xml:space="preserve">Indikátory – </w:t>
      </w:r>
      <w:r w:rsidRPr="00A24578">
        <w:rPr>
          <w:rFonts w:ascii="Arial" w:hAnsi="Arial" w:cs="Arial"/>
          <w:b w:val="0"/>
        </w:rPr>
        <w:t xml:space="preserve">ukazatele, měřící výstupy a výsledky projektů a programu, slouží jako nástroj vyhodnocování plnění cílů programu. </w:t>
      </w:r>
    </w:p>
    <w:p w:rsidR="00487AD4" w:rsidRPr="00A1398B" w:rsidRDefault="00A24578" w:rsidP="00C27A31">
      <w:pPr>
        <w:rPr>
          <w:sz w:val="24"/>
          <w:szCs w:val="24"/>
        </w:rPr>
      </w:pPr>
      <w:r w:rsidRPr="00A24578">
        <w:rPr>
          <w:b/>
          <w:sz w:val="24"/>
          <w:szCs w:val="24"/>
        </w:rPr>
        <w:t>Integrovaný plán rozvoje měst (IPRM)</w:t>
      </w:r>
      <w:r w:rsidRPr="00A24578">
        <w:rPr>
          <w:sz w:val="24"/>
          <w:szCs w:val="24"/>
        </w:rPr>
        <w:t xml:space="preserve"> - strategický přístup ke komplexnímu společenskému, hospodářskému, environmentálnímu a kulturnímu rozvoji upadající nebo rozvojové zóny, případně funkční složky území; obsahuje soubor časově provázaných akcí (projektů), které jsou realizovány ve vybrané zóně města. Cílem IPRM je koordinace aktivit a soustředění zdrojů na řešení nejzávažnějších identifikovaných problémů a současně využití ekonomického a dalšího rozvojového potenciálu měst. Smyslem je koncentrovat finanční prostředky na územně vymezenou vybranou zónu města a zaměřit se na řešení problémů komplexním způsobem. Cílem je systémově podpořit obnovu prostředí problémových sídlišť a tím napomoci k prevenci či omezení sociálních rizik spjatých s vývojem tohoto segmentu bytového fondu a obytného prostředí. </w:t>
      </w:r>
    </w:p>
    <w:p w:rsidR="00611B79" w:rsidRPr="00A1398B" w:rsidRDefault="00A24578">
      <w:pPr>
        <w:pStyle w:val="Definicepojm"/>
        <w:spacing w:before="180"/>
        <w:rPr>
          <w:rFonts w:ascii="Arial" w:hAnsi="Arial" w:cs="Arial"/>
          <w:b w:val="0"/>
        </w:rPr>
      </w:pPr>
      <w:r w:rsidRPr="00A24578">
        <w:rPr>
          <w:rFonts w:ascii="Arial" w:hAnsi="Arial" w:cs="Arial"/>
        </w:rPr>
        <w:t xml:space="preserve">Investiční strategie FN JESSICA v IOP – </w:t>
      </w:r>
      <w:r w:rsidRPr="00A24578">
        <w:rPr>
          <w:rFonts w:ascii="Arial" w:hAnsi="Arial" w:cs="Arial"/>
          <w:b w:val="0"/>
        </w:rPr>
        <w:t xml:space="preserve">dokument schválený 16. ledna 2012 vedením ministerstva pro místní rozvoj jako podklad pro přípravu a realizaci FN JESSICA v IOP.      </w:t>
      </w:r>
    </w:p>
    <w:p w:rsidR="00A15CC6" w:rsidRPr="00A1398B" w:rsidRDefault="00A24578">
      <w:pPr>
        <w:pStyle w:val="Definicepojm"/>
        <w:spacing w:before="180"/>
        <w:rPr>
          <w:rFonts w:ascii="Arial" w:hAnsi="Arial" w:cs="Arial"/>
          <w:b w:val="0"/>
        </w:rPr>
      </w:pPr>
      <w:r w:rsidRPr="00A24578">
        <w:rPr>
          <w:rFonts w:ascii="Arial" w:hAnsi="Arial" w:cs="Arial"/>
        </w:rPr>
        <w:lastRenderedPageBreak/>
        <w:t xml:space="preserve">JESSICA </w:t>
      </w:r>
      <w:r w:rsidRPr="00A24578">
        <w:rPr>
          <w:rFonts w:ascii="Arial" w:hAnsi="Arial" w:cs="Arial"/>
          <w:b w:val="0"/>
        </w:rPr>
        <w:t xml:space="preserve">– cílem iniciativy je podpora investic do udržitelného městského rozvoje v rámci politiky soudržnosti. </w:t>
      </w:r>
    </w:p>
    <w:p w:rsidR="000D29B0" w:rsidRPr="00A1398B" w:rsidRDefault="00A24578">
      <w:pPr>
        <w:pStyle w:val="Definicepojm"/>
        <w:spacing w:before="180"/>
        <w:rPr>
          <w:rFonts w:ascii="Arial" w:hAnsi="Arial" w:cs="Arial"/>
        </w:rPr>
      </w:pPr>
      <w:r w:rsidRPr="00A24578">
        <w:rPr>
          <w:rFonts w:ascii="Arial" w:hAnsi="Arial" w:cs="Arial"/>
        </w:rPr>
        <w:t xml:space="preserve">Konečný uživatel -  </w:t>
      </w:r>
      <w:r w:rsidRPr="00A24578">
        <w:rPr>
          <w:rFonts w:ascii="Arial" w:hAnsi="Arial" w:cs="Arial"/>
          <w:b w:val="0"/>
        </w:rPr>
        <w:t>financuje projekt z úvěru, poskytnutého z FN JESSICA.</w:t>
      </w:r>
    </w:p>
    <w:p w:rsidR="00487AD4" w:rsidRPr="00A1398B" w:rsidRDefault="00A24578">
      <w:pPr>
        <w:pStyle w:val="Definicepojm"/>
        <w:spacing w:before="180"/>
        <w:rPr>
          <w:rFonts w:ascii="Arial" w:hAnsi="Arial" w:cs="Arial"/>
          <w:b w:val="0"/>
        </w:rPr>
      </w:pPr>
      <w:r w:rsidRPr="00A24578">
        <w:rPr>
          <w:rFonts w:ascii="Arial" w:hAnsi="Arial" w:cs="Arial"/>
        </w:rPr>
        <w:t xml:space="preserve">Monitorování - </w:t>
      </w:r>
      <w:r w:rsidRPr="00A24578">
        <w:rPr>
          <w:rFonts w:ascii="Arial" w:hAnsi="Arial" w:cs="Arial"/>
          <w:b w:val="0"/>
        </w:rPr>
        <w:t xml:space="preserve">sledování postupu realizace a výsledků projektu z hlediska dosahování stanovených cílů. Monitorování ve vztahu k HF spočívá v povinnosti předkládat ŘO IOP monitorovací zprávy </w:t>
      </w:r>
      <w:r w:rsidR="00E572DE" w:rsidRPr="00A24578">
        <w:rPr>
          <w:rFonts w:ascii="Arial" w:hAnsi="Arial" w:cs="Arial"/>
          <w:b w:val="0"/>
        </w:rPr>
        <w:t xml:space="preserve">a jejich přílohy </w:t>
      </w:r>
      <w:r w:rsidRPr="00A24578">
        <w:rPr>
          <w:rFonts w:ascii="Arial" w:hAnsi="Arial" w:cs="Arial"/>
          <w:b w:val="0"/>
        </w:rPr>
        <w:t>(viz příloha č. 8)</w:t>
      </w:r>
      <w:r w:rsidR="00E572DE">
        <w:rPr>
          <w:rFonts w:ascii="Arial" w:hAnsi="Arial" w:cs="Arial"/>
          <w:b w:val="0"/>
        </w:rPr>
        <w:t>.</w:t>
      </w:r>
      <w:r w:rsidRPr="00A24578">
        <w:rPr>
          <w:rFonts w:ascii="Arial" w:hAnsi="Arial" w:cs="Arial"/>
          <w:b w:val="0"/>
        </w:rPr>
        <w:t xml:space="preserve"> </w:t>
      </w:r>
    </w:p>
    <w:p w:rsidR="00487AD4" w:rsidRPr="00A1398B" w:rsidRDefault="00A24578">
      <w:pPr>
        <w:pStyle w:val="Definicepojm"/>
        <w:spacing w:before="180"/>
        <w:rPr>
          <w:rFonts w:ascii="Arial" w:hAnsi="Arial" w:cs="Arial"/>
        </w:rPr>
      </w:pPr>
      <w:r w:rsidRPr="00A24578">
        <w:rPr>
          <w:rFonts w:ascii="Arial" w:hAnsi="Arial" w:cs="Arial"/>
        </w:rPr>
        <w:t xml:space="preserve">Nesrovnalost - </w:t>
      </w:r>
      <w:r w:rsidRPr="00A24578">
        <w:rPr>
          <w:rFonts w:ascii="Arial" w:hAnsi="Arial" w:cs="Arial"/>
          <w:b w:val="0"/>
        </w:rPr>
        <w:t>porušení předpisů ES, předpisů ČR a Rozhodnutí o poskytnutí dotace, v jehož důsledku jsou nebo by mohly být dotčeny veřejné rozpočty ČR nebo rozpočet EU. Jedná se o každé porušení předpisů a podmínek, za kterých byly prostředky z rozpočtu EU poskytnuty České republice a každé porušení předpisů a Rozhodnutí o poskytnutí dotace, za kterých byly prostředky národních veřejných rozpočtů poskytnuty příjemcům.</w:t>
      </w:r>
      <w:r w:rsidRPr="00A24578">
        <w:rPr>
          <w:rFonts w:ascii="Arial" w:hAnsi="Arial" w:cs="Arial"/>
        </w:rPr>
        <w:t xml:space="preserve"> </w:t>
      </w:r>
    </w:p>
    <w:p w:rsidR="00487AD4" w:rsidRPr="00A1398B" w:rsidRDefault="00A24578">
      <w:pPr>
        <w:pStyle w:val="Definicepojm"/>
        <w:spacing w:before="180"/>
        <w:rPr>
          <w:rFonts w:ascii="Arial" w:hAnsi="Arial" w:cs="Arial"/>
          <w:b w:val="0"/>
        </w:rPr>
      </w:pPr>
      <w:r w:rsidRPr="00A24578">
        <w:rPr>
          <w:rFonts w:ascii="Arial" w:hAnsi="Arial" w:cs="Arial"/>
        </w:rPr>
        <w:t xml:space="preserve">Nezpůsobilé výdaje - </w:t>
      </w:r>
      <w:r w:rsidRPr="00A24578">
        <w:rPr>
          <w:rFonts w:ascii="Arial" w:hAnsi="Arial" w:cs="Arial"/>
          <w:b w:val="0"/>
        </w:rPr>
        <w:t xml:space="preserve">výdaje, na které nemůže být poskytnuta dotace, hradí je HF nebo konečný uživatel. </w:t>
      </w:r>
    </w:p>
    <w:p w:rsidR="00487AD4" w:rsidRPr="00A1398B" w:rsidRDefault="00A24578">
      <w:pPr>
        <w:pStyle w:val="Definicepojm"/>
        <w:spacing w:before="180"/>
        <w:rPr>
          <w:rFonts w:ascii="Arial" w:hAnsi="Arial" w:cs="Arial"/>
          <w:b w:val="0"/>
        </w:rPr>
      </w:pPr>
      <w:r w:rsidRPr="00A24578">
        <w:rPr>
          <w:rFonts w:ascii="Arial" w:hAnsi="Arial" w:cs="Arial"/>
        </w:rPr>
        <w:t xml:space="preserve">Oblast intervence (oblast podpory) - </w:t>
      </w:r>
      <w:r w:rsidRPr="00A24578">
        <w:rPr>
          <w:rFonts w:ascii="Arial" w:hAnsi="Arial" w:cs="Arial"/>
          <w:b w:val="0"/>
        </w:rPr>
        <w:t>část prioritní osy, která představuje základní dotační titul operačního programu se stanoveným finančním plánem; podrobný popis oblastí intervence je definován v  Programovém dokumentu IOP; oblast intervence se může dělit na jednotlivé podporované aktivity.</w:t>
      </w:r>
    </w:p>
    <w:p w:rsidR="00487AD4" w:rsidRPr="00A1398B" w:rsidRDefault="00A24578">
      <w:pPr>
        <w:pStyle w:val="Definicepojm"/>
        <w:spacing w:before="180"/>
        <w:rPr>
          <w:rFonts w:ascii="Arial" w:hAnsi="Arial" w:cs="Arial"/>
        </w:rPr>
      </w:pPr>
      <w:r w:rsidRPr="00A24578">
        <w:rPr>
          <w:rFonts w:ascii="Arial" w:hAnsi="Arial" w:cs="Arial"/>
        </w:rPr>
        <w:t>Operační program (Programový dokument) -</w:t>
      </w:r>
      <w:r w:rsidRPr="00A24578">
        <w:rPr>
          <w:rFonts w:ascii="Arial" w:hAnsi="Arial" w:cs="Arial"/>
          <w:b w:val="0"/>
        </w:rPr>
        <w:t xml:space="preserve"> dokument předložený členským státem a přijatý Evropskou komisí, který stanoví strategii rozvoje s uceleným souborem prioritních os, jež mají být realizovány s podporou některého strukturálního fondu EU, v případě IOP s podporou ERDF.</w:t>
      </w:r>
      <w:r w:rsidRPr="00A24578">
        <w:rPr>
          <w:rFonts w:ascii="Arial" w:hAnsi="Arial" w:cs="Arial"/>
        </w:rPr>
        <w:t xml:space="preserve"> </w:t>
      </w:r>
    </w:p>
    <w:p w:rsidR="00487AD4" w:rsidRPr="00A1398B" w:rsidRDefault="00A24578">
      <w:pPr>
        <w:pStyle w:val="Definicepojm"/>
        <w:spacing w:before="180"/>
        <w:rPr>
          <w:rFonts w:ascii="Arial" w:hAnsi="Arial" w:cs="Arial"/>
          <w:b w:val="0"/>
        </w:rPr>
      </w:pPr>
      <w:r w:rsidRPr="00A24578">
        <w:rPr>
          <w:rFonts w:ascii="Arial" w:hAnsi="Arial" w:cs="Arial"/>
        </w:rPr>
        <w:t xml:space="preserve">Podmínky Rozhodnutí o poskytnutí dotace - </w:t>
      </w:r>
      <w:r w:rsidRPr="00A24578">
        <w:rPr>
          <w:rFonts w:ascii="Arial" w:hAnsi="Arial" w:cs="Arial"/>
          <w:b w:val="0"/>
        </w:rPr>
        <w:t xml:space="preserve">definují povinnosti a pravidla, kterými se musí HF řídit, Podmínky jsou nedílnou součástí Rozhodnutí o poskytnutí dotace a nabývají platnosti dnem schválení Rozhodnutí. </w:t>
      </w:r>
    </w:p>
    <w:p w:rsidR="00487AD4" w:rsidRPr="00A1398B" w:rsidRDefault="00A24578">
      <w:pPr>
        <w:pStyle w:val="Definicepojm"/>
        <w:spacing w:before="180"/>
        <w:rPr>
          <w:rFonts w:ascii="Arial" w:hAnsi="Arial" w:cs="Arial"/>
          <w:b w:val="0"/>
        </w:rPr>
      </w:pPr>
      <w:r w:rsidRPr="00A24578">
        <w:rPr>
          <w:rFonts w:ascii="Arial" w:hAnsi="Arial" w:cs="Arial"/>
        </w:rPr>
        <w:t xml:space="preserve">Porušení rozpočtové kázně - </w:t>
      </w:r>
      <w:r w:rsidRPr="00A24578">
        <w:rPr>
          <w:rFonts w:ascii="Arial" w:hAnsi="Arial" w:cs="Arial"/>
          <w:b w:val="0"/>
        </w:rPr>
        <w:t xml:space="preserve">neoprávněné použití nebo zadržení peněžních prostředků poskytnutých ze státního rozpočtu, státního fondu, Národního fondu nebo státních finančních aktiv je definováno v § 44 zákona č. 218/2000 Sb., o rozpočtových pravidlech, ve znění pozdějších předpisů. </w:t>
      </w:r>
    </w:p>
    <w:p w:rsidR="00487AD4" w:rsidRPr="00A1398B" w:rsidRDefault="00A24578">
      <w:pPr>
        <w:pStyle w:val="Definicepojm"/>
        <w:spacing w:before="180"/>
        <w:rPr>
          <w:rFonts w:ascii="Arial" w:hAnsi="Arial" w:cs="Arial"/>
          <w:b w:val="0"/>
          <w:lang w:eastAsia="ar-SA"/>
        </w:rPr>
      </w:pPr>
      <w:r w:rsidRPr="00A24578">
        <w:rPr>
          <w:rFonts w:ascii="Arial" w:hAnsi="Arial" w:cs="Arial"/>
          <w:lang w:eastAsia="ar-SA"/>
        </w:rPr>
        <w:t>Výběrové řízení</w:t>
      </w:r>
      <w:r w:rsidRPr="00A24578">
        <w:rPr>
          <w:rFonts w:ascii="Arial" w:hAnsi="Arial" w:cs="Arial"/>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 č. 137/2006 Sb., o veřejných zakázkách, v programovém období 2007–2013.</w:t>
      </w:r>
    </w:p>
    <w:p w:rsidR="00487AD4" w:rsidRPr="00A1398B" w:rsidRDefault="00A24578">
      <w:pPr>
        <w:pStyle w:val="Definicepojm"/>
        <w:spacing w:before="180"/>
        <w:rPr>
          <w:rFonts w:ascii="Arial" w:hAnsi="Arial" w:cs="Arial"/>
          <w:b w:val="0"/>
        </w:rPr>
      </w:pPr>
      <w:r w:rsidRPr="00A24578">
        <w:rPr>
          <w:rFonts w:ascii="Arial" w:hAnsi="Arial" w:cs="Arial"/>
        </w:rPr>
        <w:t>Zadávací řízení</w:t>
      </w:r>
      <w:r w:rsidRPr="00A24578">
        <w:rPr>
          <w:rFonts w:ascii="Arial" w:hAnsi="Arial" w:cs="Arial"/>
          <w:b w:val="0"/>
        </w:rPr>
        <w:t xml:space="preserve"> - </w:t>
      </w:r>
      <w:r w:rsidRPr="00A24578">
        <w:rPr>
          <w:rFonts w:ascii="Arial" w:hAnsi="Arial" w:cs="Arial"/>
          <w:b w:val="0"/>
          <w:lang w:eastAsia="ar-SA"/>
        </w:rPr>
        <w:t>postup zadavatele podle zákona č. 137/2006 Sb., o veřejných zakázkách, jehož účelem je zadání veřejné zakázky do uzavření smlouvy nebo do zrušení zadávacího řízení.</w:t>
      </w:r>
    </w:p>
    <w:p w:rsidR="00487AD4" w:rsidRPr="00A1398B" w:rsidRDefault="00A24578">
      <w:pPr>
        <w:pStyle w:val="Definicepojm"/>
        <w:spacing w:before="180"/>
        <w:rPr>
          <w:rFonts w:ascii="Arial" w:hAnsi="Arial" w:cs="Arial"/>
          <w:b w:val="0"/>
        </w:rPr>
      </w:pPr>
      <w:r w:rsidRPr="00A24578">
        <w:rPr>
          <w:rFonts w:ascii="Arial" w:hAnsi="Arial" w:cs="Arial"/>
        </w:rPr>
        <w:t xml:space="preserve">Zjednodušená žádost o platbu - </w:t>
      </w:r>
      <w:r w:rsidRPr="00A24578">
        <w:rPr>
          <w:rFonts w:ascii="Arial" w:hAnsi="Arial" w:cs="Arial"/>
          <w:b w:val="0"/>
        </w:rPr>
        <w:t>vyhotovená v IS BENEFIT7, jejím prostřednictvím žádá HF o proplacení dotace, současně s ní předkládá monitorovací zprávu a další povinné přílohy.</w:t>
      </w:r>
    </w:p>
    <w:p w:rsidR="00487AD4" w:rsidRPr="00A1398B" w:rsidRDefault="00A24578">
      <w:pPr>
        <w:spacing w:before="180"/>
        <w:rPr>
          <w:sz w:val="24"/>
          <w:szCs w:val="24"/>
        </w:rPr>
      </w:pPr>
      <w:r w:rsidRPr="00A24578">
        <w:rPr>
          <w:b/>
          <w:sz w:val="24"/>
          <w:szCs w:val="24"/>
        </w:rPr>
        <w:t>Způsobilé výdaje</w:t>
      </w:r>
      <w:r w:rsidRPr="00A24578">
        <w:rPr>
          <w:sz w:val="24"/>
          <w:szCs w:val="24"/>
        </w:rPr>
        <w:t xml:space="preserve"> - výdaje na projekt, které mohou být hrazeny ze strukturálních fondů EU (v případě IOP z ERDF). Způsobilé výdaje musí být v souladu s </w:t>
      </w:r>
      <w:r w:rsidRPr="00A24578">
        <w:rPr>
          <w:sz w:val="24"/>
          <w:szCs w:val="24"/>
        </w:rPr>
        <w:lastRenderedPageBreak/>
        <w:t xml:space="preserve">příslušnými předpisy ES (např. článek 56 nařízení č. 1083/2006, článek 7 nařízení č.1080/2006) a „Pravidly způsobilých výdajů pro programy spolufinancované ze strukturálních fondů a Fondu soudržnosti na programové období 2007 – 2013“ – Usnesení vlády ČR č. 61/2007. </w:t>
      </w:r>
    </w:p>
    <w:p w:rsidR="00487AD4" w:rsidRPr="00A1398B" w:rsidRDefault="00A24578">
      <w:pPr>
        <w:pStyle w:val="Definicepojm"/>
        <w:spacing w:before="180"/>
        <w:rPr>
          <w:rFonts w:ascii="Arial" w:hAnsi="Arial" w:cs="Arial"/>
          <w:b w:val="0"/>
        </w:rPr>
      </w:pPr>
      <w:r w:rsidRPr="00A24578">
        <w:rPr>
          <w:rFonts w:ascii="Arial" w:hAnsi="Arial" w:cs="Arial"/>
        </w:rPr>
        <w:t xml:space="preserve">Žádost o platbu (formulář F1 ex-post financování) - </w:t>
      </w:r>
      <w:r w:rsidRPr="00A24578">
        <w:rPr>
          <w:rFonts w:ascii="Arial" w:hAnsi="Arial" w:cs="Arial"/>
          <w:b w:val="0"/>
        </w:rPr>
        <w:t xml:space="preserve">formulář, který se po provedení kontroly dokladů předložených HF, generuje z IS Monit7+, je podkladem pro vytvoření Příkazu k převodu, na základě kterého se dotace převede na HF. </w:t>
      </w:r>
    </w:p>
    <w:p w:rsidR="0062011E" w:rsidRPr="00A1398B" w:rsidRDefault="00A24578">
      <w:pPr>
        <w:pStyle w:val="Definicepojm"/>
        <w:spacing w:before="180"/>
        <w:rPr>
          <w:rFonts w:ascii="Arial" w:hAnsi="Arial" w:cs="Arial"/>
          <w:b w:val="0"/>
        </w:rPr>
      </w:pPr>
      <w:r w:rsidRPr="00A24578">
        <w:rPr>
          <w:rFonts w:ascii="Arial" w:hAnsi="Arial" w:cs="Arial"/>
        </w:rPr>
        <w:t xml:space="preserve">Žádost o poskytnutí dotace, žádost o dotaci - </w:t>
      </w:r>
      <w:r w:rsidRPr="00A24578">
        <w:rPr>
          <w:rFonts w:ascii="Arial" w:hAnsi="Arial" w:cs="Arial"/>
          <w:b w:val="0"/>
        </w:rPr>
        <w:t xml:space="preserve">formulář v IS Benefit7 a jeho přílohy, obsahující informace o žadateli a projektu. Elektronický formulář vyplňuje žadatel prostřednictvím webové adresy </w:t>
      </w:r>
      <w:hyperlink r:id="rId12" w:history="1">
        <w:r w:rsidRPr="00A24578">
          <w:rPr>
            <w:rFonts w:ascii="Arial" w:hAnsi="Arial" w:cs="Arial"/>
            <w:b w:val="0"/>
          </w:rPr>
          <w:t>www.eu-zadost.cz</w:t>
        </w:r>
      </w:hyperlink>
      <w:r w:rsidRPr="00A24578">
        <w:rPr>
          <w:rFonts w:ascii="Arial" w:hAnsi="Arial" w:cs="Arial"/>
          <w:b w:val="0"/>
        </w:rPr>
        <w:t>.</w:t>
      </w:r>
    </w:p>
    <w:p w:rsidR="009814E0" w:rsidRPr="00A1398B" w:rsidRDefault="00A24578" w:rsidP="0039653C">
      <w:pPr>
        <w:pStyle w:val="Pavel1"/>
        <w:spacing w:line="360" w:lineRule="auto"/>
        <w:ind w:left="499" w:hanging="357"/>
        <w:rPr>
          <w:rFonts w:ascii="Arial" w:hAnsi="Arial"/>
        </w:rPr>
      </w:pPr>
      <w:r w:rsidRPr="00A24578">
        <w:rPr>
          <w:rFonts w:ascii="Arial" w:hAnsi="Arial"/>
          <w:szCs w:val="24"/>
        </w:rPr>
        <w:br w:type="page"/>
      </w:r>
      <w:bookmarkStart w:id="94" w:name="_Toc277320766"/>
      <w:bookmarkStart w:id="95" w:name="_Toc304536583"/>
      <w:bookmarkStart w:id="96" w:name="_Toc336420269"/>
      <w:bookmarkStart w:id="97" w:name="_Toc375142557"/>
      <w:r w:rsidRPr="00A24578">
        <w:rPr>
          <w:rFonts w:ascii="Arial" w:hAnsi="Arial"/>
        </w:rPr>
        <w:lastRenderedPageBreak/>
        <w:t xml:space="preserve">Informace o </w:t>
      </w:r>
      <w:bookmarkStart w:id="98" w:name="_Toc179603716"/>
      <w:bookmarkStart w:id="99" w:name="_Toc179604562"/>
      <w:bookmarkStart w:id="100" w:name="_Toc179616025"/>
      <w:bookmarkStart w:id="101" w:name="_Toc180567937"/>
      <w:bookmarkStart w:id="102" w:name="_Toc277320772"/>
      <w:bookmarkStart w:id="103" w:name="_Toc304536589"/>
      <w:bookmarkEnd w:id="88"/>
      <w:bookmarkEnd w:id="94"/>
      <w:bookmarkEnd w:id="95"/>
      <w:r w:rsidRPr="00A24578">
        <w:rPr>
          <w:rFonts w:ascii="Arial" w:hAnsi="Arial"/>
        </w:rPr>
        <w:t>finančním nástroji JESSICA</w:t>
      </w:r>
      <w:bookmarkEnd w:id="96"/>
      <w:bookmarkEnd w:id="97"/>
    </w:p>
    <w:p w:rsidR="004C2623" w:rsidRPr="00A1398B" w:rsidRDefault="00A24578" w:rsidP="004C2623">
      <w:pPr>
        <w:pStyle w:val="Pavel2"/>
        <w:rPr>
          <w:rFonts w:ascii="Arial" w:hAnsi="Arial"/>
        </w:rPr>
      </w:pPr>
      <w:bookmarkStart w:id="104" w:name="_Toc336420270"/>
      <w:bookmarkStart w:id="105" w:name="_Toc375142558"/>
      <w:r w:rsidRPr="00A24578">
        <w:rPr>
          <w:rFonts w:ascii="Arial" w:hAnsi="Arial"/>
        </w:rPr>
        <w:t>Implementace FN JESSICA v IOP</w:t>
      </w:r>
      <w:bookmarkEnd w:id="104"/>
      <w:bookmarkEnd w:id="105"/>
    </w:p>
    <w:p w:rsidR="004113D3" w:rsidRPr="00A1398B" w:rsidRDefault="00A24578">
      <w:pPr>
        <w:rPr>
          <w:sz w:val="24"/>
          <w:szCs w:val="24"/>
        </w:rPr>
      </w:pPr>
      <w:r w:rsidRPr="00A24578">
        <w:rPr>
          <w:sz w:val="24"/>
          <w:szCs w:val="24"/>
        </w:rPr>
        <w:t>Implementace nástroje finančního inženýrství JESSICA (Joint Support for Sustainable Investment in City Areas) je v IOP zahajována v souladu s článkem 44 obecného nařízení (Nařízení Rady (ES) č. 1083/2006 ze dne 11. července 2006), který umožňuje členským státům využití prostředků ze strukturálních fondů EU k návratným investicím do rozvoje měst a použití výnosů z těchto investic k jejich dalšímu rozvoji. Cílem tohoto způsobu správy prostředků z fondů EU je zajistit opakované využití veřejných prostředků s možností zapojit do správy i subjekty ze soukromého sektoru.</w:t>
      </w:r>
    </w:p>
    <w:p w:rsidR="003148C6" w:rsidRPr="00A1398B" w:rsidRDefault="00A24578">
      <w:pPr>
        <w:rPr>
          <w:sz w:val="24"/>
          <w:szCs w:val="24"/>
        </w:rPr>
      </w:pPr>
      <w:r w:rsidRPr="00A24578">
        <w:rPr>
          <w:sz w:val="24"/>
          <w:szCs w:val="24"/>
        </w:rPr>
        <w:t xml:space="preserve">Monitorovací výbor IOP schválil na svém 7. zasedání dne 31. května 2011 navýšení alokace Integrovanému operačnímu programu o finanční prostředky převedené z Operačního programu Technická pomoc ve výši 20 804 634,00 EUR a schválil jejich využití pro pilotní ověření realizace finančního nástroje JESSICA v oblasti intervence 5.2 IOP. </w:t>
      </w:r>
    </w:p>
    <w:p w:rsidR="003148C6" w:rsidRPr="00A1398B" w:rsidRDefault="00A24578">
      <w:pPr>
        <w:rPr>
          <w:sz w:val="24"/>
          <w:szCs w:val="24"/>
        </w:rPr>
      </w:pPr>
      <w:r w:rsidRPr="00A24578">
        <w:rPr>
          <w:sz w:val="24"/>
          <w:szCs w:val="24"/>
        </w:rPr>
        <w:t>ŘO IOP připravil změnu svého Programového dokumentu, kterou Evropská komise schválila dne 23. prosince 2011.</w:t>
      </w:r>
    </w:p>
    <w:p w:rsidR="00611B79" w:rsidRPr="00A1398B" w:rsidRDefault="00A24578" w:rsidP="00611B79">
      <w:pPr>
        <w:keepNext/>
        <w:keepLines/>
        <w:spacing w:before="240"/>
        <w:rPr>
          <w:sz w:val="24"/>
          <w:szCs w:val="24"/>
        </w:rPr>
      </w:pPr>
      <w:r w:rsidRPr="00A24578">
        <w:rPr>
          <w:sz w:val="24"/>
          <w:szCs w:val="24"/>
        </w:rPr>
        <w:t>Vedení ministerstva pro místní rozvoj schválilo dne 16. ledna 2012 Investiční strategii FN JESSICA v IOP, která definuje základní předpoklady a východiska pro realizaci finančního nástroje:</w:t>
      </w:r>
    </w:p>
    <w:p w:rsidR="00E96B9C" w:rsidRPr="00A1398B" w:rsidRDefault="00A24578" w:rsidP="008707F1">
      <w:pPr>
        <w:keepNext/>
        <w:keepLines/>
        <w:numPr>
          <w:ilvl w:val="0"/>
          <w:numId w:val="108"/>
        </w:numPr>
        <w:rPr>
          <w:sz w:val="24"/>
          <w:szCs w:val="24"/>
        </w:rPr>
      </w:pPr>
      <w:r w:rsidRPr="00A24578">
        <w:rPr>
          <w:sz w:val="24"/>
          <w:szCs w:val="24"/>
        </w:rPr>
        <w:t xml:space="preserve">podporované aktivity, </w:t>
      </w:r>
    </w:p>
    <w:p w:rsidR="00E96B9C" w:rsidRPr="00A1398B" w:rsidRDefault="00A24578" w:rsidP="008707F1">
      <w:pPr>
        <w:keepNext/>
        <w:keepLines/>
        <w:numPr>
          <w:ilvl w:val="0"/>
          <w:numId w:val="108"/>
        </w:numPr>
        <w:rPr>
          <w:sz w:val="24"/>
          <w:szCs w:val="24"/>
        </w:rPr>
      </w:pPr>
      <w:r w:rsidRPr="00A24578">
        <w:rPr>
          <w:sz w:val="24"/>
          <w:szCs w:val="24"/>
        </w:rPr>
        <w:t>analýza potřeby investic do bytového fondu,</w:t>
      </w:r>
    </w:p>
    <w:p w:rsidR="00E96B9C" w:rsidRPr="00A1398B" w:rsidRDefault="00A24578" w:rsidP="008707F1">
      <w:pPr>
        <w:keepNext/>
        <w:keepLines/>
        <w:numPr>
          <w:ilvl w:val="0"/>
          <w:numId w:val="108"/>
        </w:numPr>
        <w:rPr>
          <w:sz w:val="24"/>
          <w:szCs w:val="24"/>
        </w:rPr>
      </w:pPr>
      <w:r w:rsidRPr="00A24578">
        <w:rPr>
          <w:sz w:val="24"/>
          <w:szCs w:val="24"/>
        </w:rPr>
        <w:t>dopad realizace FN JESSICA na strategii IOP,</w:t>
      </w:r>
    </w:p>
    <w:p w:rsidR="00E96B9C" w:rsidRPr="00A1398B" w:rsidRDefault="00A24578" w:rsidP="008707F1">
      <w:pPr>
        <w:keepNext/>
        <w:keepLines/>
        <w:numPr>
          <w:ilvl w:val="0"/>
          <w:numId w:val="108"/>
        </w:numPr>
        <w:rPr>
          <w:sz w:val="24"/>
          <w:szCs w:val="24"/>
        </w:rPr>
      </w:pPr>
      <w:r w:rsidRPr="00A24578">
        <w:rPr>
          <w:sz w:val="24"/>
          <w:szCs w:val="24"/>
        </w:rPr>
        <w:t>oprávnění příjemci,</w:t>
      </w:r>
    </w:p>
    <w:p w:rsidR="00E96B9C" w:rsidRPr="00A1398B" w:rsidRDefault="00A24578" w:rsidP="008707F1">
      <w:pPr>
        <w:keepNext/>
        <w:keepLines/>
        <w:numPr>
          <w:ilvl w:val="0"/>
          <w:numId w:val="108"/>
        </w:numPr>
        <w:rPr>
          <w:sz w:val="24"/>
          <w:szCs w:val="24"/>
        </w:rPr>
      </w:pPr>
      <w:r w:rsidRPr="00A24578">
        <w:rPr>
          <w:sz w:val="24"/>
          <w:szCs w:val="24"/>
        </w:rPr>
        <w:t>způsobilé výdaje,</w:t>
      </w:r>
    </w:p>
    <w:p w:rsidR="00E96B9C" w:rsidRPr="00A1398B" w:rsidRDefault="00A24578" w:rsidP="008707F1">
      <w:pPr>
        <w:keepNext/>
        <w:keepLines/>
        <w:numPr>
          <w:ilvl w:val="0"/>
          <w:numId w:val="108"/>
        </w:numPr>
        <w:rPr>
          <w:sz w:val="24"/>
          <w:szCs w:val="24"/>
        </w:rPr>
      </w:pPr>
      <w:r w:rsidRPr="00A24578">
        <w:rPr>
          <w:sz w:val="24"/>
          <w:szCs w:val="24"/>
        </w:rPr>
        <w:t>podporované území,</w:t>
      </w:r>
    </w:p>
    <w:p w:rsidR="00E96B9C" w:rsidRPr="00A1398B" w:rsidRDefault="00A24578" w:rsidP="008707F1">
      <w:pPr>
        <w:keepNext/>
        <w:keepLines/>
        <w:numPr>
          <w:ilvl w:val="0"/>
          <w:numId w:val="108"/>
        </w:numPr>
        <w:rPr>
          <w:sz w:val="24"/>
          <w:szCs w:val="24"/>
        </w:rPr>
      </w:pPr>
      <w:r w:rsidRPr="00A24578">
        <w:rPr>
          <w:sz w:val="24"/>
          <w:szCs w:val="24"/>
        </w:rPr>
        <w:t>implementační schéma FN JESSICA,</w:t>
      </w:r>
    </w:p>
    <w:p w:rsidR="00E96B9C" w:rsidRPr="00A1398B" w:rsidRDefault="00A24578" w:rsidP="008707F1">
      <w:pPr>
        <w:keepNext/>
        <w:keepLines/>
        <w:numPr>
          <w:ilvl w:val="0"/>
          <w:numId w:val="108"/>
        </w:numPr>
        <w:rPr>
          <w:sz w:val="24"/>
          <w:szCs w:val="24"/>
        </w:rPr>
      </w:pPr>
      <w:r w:rsidRPr="00A24578">
        <w:rPr>
          <w:sz w:val="24"/>
          <w:szCs w:val="24"/>
        </w:rPr>
        <w:t>popis úvěrového produktu,</w:t>
      </w:r>
    </w:p>
    <w:p w:rsidR="00E96B9C" w:rsidRPr="00A1398B" w:rsidRDefault="00A24578" w:rsidP="0039653C">
      <w:pPr>
        <w:keepNext/>
        <w:keepLines/>
        <w:numPr>
          <w:ilvl w:val="0"/>
          <w:numId w:val="108"/>
        </w:numPr>
        <w:spacing w:line="360" w:lineRule="auto"/>
        <w:ind w:left="714" w:hanging="357"/>
        <w:rPr>
          <w:i/>
          <w:sz w:val="24"/>
          <w:szCs w:val="24"/>
        </w:rPr>
      </w:pPr>
      <w:r w:rsidRPr="00A24578">
        <w:rPr>
          <w:sz w:val="24"/>
          <w:szCs w:val="24"/>
        </w:rPr>
        <w:t>náklady na řízení a správu HF a FRM.</w:t>
      </w:r>
    </w:p>
    <w:p w:rsidR="004C2623" w:rsidRPr="00A1398B" w:rsidRDefault="00A24578" w:rsidP="004C2623">
      <w:pPr>
        <w:pStyle w:val="Pavel2"/>
        <w:rPr>
          <w:rFonts w:ascii="Arial" w:hAnsi="Arial"/>
        </w:rPr>
      </w:pPr>
      <w:bookmarkStart w:id="106" w:name="_Toc336420271"/>
      <w:bookmarkStart w:id="107" w:name="_Toc375142559"/>
      <w:r w:rsidRPr="00A24578">
        <w:rPr>
          <w:rFonts w:ascii="Arial" w:hAnsi="Arial"/>
        </w:rPr>
        <w:t>Manuál pro realizaci finančního nástroje JESSICA v IOP</w:t>
      </w:r>
      <w:bookmarkEnd w:id="106"/>
      <w:bookmarkEnd w:id="107"/>
    </w:p>
    <w:p w:rsidR="00BD1C77" w:rsidRPr="00A1398B" w:rsidRDefault="00A24578" w:rsidP="00611B79">
      <w:pPr>
        <w:rPr>
          <w:sz w:val="24"/>
          <w:szCs w:val="24"/>
        </w:rPr>
      </w:pPr>
      <w:r w:rsidRPr="00A24578">
        <w:rPr>
          <w:sz w:val="24"/>
          <w:szCs w:val="24"/>
        </w:rPr>
        <w:t>Východiskem pro vypracování tohoto manuálu byla schválená Investiční strategie FN JESSICA v IOP. Pokud se během přípravy a realizace FN JESSICA aktualizují nebo změní informace, uvedené v této strategii, platí verze uvedená v platném vydání Manuálu pro realizaci FN JESSICA.</w:t>
      </w:r>
    </w:p>
    <w:p w:rsidR="00AC0D49" w:rsidRDefault="00A24578" w:rsidP="00AC0D49">
      <w:pPr>
        <w:rPr>
          <w:sz w:val="24"/>
          <w:szCs w:val="24"/>
        </w:rPr>
      </w:pPr>
      <w:r w:rsidRPr="00A24578">
        <w:rPr>
          <w:sz w:val="24"/>
          <w:szCs w:val="24"/>
        </w:rPr>
        <w:t>Vypracování a aktualizaci manuálu provádí ŘO IOP podle postupu stanoveného v kapitole 20.5 OM ŘO IOP.</w:t>
      </w:r>
      <w:r w:rsidR="002A2892">
        <w:rPr>
          <w:sz w:val="24"/>
          <w:szCs w:val="24"/>
        </w:rPr>
        <w:t xml:space="preserve"> ŘO IOP </w:t>
      </w:r>
      <w:r w:rsidR="00352B07">
        <w:rPr>
          <w:sz w:val="24"/>
          <w:szCs w:val="24"/>
        </w:rPr>
        <w:t>distribuuje</w:t>
      </w:r>
      <w:r w:rsidR="002A2892">
        <w:rPr>
          <w:sz w:val="24"/>
          <w:szCs w:val="24"/>
        </w:rPr>
        <w:t xml:space="preserve"> aktualizovanou verzi manuálu HF </w:t>
      </w:r>
      <w:r w:rsidR="00512183">
        <w:rPr>
          <w:sz w:val="24"/>
          <w:szCs w:val="24"/>
        </w:rPr>
        <w:t xml:space="preserve">v elektronické </w:t>
      </w:r>
      <w:r w:rsidR="00A4009A">
        <w:rPr>
          <w:sz w:val="24"/>
          <w:szCs w:val="24"/>
        </w:rPr>
        <w:t>podobě</w:t>
      </w:r>
      <w:r w:rsidR="002A2892">
        <w:rPr>
          <w:sz w:val="24"/>
          <w:szCs w:val="24"/>
        </w:rPr>
        <w:t>.</w:t>
      </w:r>
      <w:r w:rsidRPr="00A24578">
        <w:rPr>
          <w:sz w:val="24"/>
          <w:szCs w:val="24"/>
        </w:rPr>
        <w:t xml:space="preserve"> </w:t>
      </w:r>
      <w:r w:rsidR="004D7DC3">
        <w:rPr>
          <w:sz w:val="24"/>
          <w:szCs w:val="24"/>
        </w:rPr>
        <w:t> Mezi dvěma</w:t>
      </w:r>
      <w:r w:rsidR="006C5D6A">
        <w:rPr>
          <w:sz w:val="24"/>
          <w:szCs w:val="24"/>
        </w:rPr>
        <w:t xml:space="preserve"> aktualizace</w:t>
      </w:r>
      <w:r w:rsidR="004D7DC3">
        <w:rPr>
          <w:sz w:val="24"/>
          <w:szCs w:val="24"/>
        </w:rPr>
        <w:t>mi</w:t>
      </w:r>
      <w:r w:rsidR="006C5D6A">
        <w:rPr>
          <w:sz w:val="24"/>
          <w:szCs w:val="24"/>
        </w:rPr>
        <w:t xml:space="preserve"> vydává ŘO IOP </w:t>
      </w:r>
      <w:r w:rsidR="00E92850">
        <w:rPr>
          <w:sz w:val="24"/>
          <w:szCs w:val="24"/>
        </w:rPr>
        <w:t xml:space="preserve">závazný </w:t>
      </w:r>
      <w:r w:rsidR="006C5D6A">
        <w:rPr>
          <w:sz w:val="24"/>
          <w:szCs w:val="24"/>
        </w:rPr>
        <w:t>metodický pokyn</w:t>
      </w:r>
      <w:r w:rsidR="004D7DC3">
        <w:rPr>
          <w:sz w:val="24"/>
          <w:szCs w:val="24"/>
        </w:rPr>
        <w:t>, který zapracuje do následující revize</w:t>
      </w:r>
      <w:r w:rsidR="00714E3E">
        <w:rPr>
          <w:sz w:val="24"/>
          <w:szCs w:val="24"/>
        </w:rPr>
        <w:t>.</w:t>
      </w:r>
      <w:r w:rsidR="006C5D6A">
        <w:rPr>
          <w:sz w:val="24"/>
          <w:szCs w:val="24"/>
        </w:rPr>
        <w:t xml:space="preserve"> </w:t>
      </w:r>
      <w:r w:rsidR="00EF5129">
        <w:rPr>
          <w:sz w:val="24"/>
          <w:szCs w:val="24"/>
        </w:rPr>
        <w:br w:type="page"/>
      </w:r>
    </w:p>
    <w:p w:rsidR="00841517" w:rsidRPr="00A1398B" w:rsidRDefault="00A24578" w:rsidP="0039653C">
      <w:pPr>
        <w:pStyle w:val="Pavel1"/>
        <w:spacing w:line="360" w:lineRule="auto"/>
        <w:ind w:left="499" w:hanging="357"/>
        <w:rPr>
          <w:rFonts w:ascii="Arial" w:hAnsi="Arial"/>
        </w:rPr>
      </w:pPr>
      <w:bookmarkStart w:id="108" w:name="_Toc336420272"/>
      <w:bookmarkStart w:id="109" w:name="_Toc375142560"/>
      <w:r w:rsidRPr="00A24578">
        <w:rPr>
          <w:rFonts w:ascii="Arial" w:hAnsi="Arial"/>
        </w:rPr>
        <w:lastRenderedPageBreak/>
        <w:t>Subjekty zapojené do realizace FN JESSICA</w:t>
      </w:r>
      <w:bookmarkEnd w:id="108"/>
      <w:bookmarkEnd w:id="109"/>
    </w:p>
    <w:p w:rsidR="00E96B9C" w:rsidRPr="00A1398B" w:rsidRDefault="00A24578" w:rsidP="00E96B9C">
      <w:pPr>
        <w:pStyle w:val="Pavel2"/>
        <w:spacing w:line="360" w:lineRule="auto"/>
        <w:rPr>
          <w:rFonts w:ascii="Arial" w:hAnsi="Arial"/>
        </w:rPr>
      </w:pPr>
      <w:bookmarkStart w:id="110" w:name="_Toc336420273"/>
      <w:bookmarkStart w:id="111" w:name="_Toc375142561"/>
      <w:r w:rsidRPr="00A24578">
        <w:rPr>
          <w:rFonts w:ascii="Arial" w:hAnsi="Arial"/>
        </w:rPr>
        <w:t>Evropská komise</w:t>
      </w:r>
      <w:bookmarkEnd w:id="110"/>
      <w:bookmarkEnd w:id="111"/>
    </w:p>
    <w:p w:rsidR="00E96B9C" w:rsidRPr="00A1398B" w:rsidRDefault="00A24578" w:rsidP="008707F1">
      <w:pPr>
        <w:numPr>
          <w:ilvl w:val="0"/>
          <w:numId w:val="109"/>
        </w:numPr>
        <w:autoSpaceDE w:val="0"/>
        <w:autoSpaceDN w:val="0"/>
        <w:adjustRightInd w:val="0"/>
        <w:spacing w:before="0" w:line="360" w:lineRule="auto"/>
        <w:rPr>
          <w:sz w:val="24"/>
          <w:szCs w:val="24"/>
        </w:rPr>
      </w:pPr>
      <w:r w:rsidRPr="00A24578">
        <w:rPr>
          <w:sz w:val="24"/>
          <w:szCs w:val="24"/>
        </w:rPr>
        <w:t>schvaluje změny operačního programu,</w:t>
      </w:r>
    </w:p>
    <w:p w:rsidR="00E96B9C" w:rsidRPr="00A1398B" w:rsidRDefault="00A24578" w:rsidP="002B6BC6">
      <w:pPr>
        <w:numPr>
          <w:ilvl w:val="0"/>
          <w:numId w:val="109"/>
        </w:numPr>
        <w:autoSpaceDE w:val="0"/>
        <w:autoSpaceDN w:val="0"/>
        <w:adjustRightInd w:val="0"/>
        <w:spacing w:before="0" w:line="360" w:lineRule="auto"/>
        <w:ind w:left="714" w:hanging="357"/>
        <w:rPr>
          <w:sz w:val="24"/>
          <w:szCs w:val="24"/>
        </w:rPr>
      </w:pPr>
      <w:r w:rsidRPr="00A24578">
        <w:rPr>
          <w:sz w:val="24"/>
          <w:szCs w:val="24"/>
        </w:rPr>
        <w:t>provádí zálohové a průběžné platby a platby konečného zůstatku.</w:t>
      </w:r>
    </w:p>
    <w:p w:rsidR="00F21EC0" w:rsidRPr="00A1398B" w:rsidRDefault="00A24578">
      <w:pPr>
        <w:pStyle w:val="Pavel2"/>
        <w:jc w:val="left"/>
        <w:rPr>
          <w:rFonts w:ascii="Arial" w:hAnsi="Arial"/>
        </w:rPr>
      </w:pPr>
      <w:bookmarkStart w:id="112" w:name="_Toc336420274"/>
      <w:bookmarkStart w:id="113" w:name="_Toc375142562"/>
      <w:r w:rsidRPr="00A24578">
        <w:rPr>
          <w:rFonts w:ascii="Arial" w:hAnsi="Arial"/>
          <w:bCs/>
        </w:rPr>
        <w:t>Řídící orgán IOP</w:t>
      </w:r>
      <w:bookmarkEnd w:id="112"/>
      <w:bookmarkEnd w:id="113"/>
    </w:p>
    <w:p w:rsidR="00F36B34" w:rsidRDefault="00F36B34" w:rsidP="00F36B34">
      <w:pPr>
        <w:autoSpaceDE w:val="0"/>
        <w:autoSpaceDN w:val="0"/>
        <w:adjustRightInd w:val="0"/>
        <w:jc w:val="left"/>
      </w:pPr>
      <w:r w:rsidRPr="00F36B34">
        <w:rPr>
          <w:rFonts w:hint="eastAsia"/>
          <w:bCs/>
          <w:sz w:val="24"/>
          <w:szCs w:val="24"/>
        </w:rPr>
        <w:t>Ř</w:t>
      </w:r>
      <w:r w:rsidRPr="00F36B34">
        <w:rPr>
          <w:bCs/>
          <w:sz w:val="24"/>
          <w:szCs w:val="24"/>
        </w:rPr>
        <w:t>O IOP</w:t>
      </w:r>
      <w:r w:rsidRPr="00F36B34">
        <w:rPr>
          <w:bCs/>
          <w:sz w:val="24"/>
          <w:szCs w:val="24"/>
        </w:rPr>
        <w:br/>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připravuje změny IOP a předkládá je ke schválení Monitorovacímu výboru IOP a EK,</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připravuje a realizuje udělení grantu HF pro realizaci jeho veřejného poslání,</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připravuje investiční strategii ve spolupráci se SFRB a OPB,</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zajišťuje vydání Rozhodnutí o poskytnutí dotace a jeho případné změny,</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odpovídá za</w:t>
      </w:r>
      <w:r w:rsidRPr="00A24578">
        <w:rPr>
          <w:color w:val="0070C0"/>
          <w:sz w:val="24"/>
          <w:szCs w:val="24"/>
        </w:rPr>
        <w:t xml:space="preserve"> </w:t>
      </w:r>
      <w:r w:rsidRPr="00A24578">
        <w:rPr>
          <w:sz w:val="24"/>
          <w:szCs w:val="24"/>
        </w:rPr>
        <w:t>kontrolu realizace FN JESSICA,</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provádí kontrolu plnění podmínek Rozhodnutí o poskytnutí dotace,</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schvaluje rozšíření zóny IPRM, příp. nové IPRM,</w:t>
      </w:r>
    </w:p>
    <w:p w:rsidR="00E96B9C" w:rsidRPr="00A1398B" w:rsidRDefault="00A24578" w:rsidP="008707F1">
      <w:pPr>
        <w:numPr>
          <w:ilvl w:val="0"/>
          <w:numId w:val="110"/>
        </w:numPr>
        <w:autoSpaceDE w:val="0"/>
        <w:autoSpaceDN w:val="0"/>
        <w:adjustRightInd w:val="0"/>
        <w:spacing w:before="0" w:line="360" w:lineRule="auto"/>
        <w:rPr>
          <w:bCs/>
          <w:sz w:val="24"/>
          <w:szCs w:val="24"/>
        </w:rPr>
      </w:pPr>
      <w:r w:rsidRPr="00A24578">
        <w:rPr>
          <w:bCs/>
          <w:sz w:val="24"/>
          <w:szCs w:val="24"/>
        </w:rPr>
        <w:t>zajišťuje podpis dodatků k dohodám s městy o realizaci IPRM, příp. podpis nových dohod,</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zajišťuje rozpočtování finančních prostředků na realizaci FN ve své kapitole,</w:t>
      </w:r>
    </w:p>
    <w:p w:rsidR="00E96B9C" w:rsidRPr="00A1398B" w:rsidRDefault="00A24578" w:rsidP="008707F1">
      <w:pPr>
        <w:numPr>
          <w:ilvl w:val="0"/>
          <w:numId w:val="110"/>
        </w:numPr>
        <w:autoSpaceDE w:val="0"/>
        <w:autoSpaceDN w:val="0"/>
        <w:adjustRightInd w:val="0"/>
        <w:spacing w:before="0" w:line="360" w:lineRule="auto"/>
        <w:rPr>
          <w:sz w:val="24"/>
          <w:szCs w:val="24"/>
        </w:rPr>
      </w:pPr>
      <w:r w:rsidRPr="00A24578">
        <w:rPr>
          <w:sz w:val="24"/>
          <w:szCs w:val="24"/>
        </w:rPr>
        <w:t>nese odpovědnost za správu prostředků poskytovaných z rozpočtové kapitoly MMR na národní financování IOP a předfinancování výdajů IOP, které mají být kryty prostředky EU,</w:t>
      </w:r>
    </w:p>
    <w:p w:rsidR="00E079A2" w:rsidRPr="002B6BC6" w:rsidRDefault="00A24578" w:rsidP="002B6BC6">
      <w:pPr>
        <w:numPr>
          <w:ilvl w:val="0"/>
          <w:numId w:val="110"/>
        </w:numPr>
        <w:autoSpaceDE w:val="0"/>
        <w:autoSpaceDN w:val="0"/>
        <w:adjustRightInd w:val="0"/>
        <w:spacing w:before="0" w:line="360" w:lineRule="auto"/>
        <w:ind w:left="714" w:hanging="357"/>
        <w:rPr>
          <w:b/>
          <w:bCs/>
          <w:sz w:val="24"/>
          <w:szCs w:val="24"/>
        </w:rPr>
      </w:pPr>
      <w:r w:rsidRPr="002B6BC6">
        <w:rPr>
          <w:sz w:val="24"/>
          <w:szCs w:val="24"/>
        </w:rPr>
        <w:t>zajistí předložení Registrace a Rozhodnutí ministerstvu financí jako individuálně posuzovaný výdaj.</w:t>
      </w:r>
    </w:p>
    <w:p w:rsidR="001F5941" w:rsidRPr="00A1398B" w:rsidRDefault="00A24578" w:rsidP="00E079A2">
      <w:pPr>
        <w:autoSpaceDE w:val="0"/>
        <w:autoSpaceDN w:val="0"/>
        <w:adjustRightInd w:val="0"/>
        <w:rPr>
          <w:bCs/>
          <w:sz w:val="24"/>
          <w:szCs w:val="24"/>
        </w:rPr>
      </w:pPr>
      <w:r w:rsidRPr="00A24578">
        <w:rPr>
          <w:bCs/>
          <w:sz w:val="24"/>
          <w:szCs w:val="24"/>
        </w:rPr>
        <w:t>ŘO IOP odpovídá za celkové řízení a kontrolu operací při realizaci FN JESSICA v souladu se zásadami řádného finančního řízení a zejména:</w:t>
      </w:r>
    </w:p>
    <w:p w:rsidR="00E55D2B" w:rsidRDefault="00A24578">
      <w:pPr>
        <w:numPr>
          <w:ilvl w:val="0"/>
          <w:numId w:val="111"/>
        </w:numPr>
        <w:autoSpaceDE w:val="0"/>
        <w:autoSpaceDN w:val="0"/>
        <w:adjustRightInd w:val="0"/>
        <w:rPr>
          <w:bCs/>
          <w:sz w:val="24"/>
          <w:szCs w:val="24"/>
        </w:rPr>
      </w:pPr>
      <w:r w:rsidRPr="00A24578">
        <w:rPr>
          <w:bCs/>
          <w:sz w:val="24"/>
          <w:szCs w:val="24"/>
        </w:rPr>
        <w:t>zajišťuje, aby operace po celou dobu provádění byly v souladu s předpisy EU, národní legislativou, závaznými metodickými dokumenty a dohodnutou investiční strategií;</w:t>
      </w:r>
    </w:p>
    <w:p w:rsidR="00E55D2B" w:rsidRDefault="00A24578">
      <w:pPr>
        <w:numPr>
          <w:ilvl w:val="0"/>
          <w:numId w:val="111"/>
        </w:numPr>
        <w:autoSpaceDE w:val="0"/>
        <w:autoSpaceDN w:val="0"/>
        <w:adjustRightInd w:val="0"/>
        <w:rPr>
          <w:bCs/>
          <w:sz w:val="24"/>
          <w:szCs w:val="24"/>
        </w:rPr>
      </w:pPr>
      <w:r w:rsidRPr="00A24578">
        <w:rPr>
          <w:bCs/>
          <w:sz w:val="24"/>
          <w:szCs w:val="24"/>
        </w:rPr>
        <w:t>ověřuje, zda byly spolufinancované produkty a služby dodány a zda HF vynaložil vykázané výdaje;</w:t>
      </w:r>
    </w:p>
    <w:p w:rsidR="00E55D2B" w:rsidRDefault="00A24578">
      <w:pPr>
        <w:numPr>
          <w:ilvl w:val="0"/>
          <w:numId w:val="111"/>
        </w:numPr>
        <w:autoSpaceDE w:val="0"/>
        <w:autoSpaceDN w:val="0"/>
        <w:adjustRightInd w:val="0"/>
        <w:rPr>
          <w:bCs/>
          <w:sz w:val="24"/>
          <w:szCs w:val="24"/>
        </w:rPr>
      </w:pPr>
      <w:r w:rsidRPr="00A24578">
        <w:rPr>
          <w:bCs/>
          <w:sz w:val="24"/>
          <w:szCs w:val="24"/>
        </w:rPr>
        <w:t>zajišťuje systém pro evidenci a archivaci účetních záznamů a dokumentů nezbytných pro řízení, kontrolu, monitorování a evaluace;</w:t>
      </w:r>
    </w:p>
    <w:p w:rsidR="002B6BC6" w:rsidRPr="002B6BC6" w:rsidRDefault="00A24578" w:rsidP="006C50CC">
      <w:pPr>
        <w:numPr>
          <w:ilvl w:val="0"/>
          <w:numId w:val="111"/>
        </w:numPr>
        <w:autoSpaceDE w:val="0"/>
        <w:autoSpaceDN w:val="0"/>
        <w:adjustRightInd w:val="0"/>
      </w:pPr>
      <w:r w:rsidRPr="002B6BC6">
        <w:rPr>
          <w:bCs/>
          <w:sz w:val="24"/>
          <w:szCs w:val="24"/>
        </w:rPr>
        <w:t>zajišťuje, aby všechny subjekty zapojené do realizace FN JESSICA vedl</w:t>
      </w:r>
      <w:r w:rsidR="00473D63" w:rsidRPr="002B6BC6">
        <w:rPr>
          <w:bCs/>
          <w:sz w:val="24"/>
          <w:szCs w:val="24"/>
        </w:rPr>
        <w:t>y</w:t>
      </w:r>
      <w:r w:rsidRPr="002B6BC6">
        <w:rPr>
          <w:bCs/>
          <w:sz w:val="24"/>
          <w:szCs w:val="24"/>
        </w:rPr>
        <w:t xml:space="preserve"> </w:t>
      </w:r>
      <w:r w:rsidRPr="002B6BC6">
        <w:rPr>
          <w:sz w:val="24"/>
          <w:szCs w:val="24"/>
        </w:rPr>
        <w:t xml:space="preserve">své příjmy a výdaje s jednoznačnou vazbou k projektu JESSICA, tzn., že musí </w:t>
      </w:r>
      <w:r w:rsidRPr="002B6BC6">
        <w:rPr>
          <w:sz w:val="24"/>
          <w:szCs w:val="24"/>
        </w:rPr>
        <w:lastRenderedPageBreak/>
        <w:t>jednotlivé účetní záznamy týkající se příjmů a výdajů vztahujících se k realizaci projektu JESSICA identifikovat.</w:t>
      </w:r>
      <w:bookmarkStart w:id="114" w:name="_Toc336420275"/>
    </w:p>
    <w:p w:rsidR="002B6BC6" w:rsidRPr="002B6BC6" w:rsidRDefault="002B6BC6" w:rsidP="002B6BC6">
      <w:pPr>
        <w:autoSpaceDE w:val="0"/>
        <w:autoSpaceDN w:val="0"/>
        <w:adjustRightInd w:val="0"/>
        <w:ind w:left="720"/>
        <w:rPr>
          <w:sz w:val="12"/>
          <w:szCs w:val="12"/>
        </w:rPr>
      </w:pPr>
    </w:p>
    <w:p w:rsidR="009D0AAE" w:rsidRPr="002B6BC6" w:rsidRDefault="00A24578" w:rsidP="002B6BC6">
      <w:pPr>
        <w:pStyle w:val="Pavel2"/>
        <w:spacing w:line="360" w:lineRule="auto"/>
        <w:rPr>
          <w:rFonts w:ascii="Arial" w:hAnsi="Arial"/>
        </w:rPr>
      </w:pPr>
      <w:bookmarkStart w:id="115" w:name="_Toc375142563"/>
      <w:r w:rsidRPr="002B6BC6">
        <w:rPr>
          <w:rFonts w:ascii="Arial" w:hAnsi="Arial"/>
        </w:rPr>
        <w:t>Holdingový fond (SFRB)</w:t>
      </w:r>
      <w:bookmarkEnd w:id="114"/>
      <w:bookmarkEnd w:id="115"/>
    </w:p>
    <w:p w:rsidR="00BB0831" w:rsidRPr="00A1398B" w:rsidRDefault="00A24578" w:rsidP="00E079A2">
      <w:pPr>
        <w:autoSpaceDE w:val="0"/>
        <w:autoSpaceDN w:val="0"/>
        <w:adjustRightInd w:val="0"/>
        <w:rPr>
          <w:sz w:val="24"/>
          <w:szCs w:val="24"/>
        </w:rPr>
      </w:pPr>
      <w:r w:rsidRPr="00A24578">
        <w:rPr>
          <w:sz w:val="24"/>
          <w:szCs w:val="24"/>
        </w:rPr>
        <w:t xml:space="preserve">Je ustavený v souladu s článkem 44 obecného nařízení a na základě zákona č. 211/2000 Sb. Je příjemcem z pohledu Nařízení, plní úkoly stanovené Podmínkami Rozhodnutí o poskytnutí dotace a tímto manuálem. Rozhodnutí o poskytnutí dotace nahrazuje na základě zákona 218/2000 Sb., o rozpočtových pravidlech, dohodu o financování mezi ŘO IOP a HF, kterou uvádí Nařízení Rady (ES) č. 1083/2006. </w:t>
      </w:r>
    </w:p>
    <w:p w:rsidR="00E079A2" w:rsidRPr="00A1398B" w:rsidRDefault="00A24578" w:rsidP="00E079A2">
      <w:pPr>
        <w:autoSpaceDE w:val="0"/>
        <w:autoSpaceDN w:val="0"/>
        <w:adjustRightInd w:val="0"/>
        <w:rPr>
          <w:sz w:val="24"/>
          <w:szCs w:val="24"/>
        </w:rPr>
      </w:pPr>
      <w:r w:rsidRPr="00A24578">
        <w:rPr>
          <w:color w:val="000000"/>
          <w:sz w:val="24"/>
          <w:szCs w:val="24"/>
        </w:rPr>
        <w:t xml:space="preserve">Jako nejvhodnější institucí, která by mohla zastřešovat finanční nástroj JESSICA na centrální úrovni s vytvořením holdingového fondu pro financování rozvojových projektů, byl identifikován Státní fond rozvoje bydlení. SFRB je právnickou osobou plně ovládanou státem, v působnosti Ministerstva pro místní rozvoj ČR. SFRB je svým charakterem finanční institucí s dostatečnými zkušenostmi a know-how v oblasti politiky bydlení, </w:t>
      </w:r>
      <w:r w:rsidR="00413DDB">
        <w:rPr>
          <w:color w:val="000000"/>
          <w:sz w:val="24"/>
          <w:szCs w:val="24"/>
        </w:rPr>
        <w:t>schopnou</w:t>
      </w:r>
      <w:r w:rsidR="00413DDB" w:rsidRPr="00A24578">
        <w:rPr>
          <w:color w:val="000000"/>
          <w:sz w:val="24"/>
          <w:szCs w:val="24"/>
        </w:rPr>
        <w:t xml:space="preserve"> </w:t>
      </w:r>
      <w:r w:rsidRPr="00A24578">
        <w:rPr>
          <w:color w:val="000000"/>
          <w:sz w:val="24"/>
          <w:szCs w:val="24"/>
        </w:rPr>
        <w:t>zajisti</w:t>
      </w:r>
      <w:r w:rsidR="00413DDB">
        <w:rPr>
          <w:color w:val="000000"/>
          <w:sz w:val="24"/>
          <w:szCs w:val="24"/>
        </w:rPr>
        <w:t>t</w:t>
      </w:r>
      <w:r w:rsidRPr="00A24578">
        <w:rPr>
          <w:color w:val="000000"/>
          <w:sz w:val="24"/>
          <w:szCs w:val="24"/>
        </w:rPr>
        <w:t xml:space="preserve"> realizaci FN JESSICA.</w:t>
      </w:r>
    </w:p>
    <w:p w:rsidR="009814E0" w:rsidRPr="002B6BC6" w:rsidRDefault="009814E0" w:rsidP="00E079A2">
      <w:pPr>
        <w:autoSpaceDE w:val="0"/>
        <w:autoSpaceDN w:val="0"/>
        <w:adjustRightInd w:val="0"/>
        <w:ind w:left="360"/>
        <w:rPr>
          <w:sz w:val="12"/>
          <w:szCs w:val="12"/>
        </w:rPr>
      </w:pPr>
    </w:p>
    <w:p w:rsidR="009D0AAE" w:rsidRPr="00A1398B" w:rsidRDefault="00A24578" w:rsidP="006C50CC">
      <w:pPr>
        <w:pStyle w:val="Pavel2"/>
        <w:rPr>
          <w:rFonts w:ascii="Arial" w:hAnsi="Arial"/>
        </w:rPr>
      </w:pPr>
      <w:bookmarkStart w:id="116" w:name="_Toc336420276"/>
      <w:bookmarkStart w:id="117" w:name="_Toc375142564"/>
      <w:r w:rsidRPr="00A24578">
        <w:rPr>
          <w:rFonts w:ascii="Arial" w:hAnsi="Arial"/>
        </w:rPr>
        <w:t>Fond rozvoje měst</w:t>
      </w:r>
      <w:bookmarkEnd w:id="116"/>
      <w:bookmarkEnd w:id="117"/>
    </w:p>
    <w:p w:rsidR="00E079A2" w:rsidRDefault="00A24578" w:rsidP="002B6BC6">
      <w:pPr>
        <w:autoSpaceDE w:val="0"/>
        <w:autoSpaceDN w:val="0"/>
        <w:adjustRightInd w:val="0"/>
        <w:rPr>
          <w:sz w:val="24"/>
          <w:szCs w:val="24"/>
        </w:rPr>
      </w:pPr>
      <w:r w:rsidRPr="00A24578">
        <w:rPr>
          <w:bCs/>
          <w:sz w:val="24"/>
          <w:szCs w:val="24"/>
        </w:rPr>
        <w:t>Jedná se o</w:t>
      </w:r>
      <w:r w:rsidRPr="00A24578">
        <w:rPr>
          <w:b/>
          <w:bCs/>
          <w:sz w:val="24"/>
          <w:szCs w:val="24"/>
        </w:rPr>
        <w:t xml:space="preserve"> </w:t>
      </w:r>
      <w:r w:rsidRPr="00A24578">
        <w:rPr>
          <w:bCs/>
          <w:sz w:val="24"/>
          <w:szCs w:val="24"/>
        </w:rPr>
        <w:t xml:space="preserve">finanční ústav vybraný na základě výběrového řízení vyhlášeného HF, příjemce z pohledu Nařízení </w:t>
      </w:r>
      <w:r w:rsidRPr="00A24578">
        <w:rPr>
          <w:sz w:val="24"/>
          <w:szCs w:val="24"/>
        </w:rPr>
        <w:t>Rady (ES) č. 1083/2006</w:t>
      </w:r>
      <w:r w:rsidRPr="00A24578">
        <w:rPr>
          <w:bCs/>
          <w:sz w:val="24"/>
          <w:szCs w:val="24"/>
        </w:rPr>
        <w:t>,</w:t>
      </w:r>
      <w:r w:rsidRPr="00A24578">
        <w:rPr>
          <w:sz w:val="24"/>
          <w:szCs w:val="24"/>
        </w:rPr>
        <w:t xml:space="preserve"> plní úkoly stanovené Smlouvou uzavřenou s HF: </w:t>
      </w:r>
    </w:p>
    <w:p w:rsidR="002B6BC6" w:rsidRPr="002B6BC6" w:rsidRDefault="002B6BC6" w:rsidP="002B6BC6">
      <w:pPr>
        <w:autoSpaceDE w:val="0"/>
        <w:autoSpaceDN w:val="0"/>
        <w:adjustRightInd w:val="0"/>
        <w:rPr>
          <w:sz w:val="12"/>
          <w:szCs w:val="12"/>
        </w:rPr>
      </w:pP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spravuje prostředky alokované ve prospěch finančního nástroje JESSICA,</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do dvou měsíců od podpisu Smlouvy uzavřené s HF zpracuje obchodní plán FRM a předloží ho HF, součástí obchodního plánu je systém výběru podpořených projektů,</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identifikuje vhodné projekty a provádí jejich hodnocení z finančního a ekonomického hlediska (bonita konečného uživatele, hodnocení výnosnosti a rizikovosti investice, apod.),</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je zodpovědný za výběr projektů,</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zajišťuje smluvní vztahy s realizátory projektů,</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je zodpovědný za dodržení podmínek realizace projektů,</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je zodpovědný za vracení investovaných prostředků na HF v termínech stanovených smlouvou s HF,</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je zodpovědný za vymáhání nesplacených úvěrů a o jejich výši informuje prostřednictvím HF Řídící orgán IOP,</w:t>
      </w:r>
    </w:p>
    <w:p w:rsidR="00E55D2B" w:rsidRDefault="00A24578">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archivuje dokumenty související s realizací FN JESSICA,</w:t>
      </w:r>
    </w:p>
    <w:p w:rsidR="00E55D2B" w:rsidRDefault="00A24578">
      <w:pPr>
        <w:pStyle w:val="Odstavecseseznamem"/>
        <w:numPr>
          <w:ilvl w:val="0"/>
          <w:numId w:val="113"/>
        </w:numPr>
        <w:spacing w:after="200" w:line="276" w:lineRule="auto"/>
        <w:jc w:val="both"/>
        <w:rPr>
          <w:rFonts w:ascii="Arial" w:hAnsi="Arial" w:cs="Arial"/>
          <w:sz w:val="24"/>
          <w:szCs w:val="24"/>
        </w:rPr>
      </w:pPr>
      <w:r w:rsidRPr="00A24578">
        <w:rPr>
          <w:rFonts w:ascii="Arial" w:hAnsi="Arial" w:cs="Arial"/>
          <w:sz w:val="24"/>
          <w:szCs w:val="24"/>
        </w:rPr>
        <w:t>zpracovává informace o stavu realizace finančního nástroje JESSICA pro HF.</w:t>
      </w:r>
    </w:p>
    <w:p w:rsidR="00E96B9C" w:rsidRPr="00A1398B" w:rsidRDefault="00A24578" w:rsidP="00E96B9C">
      <w:pPr>
        <w:pStyle w:val="Pavel2"/>
        <w:spacing w:line="360" w:lineRule="auto"/>
        <w:rPr>
          <w:rFonts w:ascii="Arial" w:hAnsi="Arial"/>
        </w:rPr>
      </w:pPr>
      <w:bookmarkStart w:id="118" w:name="_Toc336420277"/>
      <w:bookmarkStart w:id="119" w:name="_Toc375142565"/>
      <w:r w:rsidRPr="00A24578">
        <w:rPr>
          <w:rFonts w:ascii="Arial" w:hAnsi="Arial"/>
        </w:rPr>
        <w:lastRenderedPageBreak/>
        <w:t>Koneční uživatelé</w:t>
      </w:r>
      <w:bookmarkEnd w:id="118"/>
      <w:bookmarkEnd w:id="119"/>
      <w:r w:rsidRPr="00A24578">
        <w:rPr>
          <w:rFonts w:ascii="Arial" w:hAnsi="Arial"/>
        </w:rPr>
        <w:t xml:space="preserve"> </w:t>
      </w:r>
    </w:p>
    <w:p w:rsidR="00E96B9C" w:rsidRPr="00A1398B" w:rsidRDefault="00A24578" w:rsidP="00E96B9C">
      <w:pPr>
        <w:spacing w:after="200" w:line="360" w:lineRule="auto"/>
        <w:ind w:left="142"/>
        <w:rPr>
          <w:sz w:val="24"/>
          <w:szCs w:val="24"/>
        </w:rPr>
      </w:pPr>
      <w:r w:rsidRPr="00A24578">
        <w:rPr>
          <w:sz w:val="24"/>
          <w:szCs w:val="24"/>
        </w:rPr>
        <w:t>Koneční uživatelé financují realizaci projektu z úvěru poskytnutého z FN JESSICA, nejedná se o příjemce z pohledu nařízení EK:</w:t>
      </w:r>
    </w:p>
    <w:p w:rsidR="00E55D2B" w:rsidRDefault="00A24578">
      <w:pPr>
        <w:pStyle w:val="Odstavecseseznamem"/>
        <w:numPr>
          <w:ilvl w:val="0"/>
          <w:numId w:val="114"/>
        </w:numPr>
        <w:spacing w:after="200"/>
        <w:rPr>
          <w:rFonts w:ascii="Arial" w:hAnsi="Arial" w:cs="Arial"/>
          <w:sz w:val="24"/>
          <w:szCs w:val="24"/>
        </w:rPr>
      </w:pPr>
      <w:r w:rsidRPr="00A24578">
        <w:rPr>
          <w:rFonts w:ascii="Arial" w:hAnsi="Arial" w:cs="Arial"/>
          <w:sz w:val="24"/>
          <w:szCs w:val="24"/>
        </w:rPr>
        <w:t>žádají FRM o poskytnutí úvěrů z FN JESSICA,</w:t>
      </w:r>
    </w:p>
    <w:p w:rsidR="00E55D2B" w:rsidRDefault="00A24578">
      <w:pPr>
        <w:pStyle w:val="Odstavecseseznamem"/>
        <w:numPr>
          <w:ilvl w:val="0"/>
          <w:numId w:val="114"/>
        </w:numPr>
        <w:spacing w:after="200"/>
        <w:rPr>
          <w:rFonts w:ascii="Arial" w:hAnsi="Arial" w:cs="Arial"/>
          <w:sz w:val="24"/>
          <w:szCs w:val="24"/>
        </w:rPr>
      </w:pPr>
      <w:r w:rsidRPr="00A24578">
        <w:rPr>
          <w:rFonts w:ascii="Arial" w:hAnsi="Arial" w:cs="Arial"/>
          <w:sz w:val="24"/>
          <w:szCs w:val="24"/>
        </w:rPr>
        <w:t>realizují projekty,</w:t>
      </w:r>
    </w:p>
    <w:p w:rsidR="00E55D2B" w:rsidRDefault="00A24578">
      <w:pPr>
        <w:pStyle w:val="Odstavecseseznamem"/>
        <w:numPr>
          <w:ilvl w:val="0"/>
          <w:numId w:val="114"/>
        </w:numPr>
        <w:spacing w:after="200"/>
        <w:rPr>
          <w:rFonts w:ascii="Arial" w:hAnsi="Arial" w:cs="Arial"/>
          <w:sz w:val="24"/>
          <w:szCs w:val="24"/>
        </w:rPr>
      </w:pPr>
      <w:r w:rsidRPr="00A24578">
        <w:rPr>
          <w:rFonts w:ascii="Arial" w:hAnsi="Arial" w:cs="Arial"/>
          <w:sz w:val="24"/>
          <w:szCs w:val="24"/>
        </w:rPr>
        <w:t>podávají informace o realizaci svých projektů FRM,</w:t>
      </w:r>
    </w:p>
    <w:p w:rsidR="00E55D2B" w:rsidRDefault="00A24578">
      <w:pPr>
        <w:pStyle w:val="Odstavecseseznamem"/>
        <w:numPr>
          <w:ilvl w:val="0"/>
          <w:numId w:val="114"/>
        </w:numPr>
        <w:spacing w:after="200"/>
        <w:rPr>
          <w:rFonts w:ascii="Arial" w:hAnsi="Arial" w:cs="Arial"/>
          <w:sz w:val="24"/>
          <w:szCs w:val="24"/>
        </w:rPr>
      </w:pPr>
      <w:r w:rsidRPr="00A24578">
        <w:rPr>
          <w:rFonts w:ascii="Arial" w:hAnsi="Arial" w:cs="Arial"/>
          <w:sz w:val="24"/>
          <w:szCs w:val="24"/>
        </w:rPr>
        <w:t>provádí splátky úvěrů v souladu s podmínkami smluvního vztahu s FRM,</w:t>
      </w:r>
    </w:p>
    <w:p w:rsidR="00E55D2B" w:rsidRDefault="00A24578">
      <w:pPr>
        <w:pStyle w:val="Odstavecseseznamem"/>
        <w:numPr>
          <w:ilvl w:val="0"/>
          <w:numId w:val="114"/>
        </w:numPr>
        <w:spacing w:after="200"/>
        <w:rPr>
          <w:rFonts w:ascii="Arial" w:hAnsi="Arial" w:cs="Arial"/>
          <w:sz w:val="24"/>
          <w:szCs w:val="24"/>
        </w:rPr>
      </w:pPr>
      <w:r w:rsidRPr="00A24578">
        <w:rPr>
          <w:rFonts w:ascii="Arial" w:hAnsi="Arial" w:cs="Arial"/>
          <w:sz w:val="24"/>
          <w:szCs w:val="24"/>
        </w:rPr>
        <w:t>dodržují pravidla publicity IOP.</w:t>
      </w:r>
    </w:p>
    <w:p w:rsidR="00CC6096" w:rsidRPr="002B6BC6" w:rsidRDefault="00CC6096" w:rsidP="00E079A2">
      <w:pPr>
        <w:autoSpaceDE w:val="0"/>
        <w:autoSpaceDN w:val="0"/>
        <w:adjustRightInd w:val="0"/>
        <w:ind w:left="360" w:hanging="218"/>
        <w:rPr>
          <w:b/>
          <w:bCs/>
          <w:sz w:val="12"/>
          <w:szCs w:val="12"/>
        </w:rPr>
      </w:pPr>
    </w:p>
    <w:p w:rsidR="00E96B9C" w:rsidRPr="00A1398B" w:rsidRDefault="00A24578" w:rsidP="00E96B9C">
      <w:pPr>
        <w:pStyle w:val="Pavel2"/>
        <w:spacing w:line="360" w:lineRule="auto"/>
        <w:rPr>
          <w:rFonts w:ascii="Arial" w:hAnsi="Arial"/>
        </w:rPr>
      </w:pPr>
      <w:bookmarkStart w:id="120" w:name="_Toc336420278"/>
      <w:bookmarkStart w:id="121" w:name="_Toc375142566"/>
      <w:r w:rsidRPr="00A24578">
        <w:rPr>
          <w:rFonts w:ascii="Arial" w:hAnsi="Arial"/>
        </w:rPr>
        <w:t>Města</w:t>
      </w:r>
      <w:bookmarkEnd w:id="120"/>
      <w:bookmarkEnd w:id="121"/>
      <w:r w:rsidRPr="00A24578">
        <w:rPr>
          <w:rFonts w:ascii="Arial" w:hAnsi="Arial"/>
        </w:rPr>
        <w:t xml:space="preserve"> </w:t>
      </w:r>
    </w:p>
    <w:p w:rsidR="00E96B9C" w:rsidRPr="00A1398B" w:rsidRDefault="00A24578" w:rsidP="00E96B9C">
      <w:pPr>
        <w:autoSpaceDE w:val="0"/>
        <w:autoSpaceDN w:val="0"/>
        <w:adjustRightInd w:val="0"/>
        <w:spacing w:line="360" w:lineRule="auto"/>
        <w:ind w:left="360" w:hanging="218"/>
        <w:rPr>
          <w:sz w:val="24"/>
          <w:szCs w:val="24"/>
        </w:rPr>
      </w:pPr>
      <w:r w:rsidRPr="00A24578">
        <w:rPr>
          <w:sz w:val="24"/>
          <w:szCs w:val="24"/>
        </w:rPr>
        <w:t>Města plní úkoly dané Dohodou o realizaci IPRM, uzavřenou s MMR:</w:t>
      </w:r>
    </w:p>
    <w:p w:rsidR="00E55D2B" w:rsidRDefault="00A24578">
      <w:pPr>
        <w:pStyle w:val="Odstavecseseznamem"/>
        <w:numPr>
          <w:ilvl w:val="0"/>
          <w:numId w:val="115"/>
        </w:numPr>
        <w:rPr>
          <w:rFonts w:ascii="Arial" w:hAnsi="Arial" w:cs="Arial"/>
          <w:sz w:val="24"/>
          <w:szCs w:val="24"/>
        </w:rPr>
      </w:pPr>
      <w:r w:rsidRPr="00A24578">
        <w:rPr>
          <w:rFonts w:ascii="Arial" w:hAnsi="Arial" w:cs="Arial"/>
          <w:sz w:val="24"/>
          <w:szCs w:val="24"/>
        </w:rPr>
        <w:t>zpracovávají nebo aktualizují IPRM,</w:t>
      </w:r>
    </w:p>
    <w:p w:rsidR="00BD1C77" w:rsidRPr="00A1398B" w:rsidRDefault="00BD1C77">
      <w:pPr>
        <w:pStyle w:val="Odstavecseseznamem"/>
        <w:ind w:left="360"/>
        <w:rPr>
          <w:rFonts w:ascii="Arial" w:hAnsi="Arial" w:cs="Arial"/>
          <w:sz w:val="24"/>
          <w:szCs w:val="24"/>
        </w:rPr>
      </w:pPr>
    </w:p>
    <w:p w:rsidR="00E55D2B" w:rsidRDefault="00A24578">
      <w:pPr>
        <w:pStyle w:val="Odstavecseseznamem"/>
        <w:numPr>
          <w:ilvl w:val="0"/>
          <w:numId w:val="115"/>
        </w:numPr>
        <w:jc w:val="both"/>
        <w:rPr>
          <w:rFonts w:ascii="Arial" w:hAnsi="Arial" w:cs="Arial"/>
          <w:sz w:val="24"/>
          <w:szCs w:val="24"/>
        </w:rPr>
      </w:pPr>
      <w:r w:rsidRPr="00A24578">
        <w:rPr>
          <w:rFonts w:ascii="Arial" w:hAnsi="Arial" w:cs="Arial"/>
          <w:sz w:val="24"/>
          <w:szCs w:val="24"/>
        </w:rPr>
        <w:t>na žádost zájemců o úvěr, konečných uživatelů, vydávají potvrzení</w:t>
      </w:r>
      <w:r w:rsidR="009D6FA6">
        <w:rPr>
          <w:rFonts w:ascii="Arial" w:hAnsi="Arial" w:cs="Arial"/>
          <w:sz w:val="24"/>
          <w:szCs w:val="24"/>
        </w:rPr>
        <w:t xml:space="preserve"> (příloha č. 18)</w:t>
      </w:r>
      <w:r w:rsidRPr="00A24578">
        <w:rPr>
          <w:rFonts w:ascii="Arial" w:hAnsi="Arial" w:cs="Arial"/>
          <w:sz w:val="24"/>
          <w:szCs w:val="24"/>
        </w:rPr>
        <w:t>, zda aktivita, na kterou žádají úvěr, spadá do strategie IPRM a projekt se realizuje v deprivované zóně.</w:t>
      </w:r>
    </w:p>
    <w:p w:rsidR="002B0F39" w:rsidRPr="002B0F39" w:rsidRDefault="002B0F39" w:rsidP="002B0F39">
      <w:pPr>
        <w:pStyle w:val="Odstavecseseznamem"/>
        <w:rPr>
          <w:rFonts w:ascii="Arial" w:hAnsi="Arial" w:cs="Arial"/>
          <w:sz w:val="24"/>
          <w:szCs w:val="24"/>
        </w:rPr>
      </w:pPr>
    </w:p>
    <w:p w:rsidR="002B0F39" w:rsidRDefault="002B0F39" w:rsidP="00E20453">
      <w:pPr>
        <w:pStyle w:val="Odstavecseseznamem"/>
        <w:jc w:val="both"/>
        <w:rPr>
          <w:rFonts w:ascii="Arial" w:hAnsi="Arial" w:cs="Arial"/>
          <w:sz w:val="24"/>
          <w:szCs w:val="24"/>
        </w:rPr>
      </w:pPr>
    </w:p>
    <w:p w:rsidR="0054396D" w:rsidRDefault="0054396D" w:rsidP="00E20453">
      <w:pPr>
        <w:pStyle w:val="Odstavecseseznamem"/>
        <w:jc w:val="both"/>
        <w:rPr>
          <w:rFonts w:ascii="Arial" w:hAnsi="Arial" w:cs="Arial"/>
          <w:sz w:val="24"/>
          <w:szCs w:val="24"/>
        </w:rPr>
      </w:pPr>
    </w:p>
    <w:p w:rsidR="002B6BC6" w:rsidRDefault="002B6BC6" w:rsidP="00E20453">
      <w:pPr>
        <w:pStyle w:val="Odstavecseseznamem"/>
        <w:jc w:val="both"/>
        <w:rPr>
          <w:rFonts w:ascii="Arial" w:hAnsi="Arial" w:cs="Arial"/>
          <w:sz w:val="24"/>
          <w:szCs w:val="24"/>
        </w:rPr>
      </w:pPr>
    </w:p>
    <w:p w:rsidR="00841517" w:rsidRPr="00A1398B" w:rsidRDefault="00A24578" w:rsidP="002B6BC6">
      <w:pPr>
        <w:pStyle w:val="Pavel1"/>
        <w:widowControl w:val="0"/>
        <w:spacing w:line="360" w:lineRule="auto"/>
        <w:ind w:left="499" w:hanging="357"/>
        <w:rPr>
          <w:rFonts w:ascii="Arial" w:hAnsi="Arial"/>
        </w:rPr>
      </w:pPr>
      <w:bookmarkStart w:id="122" w:name="_Toc336420279"/>
      <w:bookmarkStart w:id="123" w:name="_Toc375142567"/>
      <w:bookmarkEnd w:id="98"/>
      <w:bookmarkEnd w:id="99"/>
      <w:bookmarkEnd w:id="100"/>
      <w:bookmarkEnd w:id="101"/>
      <w:bookmarkEnd w:id="102"/>
      <w:bookmarkEnd w:id="103"/>
      <w:r w:rsidRPr="00A24578">
        <w:rPr>
          <w:rFonts w:ascii="Arial" w:hAnsi="Arial"/>
        </w:rPr>
        <w:t>Koneční uživatelé</w:t>
      </w:r>
      <w:bookmarkEnd w:id="122"/>
      <w:bookmarkEnd w:id="123"/>
      <w:r w:rsidRPr="00A24578">
        <w:rPr>
          <w:rFonts w:ascii="Arial" w:hAnsi="Arial"/>
        </w:rPr>
        <w:t xml:space="preserve"> </w:t>
      </w:r>
    </w:p>
    <w:p w:rsidR="00487AD4" w:rsidRPr="00A1398B" w:rsidRDefault="00A24578" w:rsidP="002B0F39">
      <w:pPr>
        <w:widowControl w:val="0"/>
        <w:rPr>
          <w:bCs/>
          <w:sz w:val="24"/>
          <w:szCs w:val="24"/>
        </w:rPr>
      </w:pPr>
      <w:r w:rsidRPr="00A24578">
        <w:rPr>
          <w:bCs/>
          <w:sz w:val="24"/>
          <w:szCs w:val="24"/>
        </w:rPr>
        <w:t xml:space="preserve">Konečnými uživateli jsou stejně jako v aktivitě Regenerace bytových domů 5.2b) IOP: </w:t>
      </w:r>
    </w:p>
    <w:p w:rsidR="00E55D2B" w:rsidRDefault="00A24578" w:rsidP="002B0F39">
      <w:pPr>
        <w:pStyle w:val="Odstavecseseznamem"/>
        <w:widowControl w:val="0"/>
        <w:numPr>
          <w:ilvl w:val="0"/>
          <w:numId w:val="81"/>
        </w:numPr>
        <w:spacing w:before="60"/>
        <w:rPr>
          <w:rFonts w:ascii="Arial" w:hAnsi="Arial" w:cs="Arial"/>
          <w:sz w:val="24"/>
          <w:szCs w:val="24"/>
        </w:rPr>
      </w:pPr>
      <w:r w:rsidRPr="00A24578">
        <w:rPr>
          <w:rFonts w:ascii="Arial" w:hAnsi="Arial" w:cs="Arial"/>
          <w:sz w:val="24"/>
          <w:szCs w:val="24"/>
        </w:rPr>
        <w:t xml:space="preserve">vlastníci bytových domů: </w:t>
      </w:r>
    </w:p>
    <w:p w:rsidR="00E55D2B" w:rsidRPr="00721B22" w:rsidRDefault="00573521" w:rsidP="002B0F39">
      <w:pPr>
        <w:pStyle w:val="Odstavecseseznamem"/>
        <w:widowControl w:val="0"/>
        <w:numPr>
          <w:ilvl w:val="1"/>
          <w:numId w:val="124"/>
        </w:numPr>
        <w:spacing w:before="60"/>
        <w:rPr>
          <w:rFonts w:ascii="Arial" w:hAnsi="Arial" w:cs="Arial"/>
          <w:sz w:val="24"/>
          <w:szCs w:val="24"/>
        </w:rPr>
      </w:pPr>
      <w:r w:rsidRPr="00573521">
        <w:rPr>
          <w:rFonts w:ascii="Arial" w:hAnsi="Arial" w:cs="Arial"/>
          <w:sz w:val="24"/>
          <w:szCs w:val="24"/>
        </w:rPr>
        <w:t xml:space="preserve">obce (zákon č. 128/2000 Sb., o obcích), </w:t>
      </w:r>
    </w:p>
    <w:p w:rsidR="00E55D2B" w:rsidRPr="00721B22" w:rsidRDefault="00573521" w:rsidP="002B0F39">
      <w:pPr>
        <w:pStyle w:val="Odstavecseseznamem"/>
        <w:widowControl w:val="0"/>
        <w:numPr>
          <w:ilvl w:val="1"/>
          <w:numId w:val="124"/>
        </w:numPr>
        <w:spacing w:before="60"/>
        <w:rPr>
          <w:rFonts w:ascii="Arial" w:hAnsi="Arial" w:cs="Arial"/>
          <w:sz w:val="24"/>
          <w:szCs w:val="24"/>
        </w:rPr>
      </w:pPr>
      <w:r w:rsidRPr="00573521">
        <w:rPr>
          <w:rFonts w:ascii="Arial" w:hAnsi="Arial" w:cs="Arial"/>
          <w:sz w:val="24"/>
          <w:szCs w:val="24"/>
        </w:rPr>
        <w:t xml:space="preserve">bytová družstva či obchodní společnosti (zákon č. 513/1991 Sb., obchodní zákoník), </w:t>
      </w:r>
    </w:p>
    <w:p w:rsidR="00E55D2B" w:rsidRPr="00721B22" w:rsidRDefault="00573521" w:rsidP="002B0F39">
      <w:pPr>
        <w:pStyle w:val="Odstavecseseznamem"/>
        <w:widowControl w:val="0"/>
        <w:numPr>
          <w:ilvl w:val="1"/>
          <w:numId w:val="124"/>
        </w:numPr>
        <w:spacing w:before="60"/>
        <w:rPr>
          <w:rFonts w:ascii="Arial" w:hAnsi="Arial" w:cs="Arial"/>
          <w:sz w:val="24"/>
          <w:szCs w:val="24"/>
        </w:rPr>
      </w:pPr>
      <w:r w:rsidRPr="00573521">
        <w:rPr>
          <w:rFonts w:ascii="Arial" w:hAnsi="Arial" w:cs="Arial"/>
          <w:sz w:val="24"/>
          <w:szCs w:val="24"/>
        </w:rPr>
        <w:t>další právnické a fyzické osoby vlastnící bytový dům,</w:t>
      </w:r>
    </w:p>
    <w:p w:rsidR="00E55D2B" w:rsidRDefault="00A24578" w:rsidP="002B0F39">
      <w:pPr>
        <w:pStyle w:val="Odstavecseseznamem"/>
        <w:widowControl w:val="0"/>
        <w:numPr>
          <w:ilvl w:val="0"/>
          <w:numId w:val="81"/>
        </w:numPr>
        <w:spacing w:before="60"/>
        <w:jc w:val="both"/>
        <w:rPr>
          <w:rFonts w:ascii="Arial" w:hAnsi="Arial" w:cs="Arial"/>
          <w:sz w:val="24"/>
          <w:szCs w:val="24"/>
        </w:rPr>
      </w:pPr>
      <w:r w:rsidRPr="00A24578">
        <w:rPr>
          <w:rFonts w:ascii="Arial" w:hAnsi="Arial" w:cs="Arial"/>
          <w:sz w:val="24"/>
          <w:szCs w:val="24"/>
        </w:rPr>
        <w:t>obce a nestátní neziskové organizace v případě zajištění moderního sociálního bydlení při renovacích stávajících budov,</w:t>
      </w:r>
    </w:p>
    <w:p w:rsidR="009F7486" w:rsidRPr="002B0F39" w:rsidRDefault="00A24578" w:rsidP="002B0F39">
      <w:pPr>
        <w:pStyle w:val="Odstavecseseznamem"/>
        <w:widowControl w:val="0"/>
        <w:numPr>
          <w:ilvl w:val="0"/>
          <w:numId w:val="81"/>
        </w:numPr>
        <w:rPr>
          <w:sz w:val="24"/>
          <w:szCs w:val="24"/>
        </w:rPr>
      </w:pPr>
      <w:r w:rsidRPr="002B0F39">
        <w:rPr>
          <w:rFonts w:ascii="Arial" w:hAnsi="Arial" w:cs="Arial"/>
          <w:sz w:val="24"/>
          <w:szCs w:val="24"/>
        </w:rPr>
        <w:t>společenství vlastníků jednotek – právnická osoba podle zákona č. 72/1994 Sb., o vlastnictví bytů, ve znění pozdějších předpisů.</w:t>
      </w:r>
      <w:r w:rsidR="009F7486" w:rsidRPr="002B0F39">
        <w:rPr>
          <w:sz w:val="24"/>
          <w:szCs w:val="24"/>
        </w:rPr>
        <w:br w:type="page"/>
      </w:r>
    </w:p>
    <w:p w:rsidR="00841517" w:rsidRPr="00A1398B" w:rsidRDefault="00A24578" w:rsidP="002B6BC6">
      <w:pPr>
        <w:pStyle w:val="Pavel1"/>
        <w:spacing w:line="360" w:lineRule="auto"/>
        <w:ind w:left="499" w:hanging="357"/>
        <w:rPr>
          <w:rFonts w:ascii="Arial" w:hAnsi="Arial"/>
        </w:rPr>
      </w:pPr>
      <w:bookmarkStart w:id="124" w:name="_Toc277320773"/>
      <w:bookmarkStart w:id="125" w:name="_Toc304536590"/>
      <w:bookmarkStart w:id="126" w:name="_Toc336420280"/>
      <w:bookmarkStart w:id="127" w:name="_Toc375142568"/>
      <w:r w:rsidRPr="00A24578">
        <w:rPr>
          <w:rFonts w:ascii="Arial" w:hAnsi="Arial"/>
        </w:rPr>
        <w:lastRenderedPageBreak/>
        <w:t>Podporované aktivit</w:t>
      </w:r>
      <w:bookmarkEnd w:id="124"/>
      <w:bookmarkEnd w:id="125"/>
      <w:r w:rsidRPr="00A24578">
        <w:rPr>
          <w:rFonts w:ascii="Arial" w:hAnsi="Arial"/>
        </w:rPr>
        <w:t>y</w:t>
      </w:r>
      <w:bookmarkEnd w:id="126"/>
      <w:bookmarkEnd w:id="127"/>
    </w:p>
    <w:p w:rsidR="00C9350A" w:rsidRPr="00A1398B" w:rsidRDefault="00A24578" w:rsidP="00393051">
      <w:pPr>
        <w:pStyle w:val="Pavel2"/>
        <w:rPr>
          <w:rFonts w:ascii="Arial" w:hAnsi="Arial"/>
        </w:rPr>
      </w:pPr>
      <w:bookmarkStart w:id="128" w:name="_Toc336420281"/>
      <w:bookmarkStart w:id="129" w:name="_Toc375142569"/>
      <w:r w:rsidRPr="00A24578">
        <w:rPr>
          <w:rFonts w:ascii="Arial" w:hAnsi="Arial"/>
        </w:rPr>
        <w:t>Regenerace bytových domů</w:t>
      </w:r>
      <w:bookmarkEnd w:id="128"/>
      <w:bookmarkEnd w:id="129"/>
      <w:r w:rsidRPr="00A24578">
        <w:rPr>
          <w:rFonts w:ascii="Arial" w:hAnsi="Arial"/>
        </w:rPr>
        <w:t xml:space="preserve"> </w:t>
      </w:r>
    </w:p>
    <w:p w:rsidR="00487AD4" w:rsidRPr="00A1398B" w:rsidRDefault="00A24578" w:rsidP="00393051">
      <w:pPr>
        <w:rPr>
          <w:bCs/>
          <w:sz w:val="24"/>
          <w:szCs w:val="24"/>
        </w:rPr>
      </w:pPr>
      <w:r w:rsidRPr="00A24578">
        <w:rPr>
          <w:bCs/>
          <w:sz w:val="24"/>
          <w:szCs w:val="24"/>
        </w:rPr>
        <w:t>V problémových lokalitách budou financovány rekonstrukce a modernizace bytových domů, které mohou zahrnout zejména:</w:t>
      </w:r>
    </w:p>
    <w:p w:rsidR="00E55D2B" w:rsidRDefault="00A24578">
      <w:pPr>
        <w:pStyle w:val="Odstavecseseznamem"/>
        <w:numPr>
          <w:ilvl w:val="0"/>
          <w:numId w:val="52"/>
        </w:numPr>
        <w:spacing w:before="120" w:after="120"/>
        <w:ind w:left="714" w:hanging="357"/>
        <w:rPr>
          <w:rFonts w:ascii="Arial" w:hAnsi="Arial" w:cs="Arial"/>
          <w:bCs/>
          <w:sz w:val="24"/>
          <w:szCs w:val="24"/>
        </w:rPr>
      </w:pPr>
      <w:r w:rsidRPr="00A24578">
        <w:rPr>
          <w:rFonts w:ascii="Arial" w:hAnsi="Arial" w:cs="Arial"/>
          <w:bCs/>
          <w:sz w:val="24"/>
          <w:szCs w:val="24"/>
        </w:rPr>
        <w:t xml:space="preserve">zateplení obvodového pláště domu, zateplení vybraných vnitřních konstrukcí; </w:t>
      </w:r>
    </w:p>
    <w:p w:rsidR="00E55D2B" w:rsidRDefault="00A24578">
      <w:pPr>
        <w:pStyle w:val="Odstavecseseznamem"/>
        <w:numPr>
          <w:ilvl w:val="0"/>
          <w:numId w:val="52"/>
        </w:numPr>
        <w:spacing w:before="120" w:after="120"/>
        <w:ind w:left="714" w:hanging="357"/>
        <w:jc w:val="both"/>
        <w:rPr>
          <w:rFonts w:ascii="Arial" w:hAnsi="Arial" w:cs="Arial"/>
          <w:bCs/>
          <w:sz w:val="24"/>
          <w:szCs w:val="24"/>
        </w:rPr>
      </w:pPr>
      <w:r w:rsidRPr="00A24578">
        <w:rPr>
          <w:rFonts w:ascii="Arial" w:hAnsi="Arial" w:cs="Arial"/>
          <w:bCs/>
          <w:sz w:val="24"/>
          <w:szCs w:val="24"/>
        </w:rPr>
        <w:t xml:space="preserve">práce na bytovém domě prováděné k odstranění statických poruch nosných konstrukcí a konstrukčních nebo funkčních vad konstrukce domu; </w:t>
      </w:r>
    </w:p>
    <w:p w:rsidR="00E55D2B" w:rsidRDefault="00A24578">
      <w:pPr>
        <w:pStyle w:val="Odstavecseseznamem"/>
        <w:numPr>
          <w:ilvl w:val="0"/>
          <w:numId w:val="52"/>
        </w:numPr>
        <w:spacing w:before="120" w:after="120"/>
        <w:ind w:left="714" w:hanging="357"/>
        <w:rPr>
          <w:rFonts w:ascii="Arial" w:hAnsi="Arial" w:cs="Arial"/>
          <w:bCs/>
          <w:sz w:val="24"/>
          <w:szCs w:val="24"/>
        </w:rPr>
      </w:pPr>
      <w:r w:rsidRPr="00A24578">
        <w:rPr>
          <w:rFonts w:ascii="Arial" w:hAnsi="Arial" w:cs="Arial"/>
          <w:bCs/>
          <w:sz w:val="24"/>
          <w:szCs w:val="24"/>
        </w:rPr>
        <w:t>sanace základů a hydroizolace spodní stavby;</w:t>
      </w:r>
    </w:p>
    <w:p w:rsidR="00E55D2B" w:rsidRDefault="00A24578">
      <w:pPr>
        <w:pStyle w:val="Odstavecseseznamem"/>
        <w:numPr>
          <w:ilvl w:val="0"/>
          <w:numId w:val="52"/>
        </w:numPr>
        <w:spacing w:before="120" w:after="120"/>
        <w:ind w:left="714" w:hanging="357"/>
        <w:jc w:val="both"/>
        <w:rPr>
          <w:rFonts w:ascii="Arial" w:hAnsi="Arial" w:cs="Arial"/>
          <w:bCs/>
          <w:sz w:val="24"/>
          <w:szCs w:val="24"/>
        </w:rPr>
      </w:pPr>
      <w:r w:rsidRPr="00A24578">
        <w:rPr>
          <w:rFonts w:ascii="Arial" w:hAnsi="Arial" w:cs="Arial"/>
          <w:bCs/>
          <w:sz w:val="24"/>
          <w:szCs w:val="24"/>
        </w:rPr>
        <w:t>rekonstrukce technického vybavení domů (např. modernizace otopné soustavy, elektroinstalace, výměna rozvodů tepla, plynu a vody, modernizace vzduchotechniky, výtahů);</w:t>
      </w:r>
    </w:p>
    <w:p w:rsidR="00E55D2B" w:rsidRDefault="00A24578">
      <w:pPr>
        <w:pStyle w:val="Odstavecseseznamem"/>
        <w:numPr>
          <w:ilvl w:val="0"/>
          <w:numId w:val="52"/>
        </w:numPr>
        <w:spacing w:before="120" w:after="120"/>
        <w:ind w:left="714" w:hanging="357"/>
        <w:rPr>
          <w:rFonts w:ascii="Arial" w:hAnsi="Arial" w:cs="Arial"/>
          <w:bCs/>
          <w:sz w:val="24"/>
          <w:szCs w:val="24"/>
        </w:rPr>
      </w:pPr>
      <w:r w:rsidRPr="00A24578">
        <w:rPr>
          <w:rFonts w:ascii="Arial" w:hAnsi="Arial" w:cs="Arial"/>
          <w:bCs/>
          <w:sz w:val="24"/>
          <w:szCs w:val="24"/>
        </w:rPr>
        <w:t>výměny či modernizace lodžií, balkonů včetně zábradlí;</w:t>
      </w:r>
    </w:p>
    <w:p w:rsidR="00E55D2B" w:rsidRDefault="00A24578">
      <w:pPr>
        <w:pStyle w:val="Odstavecseseznamem"/>
        <w:numPr>
          <w:ilvl w:val="0"/>
          <w:numId w:val="52"/>
        </w:numPr>
        <w:spacing w:before="120" w:after="120"/>
        <w:ind w:left="714" w:hanging="357"/>
        <w:rPr>
          <w:rFonts w:ascii="Arial" w:hAnsi="Arial" w:cs="Arial"/>
          <w:bCs/>
          <w:sz w:val="24"/>
          <w:szCs w:val="24"/>
        </w:rPr>
      </w:pPr>
      <w:r w:rsidRPr="00A24578">
        <w:rPr>
          <w:rFonts w:ascii="Arial" w:hAnsi="Arial" w:cs="Arial"/>
          <w:bCs/>
          <w:sz w:val="24"/>
          <w:szCs w:val="24"/>
        </w:rPr>
        <w:t xml:space="preserve">zajištění moderního sociálního bydlení při renovacích stávajících budov. </w:t>
      </w:r>
    </w:p>
    <w:p w:rsidR="00AE2014" w:rsidRPr="00357C69" w:rsidRDefault="00AE2014" w:rsidP="00393051">
      <w:pPr>
        <w:rPr>
          <w:sz w:val="12"/>
          <w:szCs w:val="12"/>
        </w:rPr>
      </w:pPr>
    </w:p>
    <w:p w:rsidR="00C9350A" w:rsidRPr="00A1398B" w:rsidRDefault="00A24578" w:rsidP="006C50CC">
      <w:pPr>
        <w:pStyle w:val="Pavel2"/>
        <w:rPr>
          <w:rFonts w:ascii="Arial" w:hAnsi="Arial"/>
        </w:rPr>
      </w:pPr>
      <w:bookmarkStart w:id="130" w:name="_Toc336420282"/>
      <w:bookmarkStart w:id="131" w:name="_Toc375142570"/>
      <w:r w:rsidRPr="00A24578">
        <w:rPr>
          <w:rFonts w:ascii="Arial" w:hAnsi="Arial"/>
        </w:rPr>
        <w:t>Sociální bydlení</w:t>
      </w:r>
      <w:bookmarkEnd w:id="130"/>
      <w:bookmarkEnd w:id="131"/>
    </w:p>
    <w:p w:rsidR="00601032" w:rsidRPr="00A1398B" w:rsidRDefault="00A24578" w:rsidP="00601032">
      <w:pPr>
        <w:rPr>
          <w:bCs/>
          <w:sz w:val="24"/>
          <w:szCs w:val="24"/>
        </w:rPr>
      </w:pPr>
      <w:r w:rsidRPr="00A24578">
        <w:rPr>
          <w:bCs/>
          <w:sz w:val="24"/>
          <w:szCs w:val="24"/>
        </w:rPr>
        <w:t>Na realizaci aktivit v souvislosti se zajištěním moderního sociálního bydlení se předpokládá v závislosti na absorpční kapacitě využití alokace FN JESSICA do výše 50 mil. Kč.</w:t>
      </w:r>
    </w:p>
    <w:p w:rsidR="00601032" w:rsidRPr="00A1398B" w:rsidRDefault="00A24578" w:rsidP="00601032">
      <w:pPr>
        <w:rPr>
          <w:b/>
          <w:bCs/>
          <w:sz w:val="24"/>
          <w:szCs w:val="24"/>
        </w:rPr>
      </w:pPr>
      <w:r w:rsidRPr="00A24578">
        <w:rPr>
          <w:sz w:val="24"/>
          <w:szCs w:val="24"/>
        </w:rPr>
        <w:t>Příjemci podpory určené na sociální bydlení jsou pouze obce a neziskové organizace</w:t>
      </w:r>
      <w:r w:rsidRPr="00A24578">
        <w:rPr>
          <w:b/>
          <w:bCs/>
          <w:sz w:val="24"/>
          <w:szCs w:val="24"/>
        </w:rPr>
        <w:t xml:space="preserve"> </w:t>
      </w:r>
      <w:r w:rsidRPr="00A24578">
        <w:rPr>
          <w:sz w:val="24"/>
          <w:szCs w:val="24"/>
        </w:rPr>
        <w:t>podle Nařízení ES 1080/2006 čl. 7: „Poskytování kvalitního moderního sociálního bydlení prostřednictvím renovací a změnou používání stávajících budov, které jsou ve vlastnictví orgánů veřejné moci nebo neziskových subjektů“</w:t>
      </w:r>
      <w:r w:rsidR="00A426A9">
        <w:rPr>
          <w:sz w:val="24"/>
          <w:szCs w:val="24"/>
        </w:rPr>
        <w:t>.</w:t>
      </w:r>
    </w:p>
    <w:p w:rsidR="00601032" w:rsidRPr="00A1398B" w:rsidRDefault="00A24578" w:rsidP="00601032">
      <w:pPr>
        <w:rPr>
          <w:b/>
          <w:bCs/>
          <w:sz w:val="24"/>
          <w:szCs w:val="24"/>
        </w:rPr>
      </w:pPr>
      <w:r w:rsidRPr="00A24578">
        <w:rPr>
          <w:sz w:val="24"/>
          <w:szCs w:val="24"/>
        </w:rPr>
        <w:t xml:space="preserve">Sociální byt se základním vybavením je určen pro osoby (dále jen cílová skupina), které v důsledku nepříznivých životních okolností nemají přístup k bydlení a jsou schopné plnit povinnosti vyplývající z nájemního vztahu. Jsou to skupiny zdravotně, příjmově nebo jinak sociálně znevýhodněné. </w:t>
      </w:r>
    </w:p>
    <w:p w:rsidR="00601032" w:rsidRPr="00A1398B" w:rsidRDefault="00A24578" w:rsidP="00601032">
      <w:pPr>
        <w:rPr>
          <w:sz w:val="24"/>
          <w:szCs w:val="24"/>
        </w:rPr>
      </w:pPr>
      <w:r w:rsidRPr="00A24578">
        <w:rPr>
          <w:sz w:val="24"/>
          <w:szCs w:val="24"/>
        </w:rPr>
        <w:t>Sociální byt splňuje podmínky pro byt dle ČSN 73 4301 Obytné budovy. Doporučuje se byty vybavit zařízením, které není možné demontovat.</w:t>
      </w:r>
    </w:p>
    <w:p w:rsidR="00A340B8" w:rsidRPr="00357C69" w:rsidRDefault="00A340B8" w:rsidP="00601032">
      <w:pPr>
        <w:rPr>
          <w:sz w:val="12"/>
          <w:szCs w:val="12"/>
        </w:rPr>
      </w:pPr>
    </w:p>
    <w:p w:rsidR="00601032" w:rsidRPr="00A1398B" w:rsidRDefault="00A24578" w:rsidP="00601032">
      <w:pPr>
        <w:rPr>
          <w:b/>
          <w:sz w:val="24"/>
          <w:szCs w:val="24"/>
        </w:rPr>
      </w:pPr>
      <w:r w:rsidRPr="00A24578">
        <w:rPr>
          <w:b/>
          <w:sz w:val="24"/>
          <w:szCs w:val="24"/>
        </w:rPr>
        <w:t>Podmínky pro nakládání se sociálními byty</w:t>
      </w:r>
      <w:r w:rsidRPr="00A24578">
        <w:rPr>
          <w:b/>
          <w:sz w:val="24"/>
          <w:szCs w:val="24"/>
          <w:highlight w:val="lightGray"/>
        </w:rPr>
        <w:t xml:space="preserve"> </w:t>
      </w:r>
      <w:r w:rsidRPr="00A24578">
        <w:rPr>
          <w:b/>
          <w:sz w:val="24"/>
          <w:szCs w:val="24"/>
        </w:rPr>
        <w:t xml:space="preserve"> </w:t>
      </w:r>
    </w:p>
    <w:p w:rsidR="00E55D2B" w:rsidRDefault="00A24578" w:rsidP="00357C69">
      <w:pPr>
        <w:pStyle w:val="Odstavecseseznamem"/>
        <w:numPr>
          <w:ilvl w:val="0"/>
          <w:numId w:val="112"/>
        </w:numPr>
        <w:spacing w:after="200" w:line="276" w:lineRule="auto"/>
        <w:jc w:val="both"/>
        <w:rPr>
          <w:rFonts w:ascii="Arial" w:hAnsi="Arial" w:cs="Arial"/>
          <w:sz w:val="24"/>
          <w:szCs w:val="24"/>
        </w:rPr>
      </w:pPr>
      <w:r w:rsidRPr="00A24578">
        <w:rPr>
          <w:rFonts w:ascii="Arial" w:hAnsi="Arial" w:cs="Arial"/>
          <w:sz w:val="24"/>
          <w:szCs w:val="24"/>
        </w:rPr>
        <w:t>Pronajímatel nepodmíní uzavření smlouvy o nájmu složením finančních prostředků.</w:t>
      </w:r>
    </w:p>
    <w:p w:rsidR="00E55D2B" w:rsidRPr="00357C69" w:rsidRDefault="00A24578" w:rsidP="00357C69">
      <w:pPr>
        <w:pStyle w:val="Odstavecseseznamem"/>
        <w:numPr>
          <w:ilvl w:val="0"/>
          <w:numId w:val="112"/>
        </w:numPr>
        <w:spacing w:after="200" w:line="276" w:lineRule="auto"/>
        <w:jc w:val="both"/>
        <w:rPr>
          <w:rFonts w:ascii="Arial" w:hAnsi="Arial" w:cs="Arial"/>
          <w:sz w:val="24"/>
          <w:szCs w:val="24"/>
        </w:rPr>
      </w:pPr>
      <w:r w:rsidRPr="00357C69">
        <w:rPr>
          <w:rFonts w:ascii="Arial" w:hAnsi="Arial" w:cs="Arial"/>
          <w:sz w:val="24"/>
          <w:szCs w:val="24"/>
        </w:rPr>
        <w:t xml:space="preserve">Měsíční nájemné za </w:t>
      </w:r>
      <w:smartTag w:uri="urn:schemas-microsoft-com:office:smarttags" w:element="metricconverter">
        <w:smartTagPr>
          <w:attr w:name="ProductID" w:val="1 m2"/>
        </w:smartTagPr>
        <w:r w:rsidRPr="00357C69">
          <w:rPr>
            <w:rFonts w:ascii="Arial" w:hAnsi="Arial" w:cs="Arial"/>
            <w:sz w:val="24"/>
            <w:szCs w:val="24"/>
          </w:rPr>
          <w:t>1 m2</w:t>
        </w:r>
      </w:smartTag>
      <w:r w:rsidRPr="00357C69">
        <w:rPr>
          <w:rFonts w:ascii="Arial" w:hAnsi="Arial" w:cs="Arial"/>
          <w:sz w:val="24"/>
          <w:szCs w:val="24"/>
        </w:rPr>
        <w:t xml:space="preserve"> podlahové plochy podporovaného bytu, sjednané při uzavření nájemní smlouvy nebo změněné v průběhu trvání nájemního vztahu, nesmí překročit limit stanovený MMR ČR pro národní programy Podpory bydlení. Limit nájemného může MMR ČR upravit, jestliže nárůst měsíčního úhrnného indexu spotřebitelských cen za domácnosti celkem, zveřejněného Českým statistickým úřadem za období od posledního stanovení limitu, překročí 5 %. První období pro nárůst cenové hladiny začíná </w:t>
      </w:r>
      <w:r w:rsidRPr="00357C69">
        <w:rPr>
          <w:rFonts w:ascii="Arial" w:hAnsi="Arial" w:cs="Arial"/>
          <w:sz w:val="24"/>
          <w:szCs w:val="24"/>
        </w:rPr>
        <w:lastRenderedPageBreak/>
        <w:t xml:space="preserve">červnem 2009. Nová hodnota limitu nájemného bude odvozena od cenového vývoje pořizovacích a provozních nákladů nemovitostí určených k bydlení. Upravený </w:t>
      </w:r>
      <w:hyperlink r:id="rId13" w:history="1">
        <w:hyperlink r:id="rId14" w:history="1">
          <w:r w:rsidRPr="00357C69">
            <w:rPr>
              <w:rFonts w:ascii="Arial" w:hAnsi="Arial" w:cs="Arial"/>
              <w:sz w:val="24"/>
              <w:szCs w:val="24"/>
            </w:rPr>
            <w:t>limit nájemného vyhlašuje a zveřejňuje Ministerstvo</w:t>
          </w:r>
        </w:hyperlink>
        <w:r w:rsidRPr="00357C69">
          <w:rPr>
            <w:rFonts w:ascii="Arial" w:hAnsi="Arial" w:cs="Arial"/>
            <w:sz w:val="24"/>
            <w:szCs w:val="24"/>
          </w:rPr>
          <w:t xml:space="preserve"> </w:t>
        </w:r>
      </w:hyperlink>
      <w:r w:rsidRPr="00357C69">
        <w:rPr>
          <w:rFonts w:ascii="Arial" w:hAnsi="Arial" w:cs="Arial"/>
          <w:sz w:val="24"/>
          <w:szCs w:val="24"/>
        </w:rPr>
        <w:t>pro místní rozvoj ČR.</w:t>
      </w:r>
    </w:p>
    <w:p w:rsidR="00AC0D49" w:rsidRPr="00357C69" w:rsidRDefault="00A24578" w:rsidP="00357C69">
      <w:pPr>
        <w:pStyle w:val="Odstavecseseznamem"/>
        <w:numPr>
          <w:ilvl w:val="0"/>
          <w:numId w:val="112"/>
        </w:numPr>
        <w:spacing w:after="200" w:line="276" w:lineRule="auto"/>
        <w:jc w:val="both"/>
        <w:rPr>
          <w:rFonts w:ascii="Arial" w:hAnsi="Arial" w:cs="Arial"/>
          <w:sz w:val="24"/>
          <w:szCs w:val="24"/>
        </w:rPr>
      </w:pPr>
      <w:r w:rsidRPr="00357C69">
        <w:rPr>
          <w:rFonts w:ascii="Arial" w:hAnsi="Arial" w:cs="Arial"/>
          <w:sz w:val="24"/>
          <w:szCs w:val="24"/>
        </w:rPr>
        <w:t>Konečný uživatel je povinen uzavřít nájemní smlouvu k bytu s osobou z cílové skupiny</w:t>
      </w:r>
      <w:r w:rsidR="0080521C" w:rsidRPr="00357C69">
        <w:rPr>
          <w:rFonts w:ascii="Arial" w:hAnsi="Arial" w:cs="Arial"/>
          <w:sz w:val="24"/>
          <w:szCs w:val="24"/>
        </w:rPr>
        <w:t xml:space="preserve">. </w:t>
      </w:r>
      <w:r w:rsidR="00A426A9" w:rsidRPr="00357C69">
        <w:rPr>
          <w:rFonts w:ascii="Arial" w:hAnsi="Arial" w:cs="Arial"/>
          <w:sz w:val="24"/>
          <w:szCs w:val="24"/>
        </w:rPr>
        <w:t xml:space="preserve">Osoba z cílové skupiny </w:t>
      </w:r>
      <w:r w:rsidRPr="00357C69">
        <w:rPr>
          <w:rFonts w:ascii="Arial" w:hAnsi="Arial" w:cs="Arial"/>
          <w:sz w:val="24"/>
          <w:szCs w:val="24"/>
        </w:rPr>
        <w:t>prokáže, že její průměrný čistý měsíční příjem v období 12 kalendářních měsíců před uzavřením nájemní smlouvy nepřesáhl 0,8 násobek průměrné měsíční mzdy.</w:t>
      </w:r>
    </w:p>
    <w:p w:rsidR="00E55D2B" w:rsidRPr="00357C69" w:rsidRDefault="00914FC6" w:rsidP="00357C69">
      <w:pPr>
        <w:pStyle w:val="Odstavecseseznamem"/>
        <w:numPr>
          <w:ilvl w:val="0"/>
          <w:numId w:val="112"/>
        </w:numPr>
        <w:spacing w:after="200" w:line="276" w:lineRule="auto"/>
        <w:jc w:val="both"/>
        <w:rPr>
          <w:rFonts w:ascii="Arial" w:hAnsi="Arial" w:cs="Arial"/>
          <w:sz w:val="24"/>
          <w:szCs w:val="24"/>
        </w:rPr>
      </w:pPr>
      <w:r w:rsidRPr="00914FC6">
        <w:rPr>
          <w:rFonts w:ascii="Arial" w:hAnsi="Arial" w:cs="Arial"/>
          <w:sz w:val="24"/>
          <w:szCs w:val="24"/>
        </w:rPr>
        <w:t>Pokud budou užívat sociální nájemní byt další osoby, doloží osoba, s níž má být uzavřena nájemní smlouva, že měsíční průměr součtu čistých příjmů všech členů domácnosti za období 12 kalendářních měsíců před uzavřením nájemní smlouvy nepřesáhl:</w:t>
      </w:r>
    </w:p>
    <w:p w:rsidR="00E55D2B" w:rsidRDefault="00707527">
      <w:pPr>
        <w:keepNext/>
        <w:keepLines/>
        <w:numPr>
          <w:ilvl w:val="1"/>
          <w:numId w:val="82"/>
        </w:numPr>
        <w:spacing w:before="60"/>
        <w:rPr>
          <w:sz w:val="24"/>
          <w:szCs w:val="24"/>
        </w:rPr>
      </w:pPr>
      <w:r w:rsidRPr="00E857F8">
        <w:rPr>
          <w:sz w:val="24"/>
          <w:szCs w:val="24"/>
        </w:rPr>
        <w:t>0,8 násobek průměrné měsíční mzdy, jedná-li se o jednočlennou domácnost,</w:t>
      </w:r>
    </w:p>
    <w:p w:rsidR="00E55D2B" w:rsidRDefault="00707527">
      <w:pPr>
        <w:keepNext/>
        <w:keepLines/>
        <w:numPr>
          <w:ilvl w:val="1"/>
          <w:numId w:val="82"/>
        </w:numPr>
        <w:spacing w:before="60"/>
        <w:rPr>
          <w:sz w:val="24"/>
          <w:szCs w:val="24"/>
        </w:rPr>
      </w:pPr>
      <w:r w:rsidRPr="00E857F8">
        <w:rPr>
          <w:sz w:val="24"/>
          <w:szCs w:val="24"/>
        </w:rPr>
        <w:t>1,0 násobek průměrné měsíční mzdy, jedná-li se o domácnost se 2 členy,</w:t>
      </w:r>
    </w:p>
    <w:p w:rsidR="00E55D2B" w:rsidRDefault="00707527">
      <w:pPr>
        <w:keepNext/>
        <w:keepLines/>
        <w:numPr>
          <w:ilvl w:val="1"/>
          <w:numId w:val="82"/>
        </w:numPr>
        <w:spacing w:before="60"/>
        <w:rPr>
          <w:sz w:val="24"/>
          <w:szCs w:val="24"/>
        </w:rPr>
      </w:pPr>
      <w:r w:rsidRPr="00E857F8">
        <w:rPr>
          <w:sz w:val="24"/>
          <w:szCs w:val="24"/>
        </w:rPr>
        <w:t>1,2 násobek průměrné měsíční mzdy, jedná-li se o domácnost se 3 členy,</w:t>
      </w:r>
    </w:p>
    <w:p w:rsidR="00E55D2B" w:rsidRDefault="00707527" w:rsidP="00357C69">
      <w:pPr>
        <w:keepNext/>
        <w:keepLines/>
        <w:numPr>
          <w:ilvl w:val="1"/>
          <w:numId w:val="82"/>
        </w:numPr>
        <w:spacing w:before="60" w:line="360" w:lineRule="auto"/>
        <w:ind w:left="1797" w:hanging="357"/>
        <w:rPr>
          <w:sz w:val="24"/>
          <w:szCs w:val="24"/>
        </w:rPr>
      </w:pPr>
      <w:r w:rsidRPr="00E857F8">
        <w:rPr>
          <w:sz w:val="24"/>
          <w:szCs w:val="24"/>
        </w:rPr>
        <w:t>1,8 násobek průměrné měsíční mzdy, jedná-li se o domácnost s 5 a více členy.</w:t>
      </w:r>
    </w:p>
    <w:p w:rsidR="00E55D2B" w:rsidRDefault="00707527" w:rsidP="00357C69">
      <w:pPr>
        <w:pStyle w:val="Odstavecseseznamem"/>
        <w:numPr>
          <w:ilvl w:val="0"/>
          <w:numId w:val="112"/>
        </w:numPr>
        <w:spacing w:after="200" w:line="276" w:lineRule="auto"/>
        <w:jc w:val="both"/>
        <w:rPr>
          <w:rFonts w:ascii="Arial" w:hAnsi="Arial" w:cs="Arial"/>
          <w:sz w:val="24"/>
          <w:szCs w:val="24"/>
        </w:rPr>
      </w:pPr>
      <w:r w:rsidRPr="00E857F8">
        <w:rPr>
          <w:rFonts w:ascii="Arial" w:hAnsi="Arial" w:cs="Arial"/>
          <w:sz w:val="24"/>
          <w:szCs w:val="24"/>
        </w:rPr>
        <w:t>Nájemní smlouva může být uzavřena pouze s osobou, která nemá uzavřenou jinou nájemní smlouvu, nemá ve vlastnictví ani spoluvlastnictví bytový dům, rodinný dům, byt, dům pro rekreační nebo jiné ubytovací účely.</w:t>
      </w:r>
    </w:p>
    <w:p w:rsidR="00E55D2B" w:rsidRPr="00357C69" w:rsidRDefault="00707527" w:rsidP="00357C69">
      <w:pPr>
        <w:pStyle w:val="Odstavecseseznamem"/>
        <w:numPr>
          <w:ilvl w:val="0"/>
          <w:numId w:val="112"/>
        </w:numPr>
        <w:spacing w:after="200" w:line="276" w:lineRule="auto"/>
        <w:jc w:val="both"/>
        <w:rPr>
          <w:rFonts w:ascii="Arial" w:hAnsi="Arial" w:cs="Arial"/>
          <w:sz w:val="24"/>
          <w:szCs w:val="24"/>
        </w:rPr>
      </w:pPr>
      <w:r w:rsidRPr="00357C69">
        <w:rPr>
          <w:rFonts w:ascii="Arial" w:hAnsi="Arial" w:cs="Arial"/>
          <w:sz w:val="24"/>
          <w:szCs w:val="24"/>
        </w:rPr>
        <w:t>Nájemní smlouva se uzavře pouze na dobu určitou nejdéle však na 2 roky s možností jejího opakovaného prodloužení. Nájemní smlouva však může být prodloužena pouze v případě, že nájemce splňuje podmínky pro uzavření smlouvy.</w:t>
      </w:r>
    </w:p>
    <w:p w:rsidR="00707527" w:rsidRDefault="00707527" w:rsidP="00707527">
      <w:pPr>
        <w:pStyle w:val="Odstavecseseznamem"/>
        <w:ind w:left="709"/>
        <w:rPr>
          <w:sz w:val="24"/>
          <w:szCs w:val="24"/>
        </w:rPr>
      </w:pPr>
    </w:p>
    <w:p w:rsidR="00707527" w:rsidRPr="00A1398B" w:rsidRDefault="00707527" w:rsidP="00060964">
      <w:pPr>
        <w:pStyle w:val="Pavel3"/>
        <w:keepNext/>
        <w:keepLines/>
        <w:tabs>
          <w:tab w:val="num" w:pos="1080"/>
        </w:tabs>
        <w:spacing w:line="360" w:lineRule="auto"/>
        <w:ind w:left="2200" w:hanging="357"/>
        <w:rPr>
          <w:rFonts w:ascii="Arial" w:hAnsi="Arial" w:cs="Arial"/>
        </w:rPr>
      </w:pPr>
      <w:bookmarkStart w:id="132" w:name="_Toc277320774"/>
      <w:bookmarkStart w:id="133" w:name="_Toc304536591"/>
      <w:bookmarkStart w:id="134" w:name="_Toc336420283"/>
      <w:bookmarkStart w:id="135" w:name="_Toc375142571"/>
      <w:r w:rsidRPr="00A24578">
        <w:rPr>
          <w:rFonts w:ascii="Arial" w:hAnsi="Arial" w:cs="Arial"/>
        </w:rPr>
        <w:lastRenderedPageBreak/>
        <w:t>Územní zaměření podpory</w:t>
      </w:r>
      <w:bookmarkEnd w:id="132"/>
      <w:bookmarkEnd w:id="133"/>
      <w:bookmarkEnd w:id="134"/>
      <w:bookmarkEnd w:id="135"/>
    </w:p>
    <w:p w:rsidR="00F36B34" w:rsidRDefault="00254C9B" w:rsidP="00F36B34">
      <w:pPr>
        <w:keepNext/>
        <w:keepLines/>
      </w:pPr>
      <w:bookmarkStart w:id="136" w:name="_Toc343759803"/>
      <w:r>
        <w:rPr>
          <w:b/>
          <w:sz w:val="24"/>
          <w:szCs w:val="24"/>
        </w:rPr>
        <w:t>Úvěry mohou být poskytnuty na projekty realizované v problémových zónách měst, která mají schválený Integrovaný plán rozvoje města.</w:t>
      </w:r>
      <w:bookmarkEnd w:id="136"/>
    </w:p>
    <w:p w:rsidR="00707527" w:rsidRPr="00A1398B" w:rsidRDefault="00707527" w:rsidP="00707527">
      <w:pPr>
        <w:keepNext/>
        <w:keepLines/>
        <w:rPr>
          <w:sz w:val="24"/>
          <w:szCs w:val="24"/>
        </w:rPr>
      </w:pPr>
      <w:r w:rsidRPr="00A24578">
        <w:rPr>
          <w:sz w:val="24"/>
          <w:szCs w:val="24"/>
        </w:rPr>
        <w:t xml:space="preserve">Rozhodnutím č. 29/2012 ministra pro místní rozvoj ze dne 27. února 2012 byl aktualizován Metodický pokyn MMR k hlavním zásadám pro přípravu, hodnocení a schvalování Integrovaného plánu rozvoje města. Podle něj </w:t>
      </w:r>
      <w:r w:rsidR="00EE3013" w:rsidRPr="00A24578">
        <w:rPr>
          <w:sz w:val="24"/>
          <w:szCs w:val="24"/>
        </w:rPr>
        <w:t>moh</w:t>
      </w:r>
      <w:r w:rsidR="00EE3013">
        <w:rPr>
          <w:sz w:val="24"/>
          <w:szCs w:val="24"/>
        </w:rPr>
        <w:t>la</w:t>
      </w:r>
      <w:r w:rsidR="00EE3013" w:rsidRPr="00A24578">
        <w:rPr>
          <w:sz w:val="24"/>
          <w:szCs w:val="24"/>
        </w:rPr>
        <w:t xml:space="preserve"> </w:t>
      </w:r>
      <w:r w:rsidRPr="00A24578">
        <w:rPr>
          <w:sz w:val="24"/>
          <w:szCs w:val="24"/>
        </w:rPr>
        <w:t xml:space="preserve">města, která </w:t>
      </w:r>
      <w:r w:rsidR="00560BA1" w:rsidRPr="00A24578">
        <w:rPr>
          <w:sz w:val="24"/>
          <w:szCs w:val="24"/>
        </w:rPr>
        <w:t>m</w:t>
      </w:r>
      <w:r w:rsidR="00560BA1">
        <w:rPr>
          <w:sz w:val="24"/>
          <w:szCs w:val="24"/>
        </w:rPr>
        <w:t>ěla</w:t>
      </w:r>
      <w:r w:rsidR="00560BA1" w:rsidRPr="00A24578">
        <w:rPr>
          <w:sz w:val="24"/>
          <w:szCs w:val="24"/>
        </w:rPr>
        <w:t xml:space="preserve"> </w:t>
      </w:r>
      <w:r w:rsidRPr="00A24578">
        <w:rPr>
          <w:sz w:val="24"/>
          <w:szCs w:val="24"/>
        </w:rPr>
        <w:t>absorpční kapacitu pro čerpání zvýhodněných úvěrů, rozšířit stávající deprivovanou zónu a revidovat IPRM nebo vypracovat nový IPRM pro nově vymezenou deprivovanou zónu.</w:t>
      </w:r>
      <w:r w:rsidR="0043217E">
        <w:rPr>
          <w:sz w:val="24"/>
          <w:szCs w:val="24"/>
        </w:rPr>
        <w:t xml:space="preserve"> Ukončení</w:t>
      </w:r>
      <w:r w:rsidR="00560BA1">
        <w:rPr>
          <w:sz w:val="24"/>
          <w:szCs w:val="24"/>
        </w:rPr>
        <w:t xml:space="preserve"> </w:t>
      </w:r>
      <w:r w:rsidR="0043217E">
        <w:rPr>
          <w:sz w:val="24"/>
          <w:szCs w:val="24"/>
        </w:rPr>
        <w:t>výzvy</w:t>
      </w:r>
      <w:r w:rsidR="00F36B34" w:rsidRPr="00F36B34">
        <w:rPr>
          <w:sz w:val="24"/>
          <w:szCs w:val="24"/>
        </w:rPr>
        <w:t xml:space="preserve"> na předložení Integrovaných plánů měst pro účely realizace projektů podpořených z FN JESSICA</w:t>
      </w:r>
      <w:r w:rsidR="0043217E">
        <w:rPr>
          <w:sz w:val="24"/>
          <w:szCs w:val="24"/>
        </w:rPr>
        <w:t xml:space="preserve"> </w:t>
      </w:r>
      <w:r w:rsidR="00560BA1">
        <w:rPr>
          <w:sz w:val="24"/>
          <w:szCs w:val="24"/>
        </w:rPr>
        <w:t>bylo stanoveno na</w:t>
      </w:r>
      <w:r w:rsidR="0043217E">
        <w:rPr>
          <w:sz w:val="24"/>
          <w:szCs w:val="24"/>
        </w:rPr>
        <w:t xml:space="preserve"> 29.</w:t>
      </w:r>
      <w:r w:rsidR="00E6119D">
        <w:rPr>
          <w:sz w:val="24"/>
          <w:szCs w:val="24"/>
        </w:rPr>
        <w:t xml:space="preserve"> </w:t>
      </w:r>
      <w:r w:rsidR="0043217E">
        <w:rPr>
          <w:sz w:val="24"/>
          <w:szCs w:val="24"/>
        </w:rPr>
        <w:t>břez</w:t>
      </w:r>
      <w:r w:rsidR="001F0583">
        <w:rPr>
          <w:sz w:val="24"/>
          <w:szCs w:val="24"/>
        </w:rPr>
        <w:t>e</w:t>
      </w:r>
      <w:r w:rsidR="0043217E">
        <w:rPr>
          <w:sz w:val="24"/>
          <w:szCs w:val="24"/>
        </w:rPr>
        <w:t>n 2013 a předložené</w:t>
      </w:r>
      <w:r w:rsidR="00560BA1">
        <w:rPr>
          <w:sz w:val="24"/>
          <w:szCs w:val="24"/>
        </w:rPr>
        <w:t xml:space="preserve"> plány</w:t>
      </w:r>
      <w:r w:rsidR="0043217E">
        <w:rPr>
          <w:sz w:val="24"/>
          <w:szCs w:val="24"/>
        </w:rPr>
        <w:t xml:space="preserve"> byly schváleny </w:t>
      </w:r>
      <w:r w:rsidR="004D0205">
        <w:rPr>
          <w:sz w:val="24"/>
          <w:szCs w:val="24"/>
        </w:rPr>
        <w:t>20</w:t>
      </w:r>
      <w:r w:rsidR="0043217E">
        <w:rPr>
          <w:sz w:val="24"/>
          <w:szCs w:val="24"/>
        </w:rPr>
        <w:t>.</w:t>
      </w:r>
      <w:r w:rsidR="00E6119D">
        <w:rPr>
          <w:sz w:val="24"/>
          <w:szCs w:val="24"/>
        </w:rPr>
        <w:t xml:space="preserve"> </w:t>
      </w:r>
      <w:r w:rsidR="0043217E">
        <w:rPr>
          <w:sz w:val="24"/>
          <w:szCs w:val="24"/>
        </w:rPr>
        <w:t>května 2013.</w:t>
      </w:r>
      <w:r w:rsidR="00E6119D">
        <w:rPr>
          <w:sz w:val="24"/>
          <w:szCs w:val="24"/>
        </w:rPr>
        <w:t xml:space="preserve"> </w:t>
      </w:r>
      <w:r w:rsidR="001F0583">
        <w:rPr>
          <w:sz w:val="24"/>
          <w:szCs w:val="24"/>
        </w:rPr>
        <w:t>Aktuálně je platných</w:t>
      </w:r>
      <w:r w:rsidR="00E6119D">
        <w:rPr>
          <w:sz w:val="24"/>
          <w:szCs w:val="24"/>
        </w:rPr>
        <w:t xml:space="preserve"> 47</w:t>
      </w:r>
      <w:r w:rsidR="001F0583">
        <w:rPr>
          <w:sz w:val="24"/>
          <w:szCs w:val="24"/>
        </w:rPr>
        <w:t xml:space="preserve"> IPRM</w:t>
      </w:r>
      <w:r w:rsidR="00E6119D">
        <w:rPr>
          <w:sz w:val="24"/>
          <w:szCs w:val="24"/>
        </w:rPr>
        <w:t xml:space="preserve"> ve 41 městech.</w:t>
      </w:r>
    </w:p>
    <w:p w:rsidR="00707527" w:rsidRDefault="00707527" w:rsidP="00707527">
      <w:pPr>
        <w:pStyle w:val="Odstavecseseznamem"/>
        <w:ind w:left="709"/>
        <w:rPr>
          <w:sz w:val="24"/>
          <w:szCs w:val="24"/>
        </w:rPr>
      </w:pPr>
    </w:p>
    <w:p w:rsidR="00487AD4" w:rsidRPr="00A1398B" w:rsidRDefault="00A24578" w:rsidP="008C7A75">
      <w:pPr>
        <w:pStyle w:val="odrkyChar"/>
        <w:keepNext/>
        <w:keepLines/>
        <w:pBdr>
          <w:top w:val="single" w:sz="4" w:space="1" w:color="auto"/>
          <w:left w:val="single" w:sz="4" w:space="1" w:color="auto"/>
          <w:bottom w:val="single" w:sz="4" w:space="1" w:color="auto"/>
          <w:right w:val="single" w:sz="4" w:space="0" w:color="auto"/>
        </w:pBdr>
        <w:spacing w:after="60" w:line="240" w:lineRule="atLeast"/>
        <w:rPr>
          <w:sz w:val="24"/>
          <w:szCs w:val="24"/>
        </w:rPr>
      </w:pPr>
      <w:r w:rsidRPr="00A24578">
        <w:rPr>
          <w:b/>
          <w:i/>
          <w:sz w:val="24"/>
          <w:szCs w:val="24"/>
        </w:rPr>
        <w:t>Integrované plány rozvoje měst byly schváleny městům:</w:t>
      </w:r>
    </w:p>
    <w:p w:rsidR="00487AD4" w:rsidRPr="00A1398B" w:rsidRDefault="00A24578" w:rsidP="008C7A75">
      <w:pPr>
        <w:pStyle w:val="odrkyChar"/>
        <w:keepNext/>
        <w:keepLines/>
        <w:pBdr>
          <w:top w:val="single" w:sz="4" w:space="1" w:color="auto"/>
          <w:left w:val="single" w:sz="4" w:space="1" w:color="auto"/>
          <w:bottom w:val="single" w:sz="4" w:space="1" w:color="auto"/>
          <w:right w:val="single" w:sz="4" w:space="0" w:color="auto"/>
        </w:pBdr>
        <w:spacing w:before="0" w:line="240" w:lineRule="atLeast"/>
        <w:rPr>
          <w:i/>
          <w:sz w:val="24"/>
          <w:szCs w:val="24"/>
        </w:rPr>
      </w:pPr>
      <w:r w:rsidRPr="00A24578">
        <w:rPr>
          <w:sz w:val="24"/>
          <w:szCs w:val="24"/>
        </w:rPr>
        <w:t>Bohumín, Brno, Břeclav, České Budějovice, Český Těšín, Děčín, Frýdek-Místek</w:t>
      </w:r>
      <w:r w:rsidR="00AA419F">
        <w:rPr>
          <w:sz w:val="24"/>
          <w:szCs w:val="24"/>
        </w:rPr>
        <w:t xml:space="preserve"> (3)</w:t>
      </w:r>
      <w:r w:rsidRPr="00A24578">
        <w:rPr>
          <w:sz w:val="24"/>
          <w:szCs w:val="24"/>
        </w:rPr>
        <w:t>, Havířov, Hodonín, Hradec Králové, Cheb, Chomutov, Chrudim, Jablonec nad Nisou, Jirkov, Karlovy Vary, Karviná</w:t>
      </w:r>
      <w:r w:rsidR="00AA419F">
        <w:rPr>
          <w:sz w:val="24"/>
          <w:szCs w:val="24"/>
        </w:rPr>
        <w:t xml:space="preserve"> (2)</w:t>
      </w:r>
      <w:r w:rsidRPr="00A24578">
        <w:rPr>
          <w:sz w:val="24"/>
          <w:szCs w:val="24"/>
        </w:rPr>
        <w:t>, Kladno, Kopřivnice, Kroměříž, Liberec, Litvínov, Mladá Boleslav, Most</w:t>
      </w:r>
      <w:r w:rsidR="00AA419F">
        <w:rPr>
          <w:sz w:val="24"/>
          <w:szCs w:val="24"/>
        </w:rPr>
        <w:t xml:space="preserve"> (2)</w:t>
      </w:r>
      <w:r w:rsidRPr="00A24578">
        <w:rPr>
          <w:sz w:val="24"/>
          <w:szCs w:val="24"/>
        </w:rPr>
        <w:t>, Náchod</w:t>
      </w:r>
      <w:r w:rsidR="00AA419F">
        <w:rPr>
          <w:sz w:val="24"/>
          <w:szCs w:val="24"/>
        </w:rPr>
        <w:t xml:space="preserve"> (2)</w:t>
      </w:r>
      <w:r w:rsidRPr="00A24578">
        <w:rPr>
          <w:sz w:val="24"/>
          <w:szCs w:val="24"/>
        </w:rPr>
        <w:t>, Nový Jičín, Olomouc, Opava, Orlová, Ostrava, Pardubice, Písek, Přerov, Příbram, Strakonice, Tábor, Třebíč</w:t>
      </w:r>
      <w:r w:rsidR="00AA419F">
        <w:rPr>
          <w:sz w:val="24"/>
          <w:szCs w:val="24"/>
        </w:rPr>
        <w:t xml:space="preserve"> (2)</w:t>
      </w:r>
      <w:r w:rsidRPr="00A24578">
        <w:rPr>
          <w:sz w:val="24"/>
          <w:szCs w:val="24"/>
        </w:rPr>
        <w:t>, Uherské Hradiště, Ústí nad Labem, Vsetín, Znojmo.</w:t>
      </w:r>
      <w:r w:rsidRPr="00A24578">
        <w:rPr>
          <w:i/>
          <w:sz w:val="24"/>
          <w:szCs w:val="24"/>
        </w:rPr>
        <w:t xml:space="preserve"> </w:t>
      </w:r>
    </w:p>
    <w:p w:rsidR="00AE014E" w:rsidRDefault="00AE014E">
      <w:pPr>
        <w:rPr>
          <w:b/>
          <w:sz w:val="24"/>
          <w:szCs w:val="24"/>
        </w:rPr>
      </w:pPr>
      <w:bookmarkStart w:id="137" w:name="_Toc192043834"/>
      <w:bookmarkStart w:id="138" w:name="_Toc277320775"/>
      <w:bookmarkStart w:id="139" w:name="_Toc304536592"/>
    </w:p>
    <w:p w:rsidR="00F51262" w:rsidRDefault="00F51262">
      <w:pPr>
        <w:rPr>
          <w:b/>
          <w:sz w:val="24"/>
          <w:szCs w:val="24"/>
        </w:rPr>
      </w:pPr>
    </w:p>
    <w:p w:rsidR="00060964" w:rsidRDefault="00060964">
      <w:pPr>
        <w:rPr>
          <w:b/>
          <w:sz w:val="24"/>
          <w:szCs w:val="24"/>
        </w:rPr>
      </w:pPr>
    </w:p>
    <w:p w:rsidR="00841517" w:rsidRPr="00A1398B" w:rsidRDefault="00A24578">
      <w:pPr>
        <w:pStyle w:val="Pavel1"/>
        <w:rPr>
          <w:rFonts w:ascii="Arial" w:hAnsi="Arial"/>
        </w:rPr>
      </w:pPr>
      <w:bookmarkStart w:id="140" w:name="_Toc336420284"/>
      <w:bookmarkStart w:id="141" w:name="_Toc375142572"/>
      <w:bookmarkEnd w:id="137"/>
      <w:bookmarkEnd w:id="138"/>
      <w:bookmarkEnd w:id="139"/>
      <w:r w:rsidRPr="00A24578">
        <w:rPr>
          <w:rFonts w:ascii="Arial" w:hAnsi="Arial"/>
        </w:rPr>
        <w:t>Veřejná podpora</w:t>
      </w:r>
      <w:bookmarkEnd w:id="140"/>
      <w:bookmarkEnd w:id="141"/>
    </w:p>
    <w:p w:rsidR="002C4B56" w:rsidRPr="00A1398B" w:rsidRDefault="002C4B56" w:rsidP="00CE5484">
      <w:pPr>
        <w:pStyle w:val="Pruka-ZkladnstylCharChar1Char"/>
        <w:rPr>
          <w:rFonts w:ascii="Arial" w:hAnsi="Arial" w:cs="Arial"/>
          <w:szCs w:val="24"/>
          <w:lang w:val="sk-SK"/>
        </w:rPr>
      </w:pPr>
    </w:p>
    <w:p w:rsidR="00487AD4" w:rsidRPr="00A1398B" w:rsidRDefault="00A24578" w:rsidP="00BE470C">
      <w:pPr>
        <w:pStyle w:val="Pruka-ZkladnstylCharChar1Char"/>
        <w:rPr>
          <w:rFonts w:ascii="Arial" w:hAnsi="Arial" w:cs="Arial"/>
          <w:szCs w:val="24"/>
        </w:rPr>
      </w:pPr>
      <w:r w:rsidRPr="00A24578">
        <w:rPr>
          <w:rFonts w:ascii="Arial" w:hAnsi="Arial" w:cs="Arial"/>
          <w:szCs w:val="24"/>
          <w:lang w:val="sk-SK"/>
        </w:rPr>
        <w:t xml:space="preserve">Finanční </w:t>
      </w:r>
      <w:r w:rsidRPr="00A24578">
        <w:rPr>
          <w:rFonts w:ascii="Arial" w:hAnsi="Arial" w:cs="Arial"/>
          <w:szCs w:val="24"/>
        </w:rPr>
        <w:t xml:space="preserve">prostředky, které ŘO IOP poskytuje HF, jsou považovány za veřejné prostředky, proto se jejich poskytování řídí všemi pravidly a předpisy pro veřejnou podporu. </w:t>
      </w:r>
    </w:p>
    <w:p w:rsidR="00487AD4" w:rsidRPr="00A1398B" w:rsidRDefault="00A24578">
      <w:pPr>
        <w:keepNext/>
        <w:keepLines/>
        <w:rPr>
          <w:sz w:val="24"/>
          <w:szCs w:val="24"/>
        </w:rPr>
      </w:pPr>
      <w:r w:rsidRPr="00A24578">
        <w:rPr>
          <w:b/>
          <w:sz w:val="24"/>
          <w:szCs w:val="24"/>
        </w:rPr>
        <w:t>Veřejná podpora</w:t>
      </w:r>
      <w:r w:rsidRPr="00A24578">
        <w:rPr>
          <w:sz w:val="24"/>
          <w:szCs w:val="24"/>
        </w:rPr>
        <w:t xml:space="preserve"> </w:t>
      </w:r>
      <w:r w:rsidRPr="00A24578">
        <w:rPr>
          <w:b/>
          <w:sz w:val="24"/>
          <w:szCs w:val="24"/>
        </w:rPr>
        <w:t>pro aktivitu 5.2b), zaměřenou na</w:t>
      </w:r>
      <w:r w:rsidRPr="00A24578">
        <w:rPr>
          <w:sz w:val="24"/>
          <w:szCs w:val="24"/>
        </w:rPr>
        <w:t xml:space="preserve"> </w:t>
      </w:r>
      <w:r w:rsidRPr="00A24578">
        <w:rPr>
          <w:b/>
          <w:sz w:val="24"/>
          <w:szCs w:val="24"/>
        </w:rPr>
        <w:t>regeneraci bytových domů,</w:t>
      </w:r>
      <w:r w:rsidRPr="00A24578">
        <w:rPr>
          <w:sz w:val="24"/>
          <w:szCs w:val="24"/>
        </w:rPr>
        <w:t xml:space="preserve"> bude poskytována v souladu s Rozhodnutím Evropské komise č. K (2008) 7825 a jeho dodatkem. </w:t>
      </w:r>
    </w:p>
    <w:p w:rsidR="004738CA" w:rsidRDefault="00A24578">
      <w:pPr>
        <w:keepNext/>
        <w:keepLines/>
        <w:rPr>
          <w:b/>
          <w:sz w:val="24"/>
          <w:szCs w:val="24"/>
        </w:rPr>
      </w:pPr>
      <w:bookmarkStart w:id="142" w:name="_Toc228086760"/>
      <w:r w:rsidRPr="00A24578">
        <w:rPr>
          <w:b/>
          <w:sz w:val="24"/>
          <w:szCs w:val="24"/>
        </w:rPr>
        <w:t>Výše podpory u úvěrů se vypočítá jako rozdíl mezi diskontovanou tržní hodnotou úroků použitých pro úvěr a diskontovanou hodnotou úroků použitých</w:t>
      </w:r>
      <w:r w:rsidR="004738CA">
        <w:rPr>
          <w:b/>
          <w:sz w:val="24"/>
          <w:szCs w:val="24"/>
        </w:rPr>
        <w:t xml:space="preserve"> </w:t>
      </w:r>
      <w:r w:rsidRPr="00A24578">
        <w:rPr>
          <w:b/>
          <w:sz w:val="24"/>
          <w:szCs w:val="24"/>
        </w:rPr>
        <w:t>FRM.</w:t>
      </w:r>
    </w:p>
    <w:p w:rsidR="00CB1BFA" w:rsidRPr="004738CA" w:rsidRDefault="00A24578">
      <w:pPr>
        <w:keepNext/>
        <w:keepLines/>
        <w:rPr>
          <w:b/>
          <w:sz w:val="24"/>
          <w:szCs w:val="24"/>
        </w:rPr>
      </w:pPr>
      <w:r w:rsidRPr="00A24578">
        <w:rPr>
          <w:b/>
          <w:sz w:val="24"/>
          <w:szCs w:val="24"/>
        </w:rPr>
        <w:br/>
        <w:t>Tržní hodnota úroků se zjišťuje na základě referenčních sazeb ve sdělení Evropské komise 2008/C 14/02 z 19. ledna 2008 o revizi metody stanovování referenčních a diskontních sazeb.</w:t>
      </w:r>
    </w:p>
    <w:p w:rsidR="00F51262" w:rsidRDefault="00F51262">
      <w:pPr>
        <w:spacing w:before="0"/>
        <w:jc w:val="left"/>
      </w:pPr>
      <w:r>
        <w:br w:type="page"/>
      </w:r>
    </w:p>
    <w:p w:rsidR="002C4B56" w:rsidRPr="00A1398B" w:rsidRDefault="00A24578" w:rsidP="002C4B56">
      <w:pPr>
        <w:pStyle w:val="Pavel1"/>
        <w:rPr>
          <w:rFonts w:ascii="Arial" w:hAnsi="Arial"/>
        </w:rPr>
      </w:pPr>
      <w:bookmarkStart w:id="143" w:name="_Toc277320777"/>
      <w:bookmarkStart w:id="144" w:name="_Toc304536594"/>
      <w:bookmarkStart w:id="145" w:name="_Toc336420285"/>
      <w:bookmarkStart w:id="146" w:name="_Toc375142573"/>
      <w:bookmarkEnd w:id="142"/>
      <w:r w:rsidRPr="00A24578">
        <w:rPr>
          <w:rFonts w:ascii="Arial" w:hAnsi="Arial"/>
        </w:rPr>
        <w:lastRenderedPageBreak/>
        <w:t>Způsobilé výdaje</w:t>
      </w:r>
      <w:bookmarkEnd w:id="143"/>
      <w:bookmarkEnd w:id="144"/>
      <w:bookmarkEnd w:id="145"/>
      <w:bookmarkEnd w:id="146"/>
    </w:p>
    <w:p w:rsidR="00CE5484" w:rsidRPr="00A1398B" w:rsidRDefault="00CE5484" w:rsidP="00CE5484">
      <w:pPr>
        <w:pStyle w:val="Pruka-ZkladnstylCharChar1Char"/>
        <w:rPr>
          <w:rFonts w:ascii="Arial" w:hAnsi="Arial" w:cs="Arial"/>
          <w:szCs w:val="24"/>
          <w:lang w:val="sk-SK"/>
        </w:rPr>
      </w:pPr>
    </w:p>
    <w:p w:rsidR="002C4B56" w:rsidRPr="00A1398B" w:rsidRDefault="00A24578" w:rsidP="005A4CA4">
      <w:pPr>
        <w:rPr>
          <w:sz w:val="24"/>
          <w:szCs w:val="24"/>
        </w:rPr>
      </w:pPr>
      <w:r w:rsidRPr="00A24578">
        <w:rPr>
          <w:sz w:val="24"/>
          <w:szCs w:val="24"/>
        </w:rPr>
        <w:t>Výdaje jsou způsobilé, pokud jsou v souladu s:</w:t>
      </w:r>
    </w:p>
    <w:p w:rsidR="00E55D2B" w:rsidRDefault="00A24578">
      <w:pPr>
        <w:pStyle w:val="Odstavecseseznamem"/>
        <w:numPr>
          <w:ilvl w:val="0"/>
          <w:numId w:val="62"/>
        </w:numPr>
        <w:spacing w:before="120"/>
        <w:ind w:left="714" w:hanging="357"/>
        <w:rPr>
          <w:rFonts w:ascii="Arial" w:hAnsi="Arial" w:cs="Arial"/>
          <w:sz w:val="24"/>
          <w:szCs w:val="24"/>
        </w:rPr>
      </w:pPr>
      <w:r w:rsidRPr="00A24578">
        <w:rPr>
          <w:rFonts w:ascii="Arial" w:hAnsi="Arial" w:cs="Arial"/>
          <w:sz w:val="24"/>
          <w:szCs w:val="24"/>
        </w:rPr>
        <w:t>článkem 56 nařízení</w:t>
      </w:r>
      <w:r w:rsidR="00DD5D73">
        <w:rPr>
          <w:rFonts w:ascii="Arial" w:hAnsi="Arial" w:cs="Arial"/>
          <w:sz w:val="24"/>
          <w:szCs w:val="24"/>
        </w:rPr>
        <w:t xml:space="preserve"> Rady (ES)</w:t>
      </w:r>
      <w:r w:rsidRPr="00A24578">
        <w:rPr>
          <w:rFonts w:ascii="Arial" w:hAnsi="Arial" w:cs="Arial"/>
          <w:sz w:val="24"/>
          <w:szCs w:val="24"/>
        </w:rPr>
        <w:t xml:space="preserve"> č. 1083/2006,</w:t>
      </w:r>
    </w:p>
    <w:p w:rsidR="00E55D2B" w:rsidRDefault="00A24578">
      <w:pPr>
        <w:pStyle w:val="Odstavecseseznamem"/>
        <w:numPr>
          <w:ilvl w:val="0"/>
          <w:numId w:val="62"/>
        </w:numPr>
        <w:spacing w:before="120"/>
        <w:ind w:left="714" w:hanging="357"/>
        <w:rPr>
          <w:rFonts w:ascii="Arial" w:hAnsi="Arial" w:cs="Arial"/>
          <w:sz w:val="24"/>
          <w:szCs w:val="24"/>
        </w:rPr>
      </w:pPr>
      <w:r w:rsidRPr="00A24578">
        <w:rPr>
          <w:rFonts w:ascii="Arial" w:hAnsi="Arial" w:cs="Arial"/>
          <w:sz w:val="24"/>
          <w:szCs w:val="24"/>
        </w:rPr>
        <w:t>článkem 7 nařízení</w:t>
      </w:r>
      <w:r w:rsidR="00DD5D73">
        <w:rPr>
          <w:rFonts w:ascii="Arial" w:hAnsi="Arial" w:cs="Arial"/>
          <w:sz w:val="24"/>
          <w:szCs w:val="24"/>
        </w:rPr>
        <w:t xml:space="preserve"> Evropského parlamentu a Rady (ES)</w:t>
      </w:r>
      <w:r w:rsidRPr="00A24578">
        <w:rPr>
          <w:rFonts w:ascii="Arial" w:hAnsi="Arial" w:cs="Arial"/>
          <w:sz w:val="24"/>
          <w:szCs w:val="24"/>
        </w:rPr>
        <w:t xml:space="preserve"> č. 1080/2006,</w:t>
      </w:r>
    </w:p>
    <w:p w:rsidR="00E55D2B" w:rsidRDefault="00A24578">
      <w:pPr>
        <w:pStyle w:val="Odstavecseseznamem"/>
        <w:numPr>
          <w:ilvl w:val="0"/>
          <w:numId w:val="62"/>
        </w:numPr>
        <w:spacing w:before="120"/>
        <w:ind w:left="714" w:hanging="357"/>
        <w:rPr>
          <w:rFonts w:ascii="Arial" w:hAnsi="Arial" w:cs="Arial"/>
          <w:sz w:val="24"/>
          <w:szCs w:val="24"/>
        </w:rPr>
      </w:pPr>
      <w:r w:rsidRPr="00A24578">
        <w:rPr>
          <w:rFonts w:ascii="Arial" w:hAnsi="Arial" w:cs="Arial"/>
          <w:sz w:val="24"/>
          <w:szCs w:val="24"/>
        </w:rPr>
        <w:t>Pravidly způsobilých výdajů pro programy spolufinancované ze strukturálních fondů a Fondu soudržnosti na programové období 2007 – 2013 – usnesení vlády č. 61/2007,</w:t>
      </w:r>
    </w:p>
    <w:p w:rsidR="00E55D2B" w:rsidRDefault="00A24578">
      <w:pPr>
        <w:pStyle w:val="Odstavecseseznamem"/>
        <w:numPr>
          <w:ilvl w:val="0"/>
          <w:numId w:val="62"/>
        </w:numPr>
        <w:spacing w:before="120"/>
        <w:ind w:left="714" w:hanging="357"/>
        <w:jc w:val="both"/>
        <w:rPr>
          <w:rFonts w:ascii="Arial" w:hAnsi="Arial" w:cs="Arial"/>
          <w:sz w:val="24"/>
          <w:szCs w:val="24"/>
        </w:rPr>
      </w:pPr>
      <w:r w:rsidRPr="00A24578">
        <w:rPr>
          <w:rFonts w:ascii="Arial" w:hAnsi="Arial" w:cs="Arial"/>
          <w:sz w:val="24"/>
          <w:szCs w:val="24"/>
        </w:rPr>
        <w:t>Metodickou příručkou způsobilých výdajů pro programy spolufinancované ze strukturálních fondů a Fondu soudržnosti na programové období 2007–2013.</w:t>
      </w:r>
      <w:r w:rsidRPr="00A24578">
        <w:rPr>
          <w:rFonts w:ascii="Arial" w:hAnsi="Arial" w:cs="Arial"/>
          <w:sz w:val="24"/>
          <w:szCs w:val="24"/>
        </w:rPr>
        <w:br/>
      </w:r>
    </w:p>
    <w:p w:rsidR="00487AD4" w:rsidRPr="00A1398B" w:rsidRDefault="00A24578">
      <w:pPr>
        <w:tabs>
          <w:tab w:val="num" w:pos="927"/>
        </w:tabs>
        <w:rPr>
          <w:sz w:val="24"/>
          <w:szCs w:val="24"/>
        </w:rPr>
      </w:pPr>
      <w:r w:rsidRPr="00A24578">
        <w:rPr>
          <w:b/>
          <w:sz w:val="24"/>
          <w:szCs w:val="24"/>
        </w:rPr>
        <w:t>Z hlediska obecného vymezení</w:t>
      </w:r>
      <w:r w:rsidRPr="00A24578">
        <w:rPr>
          <w:sz w:val="24"/>
          <w:szCs w:val="24"/>
        </w:rPr>
        <w:t xml:space="preserve"> způsobilosti musí být výdaje přiměřené, musí odpovídat cenám v místě a čase obvyklým a musí být vynaloženy v souladu s principy:</w:t>
      </w:r>
    </w:p>
    <w:p w:rsidR="00E55D2B" w:rsidRDefault="00A24578">
      <w:pPr>
        <w:pStyle w:val="Odstavecseseznamem"/>
        <w:numPr>
          <w:ilvl w:val="0"/>
          <w:numId w:val="62"/>
        </w:numPr>
        <w:spacing w:before="120"/>
        <w:ind w:left="714" w:hanging="357"/>
        <w:rPr>
          <w:rFonts w:ascii="Arial" w:hAnsi="Arial" w:cs="Arial"/>
          <w:sz w:val="24"/>
          <w:szCs w:val="24"/>
        </w:rPr>
      </w:pPr>
      <w:r w:rsidRPr="00A24578">
        <w:rPr>
          <w:rFonts w:ascii="Arial" w:hAnsi="Arial" w:cs="Arial"/>
          <w:sz w:val="24"/>
          <w:szCs w:val="24"/>
        </w:rPr>
        <w:t>hospodárnosti (minimalizace výdajů při respektování cílů projektu),</w:t>
      </w:r>
    </w:p>
    <w:p w:rsidR="00E55D2B" w:rsidRDefault="00A24578">
      <w:pPr>
        <w:pStyle w:val="Odstavecseseznamem"/>
        <w:numPr>
          <w:ilvl w:val="0"/>
          <w:numId w:val="62"/>
        </w:numPr>
        <w:spacing w:before="120"/>
        <w:ind w:left="714" w:hanging="357"/>
        <w:rPr>
          <w:rFonts w:ascii="Arial" w:hAnsi="Arial" w:cs="Arial"/>
          <w:sz w:val="24"/>
          <w:szCs w:val="24"/>
        </w:rPr>
      </w:pPr>
      <w:r w:rsidRPr="00A24578">
        <w:rPr>
          <w:rFonts w:ascii="Arial" w:hAnsi="Arial" w:cs="Arial"/>
          <w:sz w:val="24"/>
          <w:szCs w:val="24"/>
        </w:rPr>
        <w:t>účelnosti (přímá vazba na projekt a nezbytnost pro realizaci projektu),</w:t>
      </w:r>
    </w:p>
    <w:p w:rsidR="00E55D2B" w:rsidRDefault="00A24578">
      <w:pPr>
        <w:pStyle w:val="Odstavecseseznamem"/>
        <w:numPr>
          <w:ilvl w:val="0"/>
          <w:numId w:val="62"/>
        </w:numPr>
        <w:spacing w:before="120"/>
        <w:ind w:left="714" w:hanging="357"/>
        <w:rPr>
          <w:rFonts w:ascii="Arial" w:hAnsi="Arial" w:cs="Arial"/>
          <w:sz w:val="24"/>
          <w:szCs w:val="24"/>
        </w:rPr>
      </w:pPr>
      <w:r w:rsidRPr="00A24578">
        <w:rPr>
          <w:rFonts w:ascii="Arial" w:hAnsi="Arial" w:cs="Arial"/>
          <w:sz w:val="24"/>
          <w:szCs w:val="24"/>
        </w:rPr>
        <w:t>efektivnosti (maximalizace poměru mezi vstupy a výstupy projektu).</w:t>
      </w:r>
    </w:p>
    <w:p w:rsidR="00E85457" w:rsidRPr="00A448B3" w:rsidRDefault="00E85457">
      <w:pPr>
        <w:ind w:left="714"/>
        <w:rPr>
          <w:sz w:val="12"/>
          <w:szCs w:val="12"/>
        </w:rPr>
      </w:pPr>
    </w:p>
    <w:p w:rsidR="00E85457" w:rsidRDefault="00DD201E" w:rsidP="00A448B3">
      <w:pPr>
        <w:spacing w:line="360" w:lineRule="auto"/>
        <w:rPr>
          <w:b/>
          <w:sz w:val="24"/>
          <w:szCs w:val="24"/>
        </w:rPr>
      </w:pPr>
      <w:r w:rsidRPr="00A24578">
        <w:rPr>
          <w:b/>
          <w:sz w:val="24"/>
          <w:szCs w:val="24"/>
        </w:rPr>
        <w:t xml:space="preserve">Z hlediska </w:t>
      </w:r>
      <w:r>
        <w:rPr>
          <w:b/>
          <w:sz w:val="24"/>
          <w:szCs w:val="24"/>
        </w:rPr>
        <w:t>časového</w:t>
      </w:r>
      <w:r w:rsidRPr="00A24578">
        <w:rPr>
          <w:b/>
          <w:sz w:val="24"/>
          <w:szCs w:val="24"/>
        </w:rPr>
        <w:t xml:space="preserve"> vymezení</w:t>
      </w:r>
    </w:p>
    <w:p w:rsidR="00E55D2B" w:rsidRDefault="007B5E51" w:rsidP="00A448B3">
      <w:pPr>
        <w:pStyle w:val="Odstavecseseznamem"/>
        <w:numPr>
          <w:ilvl w:val="0"/>
          <w:numId w:val="62"/>
        </w:numPr>
        <w:spacing w:before="120"/>
        <w:ind w:left="714" w:hanging="357"/>
        <w:rPr>
          <w:rFonts w:ascii="Arial" w:hAnsi="Arial" w:cs="Arial"/>
          <w:sz w:val="24"/>
          <w:szCs w:val="24"/>
        </w:rPr>
      </w:pPr>
      <w:r w:rsidRPr="007B5E51">
        <w:rPr>
          <w:rFonts w:ascii="Arial" w:hAnsi="Arial" w:cs="Arial"/>
          <w:sz w:val="24"/>
          <w:szCs w:val="24"/>
        </w:rPr>
        <w:t>Počáteční</w:t>
      </w:r>
      <w:r w:rsidR="004900B5">
        <w:rPr>
          <w:rFonts w:ascii="Arial" w:hAnsi="Arial" w:cs="Arial"/>
          <w:sz w:val="24"/>
          <w:szCs w:val="24"/>
        </w:rPr>
        <w:t>m</w:t>
      </w:r>
      <w:r w:rsidRPr="007B5E51">
        <w:rPr>
          <w:rFonts w:ascii="Arial" w:hAnsi="Arial" w:cs="Arial"/>
          <w:sz w:val="24"/>
          <w:szCs w:val="24"/>
        </w:rPr>
        <w:t xml:space="preserve"> dat</w:t>
      </w:r>
      <w:r w:rsidR="004900B5">
        <w:rPr>
          <w:rFonts w:ascii="Arial" w:hAnsi="Arial" w:cs="Arial"/>
          <w:sz w:val="24"/>
          <w:szCs w:val="24"/>
        </w:rPr>
        <w:t>e</w:t>
      </w:r>
      <w:r w:rsidRPr="007B5E51">
        <w:rPr>
          <w:rFonts w:ascii="Arial" w:hAnsi="Arial" w:cs="Arial"/>
          <w:sz w:val="24"/>
          <w:szCs w:val="24"/>
        </w:rPr>
        <w:t>m způsobilosti výdajů je nejdříve den uvedený na smlouvě uzavřené mezi FRM a konečným uživatelem. Před tímto datem nesmí být zahájeny stavební práce, nesmí být uzavřena smlouva s dodavatelem nebo dán závazný příslib objednávky.</w:t>
      </w:r>
    </w:p>
    <w:p w:rsidR="00E55D2B" w:rsidRDefault="007B5E51" w:rsidP="00A448B3">
      <w:pPr>
        <w:pStyle w:val="Odstavecseseznamem"/>
        <w:numPr>
          <w:ilvl w:val="0"/>
          <w:numId w:val="62"/>
        </w:numPr>
        <w:spacing w:before="120"/>
        <w:ind w:left="714" w:hanging="357"/>
        <w:rPr>
          <w:rFonts w:ascii="Arial" w:hAnsi="Arial" w:cs="Arial"/>
          <w:sz w:val="24"/>
          <w:szCs w:val="24"/>
        </w:rPr>
      </w:pPr>
      <w:r w:rsidRPr="007B5E51">
        <w:rPr>
          <w:rFonts w:ascii="Arial" w:hAnsi="Arial" w:cs="Arial"/>
          <w:sz w:val="24"/>
          <w:szCs w:val="24"/>
        </w:rPr>
        <w:t>Pro programové období 2007-2013 platí, že správce FRM musí uzavřít úvěrové smlouvy a převést prostředky úvěrů na účty konečných příjemců do konce roku 2015. Realizace projektů může pokračovat i v následujících letech.</w:t>
      </w:r>
      <w:r w:rsidRPr="00A448B3">
        <w:rPr>
          <w:rFonts w:ascii="Arial" w:hAnsi="Arial" w:cs="Arial"/>
          <w:sz w:val="24"/>
          <w:szCs w:val="24"/>
        </w:rPr>
        <w:t xml:space="preserve"> </w:t>
      </w:r>
      <w:r w:rsidRPr="007B5E51">
        <w:rPr>
          <w:rFonts w:ascii="Arial" w:hAnsi="Arial" w:cs="Arial"/>
          <w:sz w:val="24"/>
          <w:szCs w:val="24"/>
        </w:rPr>
        <w:br/>
      </w:r>
    </w:p>
    <w:p w:rsidR="00487AD4" w:rsidRPr="00A1398B" w:rsidRDefault="00A24578" w:rsidP="00A448B3">
      <w:pPr>
        <w:spacing w:line="360" w:lineRule="auto"/>
        <w:rPr>
          <w:sz w:val="24"/>
          <w:szCs w:val="24"/>
        </w:rPr>
      </w:pPr>
      <w:r w:rsidRPr="00A24578">
        <w:rPr>
          <w:b/>
          <w:sz w:val="24"/>
          <w:szCs w:val="24"/>
        </w:rPr>
        <w:t>Způsobilé výdaje musí splňovat</w:t>
      </w:r>
      <w:r w:rsidRPr="00A24578">
        <w:rPr>
          <w:sz w:val="24"/>
          <w:szCs w:val="24"/>
        </w:rPr>
        <w:t xml:space="preserve"> zejména následující podmínky: </w:t>
      </w:r>
    </w:p>
    <w:p w:rsidR="00E55D2B" w:rsidRPr="00A448B3" w:rsidRDefault="00A24578" w:rsidP="00A448B3">
      <w:pPr>
        <w:pStyle w:val="Odstavecseseznamem"/>
        <w:numPr>
          <w:ilvl w:val="0"/>
          <w:numId w:val="62"/>
        </w:numPr>
        <w:spacing w:before="120"/>
        <w:ind w:left="714" w:hanging="357"/>
        <w:rPr>
          <w:rFonts w:ascii="Arial" w:hAnsi="Arial" w:cs="Arial"/>
          <w:sz w:val="24"/>
          <w:szCs w:val="24"/>
        </w:rPr>
      </w:pPr>
      <w:r w:rsidRPr="00A448B3">
        <w:rPr>
          <w:rFonts w:ascii="Arial" w:hAnsi="Arial" w:cs="Arial"/>
          <w:sz w:val="24"/>
          <w:szCs w:val="24"/>
        </w:rPr>
        <w:t>musí být vynaloženy v souladu s cíli programu a příslušné oblasti intervence a musí bezprostředně souviset s realizací projektu,</w:t>
      </w:r>
    </w:p>
    <w:p w:rsidR="00E55D2B" w:rsidRPr="00A448B3" w:rsidRDefault="00A24578" w:rsidP="00A448B3">
      <w:pPr>
        <w:pStyle w:val="Odstavecseseznamem"/>
        <w:numPr>
          <w:ilvl w:val="0"/>
          <w:numId w:val="62"/>
        </w:numPr>
        <w:spacing w:before="120"/>
        <w:ind w:left="714" w:hanging="357"/>
        <w:rPr>
          <w:rFonts w:ascii="Arial" w:hAnsi="Arial" w:cs="Arial"/>
          <w:sz w:val="24"/>
          <w:szCs w:val="24"/>
        </w:rPr>
      </w:pPr>
      <w:r w:rsidRPr="00A448B3">
        <w:rPr>
          <w:rFonts w:ascii="Arial" w:hAnsi="Arial" w:cs="Arial"/>
          <w:sz w:val="24"/>
          <w:szCs w:val="24"/>
        </w:rPr>
        <w:t>realizace projektu nesmí být ke dni schválení prvního Rozhodnutí o poskytnutí dotace ukončena,</w:t>
      </w:r>
    </w:p>
    <w:p w:rsidR="001B3A76" w:rsidRDefault="00914FC6" w:rsidP="00A448B3">
      <w:pPr>
        <w:pStyle w:val="Odstavecseseznamem"/>
        <w:numPr>
          <w:ilvl w:val="0"/>
          <w:numId w:val="62"/>
        </w:numPr>
        <w:spacing w:before="120"/>
        <w:ind w:left="714" w:hanging="357"/>
        <w:rPr>
          <w:rFonts w:ascii="Arial" w:hAnsi="Arial" w:cs="Arial"/>
          <w:sz w:val="24"/>
          <w:szCs w:val="24"/>
        </w:rPr>
      </w:pPr>
      <w:r w:rsidRPr="00A448B3">
        <w:rPr>
          <w:rFonts w:ascii="Arial" w:hAnsi="Arial" w:cs="Arial"/>
          <w:sz w:val="24"/>
          <w:szCs w:val="24"/>
        </w:rPr>
        <w:t>musí být řádně doloženy, viz příloha č. 10.</w:t>
      </w:r>
    </w:p>
    <w:p w:rsidR="001B3A76" w:rsidRDefault="001B3A76">
      <w:pPr>
        <w:spacing w:before="0"/>
        <w:jc w:val="left"/>
        <w:rPr>
          <w:sz w:val="24"/>
          <w:szCs w:val="24"/>
        </w:rPr>
      </w:pPr>
      <w:r>
        <w:rPr>
          <w:sz w:val="24"/>
          <w:szCs w:val="24"/>
        </w:rPr>
        <w:br w:type="page"/>
      </w:r>
    </w:p>
    <w:p w:rsidR="00487AD4" w:rsidRPr="00A1398B" w:rsidRDefault="00A24578" w:rsidP="00772D79">
      <w:pPr>
        <w:pStyle w:val="Pavel2"/>
        <w:spacing w:line="360" w:lineRule="auto"/>
        <w:ind w:left="357" w:hanging="357"/>
        <w:rPr>
          <w:rFonts w:ascii="Arial" w:hAnsi="Arial"/>
        </w:rPr>
      </w:pPr>
      <w:bookmarkStart w:id="147" w:name="_Toc336417315"/>
      <w:bookmarkStart w:id="148" w:name="_Toc336417650"/>
      <w:bookmarkStart w:id="149" w:name="_Toc336418177"/>
      <w:bookmarkStart w:id="150" w:name="_Toc336418548"/>
      <w:bookmarkStart w:id="151" w:name="_Toc336419123"/>
      <w:bookmarkStart w:id="152" w:name="_Toc336419423"/>
      <w:bookmarkStart w:id="153" w:name="_Toc336419535"/>
      <w:bookmarkStart w:id="154" w:name="_Toc336420286"/>
      <w:bookmarkStart w:id="155" w:name="_Toc336420966"/>
      <w:bookmarkStart w:id="156" w:name="_Toc336422290"/>
      <w:bookmarkStart w:id="157" w:name="_Toc336423001"/>
      <w:bookmarkStart w:id="158" w:name="_Toc336423637"/>
      <w:bookmarkEnd w:id="147"/>
      <w:bookmarkEnd w:id="148"/>
      <w:bookmarkEnd w:id="149"/>
      <w:bookmarkEnd w:id="150"/>
      <w:bookmarkEnd w:id="151"/>
      <w:bookmarkEnd w:id="152"/>
      <w:bookmarkEnd w:id="153"/>
      <w:bookmarkEnd w:id="154"/>
      <w:bookmarkEnd w:id="155"/>
      <w:bookmarkEnd w:id="156"/>
      <w:bookmarkEnd w:id="157"/>
      <w:bookmarkEnd w:id="158"/>
      <w:r w:rsidRPr="00A24578">
        <w:rPr>
          <w:rFonts w:ascii="Arial" w:hAnsi="Arial"/>
        </w:rPr>
        <w:lastRenderedPageBreak/>
        <w:t xml:space="preserve">   </w:t>
      </w:r>
      <w:bookmarkStart w:id="159" w:name="_Toc336420287"/>
      <w:bookmarkStart w:id="160" w:name="_Toc375142574"/>
      <w:r w:rsidR="00583EB1">
        <w:rPr>
          <w:rFonts w:ascii="Arial" w:hAnsi="Arial"/>
        </w:rPr>
        <w:t>V</w:t>
      </w:r>
      <w:r w:rsidRPr="00A24578">
        <w:rPr>
          <w:rFonts w:ascii="Arial" w:hAnsi="Arial"/>
        </w:rPr>
        <w:t>ýdaje v aktivitě Regenerace bytových domů</w:t>
      </w:r>
      <w:bookmarkEnd w:id="159"/>
      <w:bookmarkEnd w:id="160"/>
      <w:r w:rsidRPr="00A24578">
        <w:rPr>
          <w:rFonts w:ascii="Arial" w:hAnsi="Arial"/>
        </w:rPr>
        <w:t xml:space="preserve"> </w:t>
      </w:r>
    </w:p>
    <w:p w:rsidR="00526F34" w:rsidRPr="00A1398B" w:rsidRDefault="00A24578" w:rsidP="00FB63EC">
      <w:pPr>
        <w:pStyle w:val="odsazen"/>
        <w:widowControl w:val="0"/>
        <w:numPr>
          <w:ilvl w:val="0"/>
          <w:numId w:val="0"/>
        </w:numPr>
        <w:spacing w:before="120"/>
        <w:jc w:val="both"/>
        <w:rPr>
          <w:rFonts w:ascii="Arial" w:hAnsi="Arial" w:cs="Arial"/>
        </w:rPr>
      </w:pPr>
      <w:r w:rsidRPr="00A24578">
        <w:rPr>
          <w:rFonts w:ascii="Arial" w:hAnsi="Arial" w:cs="Arial"/>
        </w:rPr>
        <w:t>Informace se týkají konečných uživatelů, kteří realizují projekt, financovaný z FN JESSICA v IOP.</w:t>
      </w:r>
    </w:p>
    <w:p w:rsidR="00487AD4" w:rsidRPr="00A1398B" w:rsidRDefault="00A24578" w:rsidP="001B3A76">
      <w:pPr>
        <w:pStyle w:val="odsazen"/>
        <w:widowControl w:val="0"/>
        <w:numPr>
          <w:ilvl w:val="0"/>
          <w:numId w:val="0"/>
        </w:numPr>
        <w:spacing w:before="120" w:line="360" w:lineRule="auto"/>
        <w:jc w:val="both"/>
        <w:rPr>
          <w:rFonts w:ascii="Arial" w:hAnsi="Arial" w:cs="Arial"/>
        </w:rPr>
      </w:pPr>
      <w:r w:rsidRPr="00A24578">
        <w:rPr>
          <w:rFonts w:ascii="Arial" w:hAnsi="Arial" w:cs="Arial"/>
        </w:rPr>
        <w:t xml:space="preserve">Podpora zaměřená na regeneraci společných částí bytových domů musí mít charakter technického zhodnocení majetku, rekonstrukce či modernizace, podporu nelze využít na provádění oprav či údržby. </w:t>
      </w:r>
    </w:p>
    <w:p w:rsidR="00487AD4" w:rsidRPr="00A1398B" w:rsidRDefault="00A24578" w:rsidP="001B3A76">
      <w:pPr>
        <w:pStyle w:val="odsazen"/>
        <w:numPr>
          <w:ilvl w:val="0"/>
          <w:numId w:val="0"/>
        </w:numPr>
        <w:spacing w:before="120" w:line="360" w:lineRule="auto"/>
        <w:jc w:val="both"/>
        <w:rPr>
          <w:rFonts w:ascii="Arial" w:hAnsi="Arial" w:cs="Arial"/>
        </w:rPr>
      </w:pPr>
      <w:r w:rsidRPr="00A24578">
        <w:rPr>
          <w:rFonts w:ascii="Arial" w:hAnsi="Arial" w:cs="Arial"/>
          <w:b/>
        </w:rPr>
        <w:t xml:space="preserve">Opravou </w:t>
      </w:r>
      <w:r w:rsidRPr="00A24578">
        <w:rPr>
          <w:rFonts w:ascii="Arial" w:hAnsi="Arial" w:cs="Arial"/>
        </w:rPr>
        <w:t xml:space="preserve">se odstraňuje fyzické opotřebení nebo poškození za účelem uvedení majetku do původního a provozuschopného stavu. </w:t>
      </w:r>
    </w:p>
    <w:p w:rsidR="00487AD4" w:rsidRPr="00A1398B" w:rsidRDefault="00A24578" w:rsidP="001B3A76">
      <w:pPr>
        <w:spacing w:line="360" w:lineRule="auto"/>
        <w:rPr>
          <w:sz w:val="24"/>
          <w:szCs w:val="24"/>
        </w:rPr>
      </w:pPr>
      <w:r w:rsidRPr="00A24578">
        <w:rPr>
          <w:b/>
          <w:sz w:val="24"/>
          <w:szCs w:val="24"/>
        </w:rPr>
        <w:t xml:space="preserve">Technické zhodnocení </w:t>
      </w:r>
      <w:r w:rsidRPr="00A24578">
        <w:rPr>
          <w:sz w:val="24"/>
          <w:szCs w:val="24"/>
        </w:rPr>
        <w:t xml:space="preserve">jsou výdaje na dokončené nástavby, přístavby a stavební úpravy jednotlivého hmotného dlouhodobého majetku uvedeného do používání v aktuálním roce. </w:t>
      </w:r>
    </w:p>
    <w:p w:rsidR="00487AD4" w:rsidRPr="00A1398B" w:rsidRDefault="00A24578" w:rsidP="001B3A76">
      <w:pPr>
        <w:spacing w:line="360" w:lineRule="auto"/>
        <w:rPr>
          <w:sz w:val="24"/>
          <w:szCs w:val="24"/>
        </w:rPr>
      </w:pPr>
      <w:r w:rsidRPr="00A24578">
        <w:rPr>
          <w:b/>
          <w:sz w:val="24"/>
          <w:szCs w:val="24"/>
        </w:rPr>
        <w:t xml:space="preserve">Modernizací </w:t>
      </w:r>
      <w:r w:rsidRPr="00A24578">
        <w:rPr>
          <w:sz w:val="24"/>
          <w:szCs w:val="24"/>
        </w:rPr>
        <w:t>se rozumí rozšíření vybavenosti nebo rozšíření použitelnosti majetku.</w:t>
      </w:r>
    </w:p>
    <w:p w:rsidR="00487AD4" w:rsidRPr="00A1398B" w:rsidRDefault="00A24578" w:rsidP="001B3A76">
      <w:pPr>
        <w:spacing w:line="360" w:lineRule="auto"/>
        <w:rPr>
          <w:sz w:val="24"/>
          <w:szCs w:val="24"/>
        </w:rPr>
      </w:pPr>
      <w:r w:rsidRPr="00A24578">
        <w:rPr>
          <w:b/>
          <w:sz w:val="24"/>
          <w:szCs w:val="24"/>
        </w:rPr>
        <w:t>Rekonstrukcí</w:t>
      </w:r>
      <w:r w:rsidRPr="00A24578">
        <w:rPr>
          <w:sz w:val="24"/>
          <w:szCs w:val="24"/>
        </w:rPr>
        <w:t xml:space="preserve"> se rozumí stavební zásah do majetku, který má za následek změnu účelu nebo technických parametrů. </w:t>
      </w:r>
    </w:p>
    <w:p w:rsidR="00487AD4" w:rsidRPr="00A1398B" w:rsidRDefault="00A24578" w:rsidP="001B3A76">
      <w:pPr>
        <w:pStyle w:val="odsazen"/>
        <w:numPr>
          <w:ilvl w:val="0"/>
          <w:numId w:val="0"/>
        </w:numPr>
        <w:spacing w:before="120" w:line="360" w:lineRule="auto"/>
        <w:jc w:val="both"/>
        <w:rPr>
          <w:rFonts w:ascii="Arial" w:hAnsi="Arial" w:cs="Arial"/>
        </w:rPr>
      </w:pPr>
      <w:r w:rsidRPr="00A24578">
        <w:rPr>
          <w:rFonts w:ascii="Arial" w:hAnsi="Arial" w:cs="Arial"/>
          <w:b/>
        </w:rPr>
        <w:t>Bytový dům</w:t>
      </w:r>
      <w:r w:rsidRPr="00A24578">
        <w:rPr>
          <w:rFonts w:ascii="Arial" w:hAnsi="Arial" w:cs="Arial"/>
        </w:rPr>
        <w:t xml:space="preserve"> je pro účely aktivity Regenerace bytových domů v IOP definován takto:</w:t>
      </w:r>
    </w:p>
    <w:p w:rsidR="00E55D2B" w:rsidRDefault="00A24578">
      <w:pPr>
        <w:pStyle w:val="odsazen"/>
        <w:numPr>
          <w:ilvl w:val="0"/>
          <w:numId w:val="21"/>
        </w:numPr>
        <w:spacing w:before="60" w:after="60"/>
        <w:jc w:val="both"/>
        <w:rPr>
          <w:rFonts w:ascii="Arial" w:hAnsi="Arial" w:cs="Arial"/>
        </w:rPr>
      </w:pPr>
      <w:r w:rsidRPr="00A24578">
        <w:rPr>
          <w:rFonts w:ascii="Arial" w:hAnsi="Arial" w:cs="Arial"/>
        </w:rPr>
        <w:t>více než polovina jeho podlahové plochy odpovídá požadavkům na trvalé bydlení a je k tomuto účelu určena,</w:t>
      </w:r>
    </w:p>
    <w:p w:rsidR="00E55D2B" w:rsidRDefault="00A24578">
      <w:pPr>
        <w:pStyle w:val="odsazen"/>
        <w:numPr>
          <w:ilvl w:val="0"/>
          <w:numId w:val="21"/>
        </w:numPr>
        <w:spacing w:before="60" w:after="60"/>
        <w:jc w:val="both"/>
        <w:rPr>
          <w:rFonts w:ascii="Arial" w:hAnsi="Arial" w:cs="Arial"/>
        </w:rPr>
      </w:pPr>
      <w:r w:rsidRPr="00A24578">
        <w:rPr>
          <w:rFonts w:ascii="Arial" w:hAnsi="Arial" w:cs="Arial"/>
        </w:rPr>
        <w:t>má nejméně čtyři samostatné byty,</w:t>
      </w:r>
    </w:p>
    <w:p w:rsidR="00E55D2B" w:rsidRDefault="00A24578" w:rsidP="001B3A76">
      <w:pPr>
        <w:pStyle w:val="odsazen"/>
        <w:numPr>
          <w:ilvl w:val="0"/>
          <w:numId w:val="21"/>
        </w:numPr>
        <w:spacing w:before="60" w:after="60"/>
        <w:ind w:left="714" w:hanging="357"/>
        <w:jc w:val="both"/>
        <w:rPr>
          <w:rFonts w:ascii="Arial" w:hAnsi="Arial" w:cs="Arial"/>
        </w:rPr>
      </w:pPr>
      <w:r w:rsidRPr="00A24578">
        <w:rPr>
          <w:rFonts w:ascii="Arial" w:hAnsi="Arial" w:cs="Arial"/>
        </w:rPr>
        <w:t>budova je zkolaudována j</w:t>
      </w:r>
      <w:r w:rsidR="001B3A76">
        <w:rPr>
          <w:rFonts w:ascii="Arial" w:hAnsi="Arial" w:cs="Arial"/>
        </w:rPr>
        <w:t>ako bytový dům nebo dům s byty.</w:t>
      </w:r>
    </w:p>
    <w:p w:rsidR="001B3A76" w:rsidRPr="001B3A76" w:rsidRDefault="001B3A76" w:rsidP="001B3A76">
      <w:pPr>
        <w:pStyle w:val="odsazen"/>
        <w:numPr>
          <w:ilvl w:val="0"/>
          <w:numId w:val="0"/>
        </w:numPr>
        <w:spacing w:before="60" w:after="60" w:line="360" w:lineRule="auto"/>
        <w:ind w:left="714"/>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487AD4" w:rsidRPr="00A1398B" w:rsidTr="007A4780">
        <w:trPr>
          <w:trHeight w:val="847"/>
        </w:trPr>
        <w:tc>
          <w:tcPr>
            <w:tcW w:w="9212" w:type="dxa"/>
            <w:tcBorders>
              <w:top w:val="single" w:sz="4" w:space="0" w:color="auto"/>
              <w:left w:val="single" w:sz="4" w:space="0" w:color="auto"/>
              <w:bottom w:val="single" w:sz="4" w:space="0" w:color="auto"/>
              <w:right w:val="single" w:sz="4" w:space="0" w:color="auto"/>
            </w:tcBorders>
            <w:shd w:val="clear" w:color="auto" w:fill="E6E6E6"/>
          </w:tcPr>
          <w:p w:rsidR="00E85457" w:rsidRDefault="00A24578">
            <w:pPr>
              <w:pStyle w:val="odsazen"/>
              <w:numPr>
                <w:ilvl w:val="0"/>
                <w:numId w:val="0"/>
              </w:numPr>
              <w:spacing w:before="60" w:after="60"/>
              <w:jc w:val="both"/>
              <w:rPr>
                <w:rFonts w:ascii="Arial" w:hAnsi="Arial" w:cs="Arial"/>
                <w:b/>
              </w:rPr>
            </w:pPr>
            <w:r w:rsidRPr="00A24578">
              <w:rPr>
                <w:rFonts w:ascii="Arial" w:hAnsi="Arial" w:cs="Arial"/>
                <w:b/>
              </w:rPr>
              <w:t xml:space="preserve">Způsobilé jsou pouze výdaje do společných částí bytových domů, kromě výdajů na sociální bydlení. </w:t>
            </w:r>
          </w:p>
          <w:p w:rsidR="00487AD4" w:rsidRPr="00A1398B" w:rsidRDefault="00A24578" w:rsidP="004C77AA">
            <w:pPr>
              <w:pStyle w:val="odsazen"/>
              <w:numPr>
                <w:ilvl w:val="0"/>
                <w:numId w:val="0"/>
              </w:numPr>
              <w:spacing w:before="120" w:after="60"/>
              <w:jc w:val="both"/>
              <w:rPr>
                <w:rFonts w:ascii="Arial" w:hAnsi="Arial" w:cs="Arial"/>
                <w:b/>
              </w:rPr>
            </w:pPr>
            <w:r w:rsidRPr="00A24578">
              <w:rPr>
                <w:rFonts w:ascii="Arial" w:hAnsi="Arial" w:cs="Arial"/>
                <w:b/>
              </w:rPr>
              <w:t xml:space="preserve">Způsobilé jsou pouze investiční výdaje (pořizovací cena převyšuje částku 40 000,- Kč, </w:t>
            </w:r>
            <w:r w:rsidRPr="00A24578">
              <w:rPr>
                <w:rFonts w:ascii="Arial" w:hAnsi="Arial" w:cs="Arial"/>
              </w:rPr>
              <w:t>případně jinou částku stanovenou podle interních postupů konečného uživatele).</w:t>
            </w:r>
            <w:r w:rsidRPr="00A24578">
              <w:rPr>
                <w:rFonts w:ascii="Arial" w:hAnsi="Arial" w:cs="Arial"/>
                <w:b/>
              </w:rPr>
              <w:t xml:space="preserve"> Konečný uživatel účtuje </w:t>
            </w:r>
            <w:r w:rsidRPr="00A24578">
              <w:rPr>
                <w:rFonts w:ascii="Arial" w:hAnsi="Arial" w:cs="Arial"/>
              </w:rPr>
              <w:t>při dodržení zákona č. 563/1991 Sb., o účetnictví, ve znění pozdějších předpisů, zákona č. 586/1992 Sb., o daních z příjmů, ve znění pozdějších předpisů, případně svých interních směrnic,</w:t>
            </w:r>
            <w:r w:rsidRPr="00A24578">
              <w:rPr>
                <w:rFonts w:ascii="Arial" w:hAnsi="Arial" w:cs="Arial"/>
                <w:b/>
              </w:rPr>
              <w:t xml:space="preserve"> výdaje projektu jako pořízení investic (zhodnocení dlouhodobého hmotného majetku).</w:t>
            </w:r>
          </w:p>
          <w:p w:rsidR="00487AD4" w:rsidRPr="00A1398B" w:rsidRDefault="00A24578">
            <w:pPr>
              <w:rPr>
                <w:i/>
                <w:sz w:val="24"/>
                <w:szCs w:val="24"/>
              </w:rPr>
            </w:pPr>
            <w:r w:rsidRPr="00A24578">
              <w:rPr>
                <w:i/>
                <w:sz w:val="24"/>
                <w:szCs w:val="24"/>
              </w:rPr>
              <w:t>Kategorie technického zhodnocení není kategorií majetkovou v právním slova smyslu. U SVJ se může vyskytovat prakticky pouze technické zhodnocení cizího majetku, neboť samo SVJ žádný majetek nevlastní, pouze jej spravuje (až na výjimky). Pokud tedy vlastníci majetku – vlastníci bytových jednotek a spoluvlastníci společných částí – dají SVJ svůj souhlas s provedením technického zhodnocení, pak může SVJ technické zhodnocení provést a účtovat o něm.</w:t>
            </w:r>
          </w:p>
          <w:p w:rsidR="00487AD4" w:rsidRPr="00A1398B" w:rsidRDefault="00A24578">
            <w:pPr>
              <w:rPr>
                <w:b/>
                <w:sz w:val="24"/>
                <w:szCs w:val="24"/>
              </w:rPr>
            </w:pPr>
            <w:r w:rsidRPr="00A24578">
              <w:rPr>
                <w:i/>
                <w:sz w:val="24"/>
                <w:szCs w:val="24"/>
              </w:rPr>
              <w:t xml:space="preserve">SVJ může o technickém zhodnocení účtovat jako o pořízení investic – dlouhodobý hmotný majetek, resp. nedokončený dlouhodobý hmotný majetek. </w:t>
            </w:r>
          </w:p>
        </w:tc>
      </w:tr>
    </w:tbl>
    <w:p w:rsidR="00487AD4" w:rsidRPr="00A1398B" w:rsidRDefault="00A24578" w:rsidP="00C70CDF">
      <w:pPr>
        <w:pStyle w:val="Pavel3"/>
        <w:tabs>
          <w:tab w:val="clear" w:pos="2204"/>
          <w:tab w:val="num" w:pos="1211"/>
        </w:tabs>
        <w:spacing w:line="360" w:lineRule="auto"/>
        <w:ind w:left="1208" w:hanging="357"/>
        <w:rPr>
          <w:rFonts w:ascii="Arial" w:hAnsi="Arial" w:cs="Arial"/>
        </w:rPr>
      </w:pPr>
      <w:bookmarkStart w:id="161" w:name="_Toc336420288"/>
      <w:bookmarkStart w:id="162" w:name="_Toc375142575"/>
      <w:r w:rsidRPr="00A24578">
        <w:rPr>
          <w:rFonts w:ascii="Arial" w:hAnsi="Arial" w:cs="Arial"/>
        </w:rPr>
        <w:lastRenderedPageBreak/>
        <w:t>Způsobilé výdaje v aktivitě Regenerace bytových domů</w:t>
      </w:r>
      <w:bookmarkEnd w:id="161"/>
      <w:bookmarkEnd w:id="162"/>
    </w:p>
    <w:p w:rsidR="00E55D2B" w:rsidRDefault="00A24578">
      <w:pPr>
        <w:pStyle w:val="odsazen"/>
        <w:numPr>
          <w:ilvl w:val="0"/>
          <w:numId w:val="20"/>
        </w:numPr>
        <w:spacing w:before="60"/>
        <w:jc w:val="both"/>
        <w:rPr>
          <w:rFonts w:ascii="Arial" w:hAnsi="Arial" w:cs="Arial"/>
        </w:rPr>
      </w:pPr>
      <w:r w:rsidRPr="00A24578">
        <w:rPr>
          <w:rFonts w:ascii="Arial" w:hAnsi="Arial" w:cs="Arial"/>
        </w:rPr>
        <w:t xml:space="preserve">modernizace, rekonstrukce nebo technické zhodnocení hmotného majetku: </w:t>
      </w:r>
    </w:p>
    <w:p w:rsidR="00E55D2B" w:rsidRDefault="00A24578">
      <w:pPr>
        <w:numPr>
          <w:ilvl w:val="1"/>
          <w:numId w:val="88"/>
        </w:numPr>
        <w:tabs>
          <w:tab w:val="clear" w:pos="360"/>
          <w:tab w:val="num" w:pos="700"/>
          <w:tab w:val="num" w:pos="1134"/>
        </w:tabs>
        <w:autoSpaceDE w:val="0"/>
        <w:autoSpaceDN w:val="0"/>
        <w:adjustRightInd w:val="0"/>
        <w:spacing w:before="60"/>
        <w:ind w:left="1134" w:hanging="425"/>
        <w:rPr>
          <w:i/>
          <w:sz w:val="24"/>
          <w:szCs w:val="24"/>
        </w:rPr>
      </w:pPr>
      <w:r w:rsidRPr="00A24578">
        <w:rPr>
          <w:i/>
          <w:sz w:val="24"/>
          <w:szCs w:val="24"/>
        </w:rPr>
        <w:t>zateplení obvodového pláště domu (zateplení fasády, střechy, výměna oken, vnějších dveří), zateplení vnitřních konstrukcí,</w:t>
      </w:r>
    </w:p>
    <w:p w:rsidR="00E55D2B" w:rsidRDefault="00A24578">
      <w:pPr>
        <w:numPr>
          <w:ilvl w:val="1"/>
          <w:numId w:val="88"/>
        </w:numPr>
        <w:tabs>
          <w:tab w:val="clear" w:pos="360"/>
          <w:tab w:val="num" w:pos="700"/>
          <w:tab w:val="num" w:pos="1134"/>
        </w:tabs>
        <w:autoSpaceDE w:val="0"/>
        <w:autoSpaceDN w:val="0"/>
        <w:adjustRightInd w:val="0"/>
        <w:spacing w:before="60"/>
        <w:ind w:left="1134" w:hanging="425"/>
        <w:rPr>
          <w:i/>
          <w:sz w:val="24"/>
          <w:szCs w:val="24"/>
        </w:rPr>
      </w:pPr>
      <w:r w:rsidRPr="00A24578">
        <w:rPr>
          <w:i/>
          <w:sz w:val="24"/>
          <w:szCs w:val="24"/>
        </w:rPr>
        <w:t>pořízení, modernizace a rekonstrukce technického vybavení bytového domu (otopné soustavy včetně měření spotřeby tepla, rozvodu tepla, plynu a vody, vzduchotechniky, výtahu, výměna elektrických kabelů ve společných částech domu a přívodů k jednotlivým elektroměrům),</w:t>
      </w:r>
    </w:p>
    <w:p w:rsidR="00487AD4" w:rsidRPr="00A1398B" w:rsidRDefault="00A24578">
      <w:pPr>
        <w:pStyle w:val="odrkyChar"/>
        <w:keepNext/>
        <w:keepLines/>
        <w:pBdr>
          <w:top w:val="single" w:sz="4" w:space="1" w:color="auto"/>
          <w:left w:val="single" w:sz="4" w:space="0" w:color="auto"/>
          <w:bottom w:val="single" w:sz="4" w:space="1" w:color="auto"/>
          <w:right w:val="single" w:sz="4" w:space="1" w:color="auto"/>
        </w:pBdr>
        <w:shd w:val="clear" w:color="auto" w:fill="E6E6E6"/>
        <w:spacing w:line="240" w:lineRule="atLeast"/>
        <w:ind w:left="709"/>
        <w:rPr>
          <w:b/>
          <w:i/>
          <w:sz w:val="24"/>
          <w:szCs w:val="24"/>
        </w:rPr>
      </w:pPr>
      <w:r w:rsidRPr="00A24578">
        <w:rPr>
          <w:i/>
          <w:sz w:val="24"/>
          <w:szCs w:val="24"/>
        </w:rPr>
        <w:t xml:space="preserve">Společná část např. splaškové kanalizace, vodovodu či teplovodu začíná od paty domu. </w:t>
      </w:r>
    </w:p>
    <w:p w:rsidR="00E55D2B" w:rsidRDefault="00A24578">
      <w:pPr>
        <w:pStyle w:val="Odstavecseseznamem"/>
        <w:numPr>
          <w:ilvl w:val="0"/>
          <w:numId w:val="89"/>
        </w:numPr>
        <w:autoSpaceDE w:val="0"/>
        <w:autoSpaceDN w:val="0"/>
        <w:adjustRightInd w:val="0"/>
        <w:spacing w:before="60"/>
        <w:rPr>
          <w:rFonts w:ascii="Arial" w:hAnsi="Arial" w:cs="Arial"/>
          <w:i/>
          <w:sz w:val="24"/>
          <w:szCs w:val="24"/>
        </w:rPr>
      </w:pPr>
      <w:r w:rsidRPr="00A24578">
        <w:rPr>
          <w:rFonts w:ascii="Arial" w:hAnsi="Arial" w:cs="Arial"/>
          <w:i/>
          <w:sz w:val="24"/>
          <w:szCs w:val="24"/>
        </w:rPr>
        <w:t>odstranění statických poruch domů (např. nosných zdí a základových zdí, stropních konstrukcí),</w:t>
      </w:r>
    </w:p>
    <w:p w:rsidR="00E55D2B" w:rsidRDefault="00A24578">
      <w:pPr>
        <w:pStyle w:val="Odstavecseseznamem"/>
        <w:numPr>
          <w:ilvl w:val="0"/>
          <w:numId w:val="89"/>
        </w:numPr>
        <w:autoSpaceDE w:val="0"/>
        <w:autoSpaceDN w:val="0"/>
        <w:adjustRightInd w:val="0"/>
        <w:spacing w:before="60"/>
        <w:rPr>
          <w:rFonts w:ascii="Arial" w:hAnsi="Arial" w:cs="Arial"/>
          <w:i/>
          <w:sz w:val="24"/>
          <w:szCs w:val="24"/>
        </w:rPr>
      </w:pPr>
      <w:r w:rsidRPr="00A24578">
        <w:rPr>
          <w:rFonts w:ascii="Arial" w:hAnsi="Arial" w:cs="Arial"/>
          <w:i/>
          <w:sz w:val="24"/>
          <w:szCs w:val="24"/>
        </w:rPr>
        <w:t>rekonstrukce, modernizace, popř. technické zhodnocení, společných částí (schodiště, chodby, střechy),</w:t>
      </w:r>
    </w:p>
    <w:p w:rsidR="00E55D2B" w:rsidRDefault="00A24578">
      <w:pPr>
        <w:pStyle w:val="Odstavecseseznamem"/>
        <w:numPr>
          <w:ilvl w:val="0"/>
          <w:numId w:val="89"/>
        </w:numPr>
        <w:autoSpaceDE w:val="0"/>
        <w:autoSpaceDN w:val="0"/>
        <w:adjustRightInd w:val="0"/>
        <w:spacing w:before="60"/>
        <w:rPr>
          <w:rFonts w:ascii="Arial" w:hAnsi="Arial" w:cs="Arial"/>
          <w:i/>
          <w:sz w:val="24"/>
          <w:szCs w:val="24"/>
        </w:rPr>
      </w:pPr>
      <w:r w:rsidRPr="00A24578">
        <w:rPr>
          <w:rFonts w:ascii="Arial" w:hAnsi="Arial" w:cs="Arial"/>
          <w:i/>
          <w:sz w:val="24"/>
          <w:szCs w:val="24"/>
        </w:rPr>
        <w:t>sanace základů a hydroizolace spodní stavby,</w:t>
      </w:r>
    </w:p>
    <w:p w:rsidR="00E55D2B" w:rsidRDefault="00A24578">
      <w:pPr>
        <w:pStyle w:val="Odstavecseseznamem"/>
        <w:numPr>
          <w:ilvl w:val="0"/>
          <w:numId w:val="89"/>
        </w:numPr>
        <w:autoSpaceDE w:val="0"/>
        <w:autoSpaceDN w:val="0"/>
        <w:adjustRightInd w:val="0"/>
        <w:spacing w:before="60"/>
        <w:rPr>
          <w:rFonts w:ascii="Arial" w:hAnsi="Arial" w:cs="Arial"/>
          <w:i/>
          <w:sz w:val="24"/>
          <w:szCs w:val="24"/>
        </w:rPr>
      </w:pPr>
      <w:r w:rsidRPr="00A24578">
        <w:rPr>
          <w:rFonts w:ascii="Arial" w:hAnsi="Arial" w:cs="Arial"/>
          <w:i/>
          <w:sz w:val="24"/>
          <w:szCs w:val="24"/>
        </w:rPr>
        <w:t>rekonstrukce či modernizace lodžií, balkonů (např. výměna zábradlí, balkonů),</w:t>
      </w:r>
    </w:p>
    <w:p w:rsidR="00E55D2B" w:rsidRDefault="00A24578">
      <w:pPr>
        <w:pStyle w:val="odsazen"/>
        <w:numPr>
          <w:ilvl w:val="0"/>
          <w:numId w:val="20"/>
        </w:numPr>
        <w:spacing w:before="60"/>
        <w:jc w:val="both"/>
        <w:rPr>
          <w:rFonts w:ascii="Arial" w:hAnsi="Arial" w:cs="Arial"/>
        </w:rPr>
      </w:pPr>
      <w:r w:rsidRPr="00A24578">
        <w:rPr>
          <w:rFonts w:ascii="Arial" w:hAnsi="Arial" w:cs="Arial"/>
        </w:rPr>
        <w:t>vybudování sociálních bytů z nevyhovujících bytů anebo z nebytových prostor a objektů,</w:t>
      </w:r>
    </w:p>
    <w:p w:rsidR="00E55D2B" w:rsidRDefault="00A24578">
      <w:pPr>
        <w:pStyle w:val="odsazen"/>
        <w:numPr>
          <w:ilvl w:val="0"/>
          <w:numId w:val="20"/>
        </w:numPr>
        <w:spacing w:before="60"/>
        <w:jc w:val="both"/>
        <w:rPr>
          <w:rFonts w:ascii="Arial" w:hAnsi="Arial" w:cs="Arial"/>
        </w:rPr>
      </w:pPr>
      <w:r w:rsidRPr="00A24578">
        <w:rPr>
          <w:rFonts w:ascii="Arial" w:hAnsi="Arial" w:cs="Arial"/>
        </w:rPr>
        <w:t>zařízení sociálních bytů (umyvadlo, sprcha, WC, kuchyňská linka a vařič), které je součástí investice při pořízení sociálního bytu, přesnou specifikaci a parametry stanoví FRM,</w:t>
      </w:r>
    </w:p>
    <w:p w:rsidR="00E55D2B" w:rsidRDefault="00A24578">
      <w:pPr>
        <w:pStyle w:val="odsazen"/>
        <w:numPr>
          <w:ilvl w:val="0"/>
          <w:numId w:val="20"/>
        </w:numPr>
        <w:spacing w:before="60"/>
        <w:jc w:val="both"/>
        <w:rPr>
          <w:rFonts w:ascii="Arial" w:hAnsi="Arial" w:cs="Arial"/>
        </w:rPr>
      </w:pPr>
      <w:r w:rsidRPr="00A24578">
        <w:rPr>
          <w:rFonts w:ascii="Arial" w:hAnsi="Arial" w:cs="Arial"/>
        </w:rPr>
        <w:t>výdaje na povinnou publicitu vyplývající z Pravidel publicity (viz č. 19), pokud jsou zaúčtovány jako pořízení dlouhodobého hmotného majetku,</w:t>
      </w:r>
    </w:p>
    <w:p w:rsidR="00E55D2B" w:rsidRDefault="00A24578">
      <w:pPr>
        <w:pStyle w:val="odsazen"/>
        <w:numPr>
          <w:ilvl w:val="0"/>
          <w:numId w:val="20"/>
        </w:numPr>
        <w:spacing w:before="60"/>
        <w:jc w:val="both"/>
        <w:rPr>
          <w:rFonts w:ascii="Arial" w:hAnsi="Arial" w:cs="Arial"/>
        </w:rPr>
      </w:pPr>
      <w:r w:rsidRPr="00A24578">
        <w:rPr>
          <w:rFonts w:ascii="Arial" w:hAnsi="Arial" w:cs="Arial"/>
        </w:rPr>
        <w:t>daň z přidané hodnoty u neplátců DPH,</w:t>
      </w:r>
    </w:p>
    <w:p w:rsidR="00E55D2B" w:rsidRDefault="00A24578">
      <w:pPr>
        <w:pStyle w:val="odsazen"/>
        <w:numPr>
          <w:ilvl w:val="0"/>
          <w:numId w:val="20"/>
        </w:numPr>
        <w:spacing w:before="60"/>
        <w:jc w:val="both"/>
        <w:rPr>
          <w:rFonts w:ascii="Arial" w:hAnsi="Arial" w:cs="Arial"/>
        </w:rPr>
      </w:pPr>
      <w:r w:rsidRPr="00A24578">
        <w:rPr>
          <w:rFonts w:ascii="Arial" w:hAnsi="Arial" w:cs="Arial"/>
        </w:rPr>
        <w:t>daň z přidané hodnoty u plátců DPH, pokud nemají nárok na odpočet daně na vstupu.</w:t>
      </w:r>
    </w:p>
    <w:p w:rsidR="001A5E71" w:rsidRPr="00A1398B" w:rsidRDefault="001A5E71" w:rsidP="00BE6691">
      <w:pPr>
        <w:rPr>
          <w:sz w:val="24"/>
          <w:szCs w:val="24"/>
        </w:rPr>
      </w:pPr>
    </w:p>
    <w:p w:rsidR="004B2788" w:rsidRPr="00A1398B" w:rsidRDefault="00A24578" w:rsidP="00BE6691">
      <w:pPr>
        <w:rPr>
          <w:sz w:val="24"/>
          <w:szCs w:val="24"/>
        </w:rPr>
      </w:pPr>
      <w:r w:rsidRPr="00A24578">
        <w:rPr>
          <w:sz w:val="24"/>
          <w:szCs w:val="24"/>
        </w:rPr>
        <w:t>Koneční uživatelé nesmí na realizaci projektu čerpat dotaci z žádného jiného dotačního titulu, jiného operačního programu, jiných prostředků krytých z rozpočtu EU a národních veřejných rozpočtů, např. programy Panel, Zelená úsporám, krajské dotační tituly, ani z jiných finančních mechanizmů nebo nástrojů finančního inženýrství města, např. zvýhodněné úvěry z fondů měst.</w:t>
      </w:r>
    </w:p>
    <w:p w:rsidR="00707527" w:rsidRPr="00A1398B" w:rsidRDefault="00707527" w:rsidP="00BE6691">
      <w:pPr>
        <w:rPr>
          <w:sz w:val="24"/>
          <w:szCs w:val="24"/>
        </w:rPr>
      </w:pPr>
    </w:p>
    <w:p w:rsidR="008F2AD7" w:rsidRPr="00A1398B" w:rsidRDefault="00A24578" w:rsidP="00BD3E82">
      <w:pPr>
        <w:pStyle w:val="Pavel3"/>
        <w:tabs>
          <w:tab w:val="clear" w:pos="2204"/>
          <w:tab w:val="num" w:pos="1211"/>
        </w:tabs>
        <w:ind w:left="1211"/>
        <w:rPr>
          <w:rFonts w:ascii="Arial" w:hAnsi="Arial" w:cs="Arial"/>
        </w:rPr>
      </w:pPr>
      <w:bookmarkStart w:id="163" w:name="_Toc336420289"/>
      <w:bookmarkStart w:id="164" w:name="_Toc375142576"/>
      <w:r w:rsidRPr="00A24578">
        <w:rPr>
          <w:rFonts w:ascii="Arial" w:hAnsi="Arial" w:cs="Arial"/>
        </w:rPr>
        <w:t>Režim přenesení daňové povinnosti</w:t>
      </w:r>
      <w:bookmarkEnd w:id="163"/>
      <w:bookmarkEnd w:id="164"/>
    </w:p>
    <w:p w:rsidR="008F2AD7" w:rsidRPr="00A1398B" w:rsidRDefault="00A24578" w:rsidP="00BD3E82">
      <w:pPr>
        <w:rPr>
          <w:sz w:val="24"/>
          <w:szCs w:val="24"/>
        </w:rPr>
      </w:pPr>
      <w:r w:rsidRPr="00A24578">
        <w:rPr>
          <w:sz w:val="24"/>
          <w:szCs w:val="24"/>
        </w:rPr>
        <w:t>V zákoně č. 235/2004 Sb., o dani z přidané hodnoty, je problematika přenesení daňové povinnosti řešena v § 92a – 92e.</w:t>
      </w:r>
    </w:p>
    <w:p w:rsidR="008F2AD7" w:rsidRPr="00A1398B" w:rsidRDefault="00A24578" w:rsidP="00BD3E82">
      <w:pPr>
        <w:rPr>
          <w:sz w:val="24"/>
          <w:szCs w:val="24"/>
        </w:rPr>
      </w:pPr>
      <w:r w:rsidRPr="00A24578">
        <w:rPr>
          <w:sz w:val="24"/>
          <w:szCs w:val="24"/>
        </w:rPr>
        <w:t>Základní pravidla upravuje § 92a. V ostatních ustanoveních § 92b až §92e jsou řešeny jednotlivé druhy plnění, na které se režim aplikuje.</w:t>
      </w:r>
    </w:p>
    <w:p w:rsidR="008F2AD7" w:rsidRDefault="00A24578" w:rsidP="00BD3E82">
      <w:pPr>
        <w:rPr>
          <w:sz w:val="24"/>
          <w:szCs w:val="24"/>
        </w:rPr>
      </w:pPr>
      <w:r w:rsidRPr="00A24578">
        <w:rPr>
          <w:sz w:val="24"/>
          <w:szCs w:val="24"/>
        </w:rPr>
        <w:t>DPH přiznává a platí plátce, pro kterého bylo zdanitelné plnění v tuzemsku uskutečněno, nikoli plátce, který jej uskutečnil.</w:t>
      </w:r>
    </w:p>
    <w:p w:rsidR="00BE470C" w:rsidRPr="00A1398B" w:rsidRDefault="00A24578" w:rsidP="00BD3E82">
      <w:pPr>
        <w:pStyle w:val="Pavel3"/>
        <w:tabs>
          <w:tab w:val="clear" w:pos="2204"/>
          <w:tab w:val="num" w:pos="1211"/>
        </w:tabs>
        <w:ind w:left="1211"/>
        <w:rPr>
          <w:rFonts w:ascii="Arial" w:hAnsi="Arial" w:cs="Arial"/>
        </w:rPr>
      </w:pPr>
      <w:bookmarkStart w:id="165" w:name="par92ao2"/>
      <w:bookmarkStart w:id="166" w:name="par92ao3"/>
      <w:bookmarkStart w:id="167" w:name="par92ao4"/>
      <w:bookmarkStart w:id="168" w:name="par92ao5"/>
      <w:bookmarkStart w:id="169" w:name="par92ao6"/>
      <w:bookmarkStart w:id="170" w:name="_Toc336418290"/>
      <w:bookmarkStart w:id="171" w:name="_Toc336420290"/>
      <w:bookmarkStart w:id="172" w:name="_Toc336423005"/>
      <w:bookmarkStart w:id="173" w:name="_Toc336423641"/>
      <w:bookmarkStart w:id="174" w:name="_Toc375142577"/>
      <w:bookmarkEnd w:id="165"/>
      <w:bookmarkEnd w:id="166"/>
      <w:bookmarkEnd w:id="167"/>
      <w:bookmarkEnd w:id="168"/>
      <w:bookmarkEnd w:id="169"/>
      <w:r w:rsidRPr="00A24578">
        <w:rPr>
          <w:rFonts w:ascii="Arial" w:hAnsi="Arial" w:cs="Arial"/>
        </w:rPr>
        <w:lastRenderedPageBreak/>
        <w:t>Nezpůsobilé výdaje</w:t>
      </w:r>
      <w:bookmarkEnd w:id="170"/>
      <w:bookmarkEnd w:id="171"/>
      <w:bookmarkEnd w:id="172"/>
      <w:bookmarkEnd w:id="173"/>
      <w:r w:rsidRPr="00A24578">
        <w:rPr>
          <w:rFonts w:ascii="Arial" w:hAnsi="Arial" w:cs="Arial"/>
        </w:rPr>
        <w:t xml:space="preserve"> v aktivitě Regenerace bytových domů</w:t>
      </w:r>
      <w:bookmarkEnd w:id="174"/>
      <w:r w:rsidRPr="00A24578">
        <w:rPr>
          <w:rFonts w:ascii="Arial" w:hAnsi="Arial" w:cs="Arial"/>
        </w:rPr>
        <w:t xml:space="preserve"> </w:t>
      </w:r>
      <w:bookmarkStart w:id="175" w:name="_Toc336420291"/>
      <w:bookmarkEnd w:id="175"/>
    </w:p>
    <w:p w:rsidR="00BE470C" w:rsidRPr="00A1398B" w:rsidRDefault="00A24578" w:rsidP="00BE6691">
      <w:pPr>
        <w:rPr>
          <w:sz w:val="24"/>
          <w:szCs w:val="24"/>
        </w:rPr>
      </w:pPr>
      <w:r w:rsidRPr="00A24578">
        <w:rPr>
          <w:sz w:val="24"/>
          <w:szCs w:val="24"/>
        </w:rPr>
        <w:t>Nezpůsobilé výdaje jsou především:</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výdaje bez přímého vztahu k projektu financovanému z úvěru poskytnutého z FN JESSICA,</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výdaje nesplňující principy hospodárnosti, účelnosti a efektivnosti,</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pořízení staveb a použitého zařízení,</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služby spojené s administrací projektu a zpracováním projektové žádosti,</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projektová dokumentace,</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neinvestiční výdaje,</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náklady na výběrová a zadávací řízení,</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DPH, pokud má konečný uživatel nárok na odpočet DPH na vstupu. Pokud u organizace existuje dvojí režim, musí konečný uživatel rozhodnout, které aktivity podléhají režimu daně z přidané hodnoty s nárokem na odpočet a u kterých aktivit daň z přidané hodnoty uplatňovaná není,</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splátky půjček a úvěrů,</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úroky z úvěrů,</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sankce a penále,</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výdaje na bankovní záruky, pojištění, bankovní poplatky, kursové ztráty, celní a správní poplatky,</w:t>
      </w:r>
    </w:p>
    <w:p w:rsidR="00E55D2B" w:rsidRDefault="00A24578">
      <w:pPr>
        <w:pStyle w:val="Odstavecseseznamem"/>
        <w:numPr>
          <w:ilvl w:val="0"/>
          <w:numId w:val="90"/>
        </w:numPr>
        <w:spacing w:before="120"/>
        <w:jc w:val="both"/>
        <w:rPr>
          <w:rFonts w:ascii="Arial" w:hAnsi="Arial" w:cs="Arial"/>
          <w:sz w:val="24"/>
          <w:szCs w:val="24"/>
        </w:rPr>
      </w:pPr>
      <w:r w:rsidRPr="00A24578">
        <w:rPr>
          <w:rFonts w:ascii="Arial" w:hAnsi="Arial" w:cs="Arial"/>
          <w:sz w:val="24"/>
          <w:szCs w:val="24"/>
        </w:rPr>
        <w:t>výdaje za služby, dodávky nebo stavební práce, při jejichž zadávání konečný uživatel nerespektoval zákon č. 137/2006 Sb., o veřejných zakázkách, ve znění pozdějších předpisů.</w:t>
      </w:r>
    </w:p>
    <w:p w:rsidR="004113D3" w:rsidRDefault="00A24578" w:rsidP="00BE6691">
      <w:pPr>
        <w:rPr>
          <w:sz w:val="24"/>
          <w:szCs w:val="24"/>
        </w:rPr>
      </w:pPr>
      <w:r w:rsidRPr="00A24578">
        <w:rPr>
          <w:sz w:val="24"/>
          <w:szCs w:val="24"/>
        </w:rPr>
        <w:t>Pokud vzniknou v projektu nezpůsobilé výdaje, musí je financovat konečný uživatel ze svých zdrojů</w:t>
      </w:r>
    </w:p>
    <w:p w:rsidR="00710673" w:rsidRPr="00FA2412" w:rsidRDefault="00710673" w:rsidP="00BE6691">
      <w:pPr>
        <w:rPr>
          <w:sz w:val="4"/>
          <w:szCs w:val="4"/>
        </w:rPr>
      </w:pPr>
    </w:p>
    <w:p w:rsidR="00D72B7B" w:rsidRPr="00A1398B" w:rsidRDefault="00A24578" w:rsidP="00FA2412">
      <w:pPr>
        <w:pStyle w:val="Pavel2"/>
        <w:tabs>
          <w:tab w:val="num" w:pos="1418"/>
        </w:tabs>
        <w:ind w:left="357" w:hanging="357"/>
        <w:rPr>
          <w:rFonts w:ascii="Arial" w:hAnsi="Arial"/>
        </w:rPr>
      </w:pPr>
      <w:bookmarkStart w:id="176" w:name="_Toc336420292"/>
      <w:bookmarkStart w:id="177" w:name="_Toc375142578"/>
      <w:r w:rsidRPr="00A24578">
        <w:rPr>
          <w:rFonts w:ascii="Arial" w:hAnsi="Arial"/>
        </w:rPr>
        <w:t>Způsobilé výdaje holdingového fondu</w:t>
      </w:r>
      <w:bookmarkEnd w:id="176"/>
      <w:bookmarkEnd w:id="177"/>
      <w:r w:rsidRPr="00A24578">
        <w:rPr>
          <w:rFonts w:ascii="Arial" w:hAnsi="Arial"/>
        </w:rPr>
        <w:t xml:space="preserve"> </w:t>
      </w:r>
    </w:p>
    <w:p w:rsidR="00F36B34" w:rsidRDefault="007B5E51" w:rsidP="00F36B34">
      <w:pPr>
        <w:rPr>
          <w:sz w:val="24"/>
          <w:szCs w:val="24"/>
        </w:rPr>
      </w:pPr>
      <w:r w:rsidRPr="00746E09">
        <w:rPr>
          <w:sz w:val="24"/>
          <w:szCs w:val="24"/>
        </w:rPr>
        <w:t>Pro HF se jedná o výdaje schválené Rozhodnutím o poskytnutí dotace</w:t>
      </w:r>
      <w:r w:rsidR="000550E1" w:rsidRPr="00746E09">
        <w:rPr>
          <w:sz w:val="24"/>
          <w:szCs w:val="24"/>
        </w:rPr>
        <w:t>,</w:t>
      </w:r>
      <w:r w:rsidRPr="00746E09">
        <w:rPr>
          <w:sz w:val="24"/>
          <w:szCs w:val="24"/>
        </w:rPr>
        <w:t xml:space="preserve"> maximáln</w:t>
      </w:r>
      <w:r w:rsidRPr="00746E09">
        <w:rPr>
          <w:rFonts w:hint="eastAsia"/>
          <w:sz w:val="24"/>
          <w:szCs w:val="24"/>
        </w:rPr>
        <w:t>ě</w:t>
      </w:r>
      <w:r w:rsidRPr="00746E09">
        <w:rPr>
          <w:sz w:val="24"/>
          <w:szCs w:val="24"/>
        </w:rPr>
        <w:t xml:space="preserve"> do výše </w:t>
      </w:r>
      <w:r w:rsidR="005E50DB">
        <w:rPr>
          <w:sz w:val="24"/>
          <w:szCs w:val="24"/>
        </w:rPr>
        <w:t>1,81</w:t>
      </w:r>
      <w:r w:rsidR="005E50DB" w:rsidRPr="00746E09">
        <w:rPr>
          <w:sz w:val="24"/>
          <w:szCs w:val="24"/>
        </w:rPr>
        <w:t xml:space="preserve"> </w:t>
      </w:r>
      <w:r w:rsidRPr="00746E09">
        <w:rPr>
          <w:sz w:val="24"/>
          <w:szCs w:val="24"/>
        </w:rPr>
        <w:t>% za rok z hodnoty alokace v </w:t>
      </w:r>
      <w:r w:rsidRPr="00746E09">
        <w:rPr>
          <w:rFonts w:hint="eastAsia"/>
          <w:sz w:val="24"/>
          <w:szCs w:val="24"/>
        </w:rPr>
        <w:t>č</w:t>
      </w:r>
      <w:r w:rsidRPr="00746E09">
        <w:rPr>
          <w:sz w:val="24"/>
          <w:szCs w:val="24"/>
        </w:rPr>
        <w:t>ase jejího p</w:t>
      </w:r>
      <w:r w:rsidRPr="00746E09">
        <w:rPr>
          <w:rFonts w:hint="eastAsia"/>
          <w:sz w:val="24"/>
          <w:szCs w:val="24"/>
        </w:rPr>
        <w:t>ř</w:t>
      </w:r>
      <w:r w:rsidRPr="00746E09">
        <w:rPr>
          <w:sz w:val="24"/>
          <w:szCs w:val="24"/>
        </w:rPr>
        <w:t xml:space="preserve">evedení z IOP na SFRB (HF). </w:t>
      </w:r>
    </w:p>
    <w:p w:rsidR="00F36B34" w:rsidRPr="00F36B34" w:rsidRDefault="007B5E51" w:rsidP="00F36B34">
      <w:pPr>
        <w:rPr>
          <w:b/>
          <w:sz w:val="24"/>
          <w:szCs w:val="24"/>
        </w:rPr>
      </w:pPr>
      <w:r w:rsidRPr="00746E09">
        <w:rPr>
          <w:sz w:val="24"/>
          <w:szCs w:val="24"/>
        </w:rPr>
        <w:t xml:space="preserve">Z této výše </w:t>
      </w:r>
      <w:r w:rsidR="00521B59" w:rsidRPr="00746E09">
        <w:rPr>
          <w:sz w:val="24"/>
          <w:szCs w:val="24"/>
        </w:rPr>
        <w:t>ŘO</w:t>
      </w:r>
      <w:r w:rsidRPr="00746E09">
        <w:rPr>
          <w:sz w:val="24"/>
          <w:szCs w:val="24"/>
        </w:rPr>
        <w:t xml:space="preserve"> vypo</w:t>
      </w:r>
      <w:r w:rsidRPr="00746E09">
        <w:rPr>
          <w:rFonts w:hint="eastAsia"/>
          <w:sz w:val="24"/>
          <w:szCs w:val="24"/>
        </w:rPr>
        <w:t>čí</w:t>
      </w:r>
      <w:r w:rsidRPr="00746E09">
        <w:rPr>
          <w:sz w:val="24"/>
          <w:szCs w:val="24"/>
        </w:rPr>
        <w:t>tá ro</w:t>
      </w:r>
      <w:r w:rsidRPr="00746E09">
        <w:rPr>
          <w:rFonts w:hint="eastAsia"/>
          <w:sz w:val="24"/>
          <w:szCs w:val="24"/>
        </w:rPr>
        <w:t>č</w:t>
      </w:r>
      <w:r w:rsidRPr="00746E09">
        <w:rPr>
          <w:sz w:val="24"/>
          <w:szCs w:val="24"/>
        </w:rPr>
        <w:t>ní pr</w:t>
      </w:r>
      <w:r w:rsidRPr="00746E09">
        <w:rPr>
          <w:rFonts w:hint="eastAsia"/>
          <w:sz w:val="24"/>
          <w:szCs w:val="24"/>
        </w:rPr>
        <w:t>ů</w:t>
      </w:r>
      <w:r w:rsidRPr="00746E09">
        <w:rPr>
          <w:sz w:val="24"/>
          <w:szCs w:val="24"/>
        </w:rPr>
        <w:t>m</w:t>
      </w:r>
      <w:r w:rsidRPr="00746E09">
        <w:rPr>
          <w:rFonts w:hint="eastAsia"/>
          <w:sz w:val="24"/>
          <w:szCs w:val="24"/>
        </w:rPr>
        <w:t>ě</w:t>
      </w:r>
      <w:r w:rsidRPr="00746E09">
        <w:rPr>
          <w:sz w:val="24"/>
          <w:szCs w:val="24"/>
        </w:rPr>
        <w:t xml:space="preserve">r </w:t>
      </w:r>
      <w:r w:rsidR="000550E1" w:rsidRPr="00746E09">
        <w:rPr>
          <w:sz w:val="24"/>
          <w:szCs w:val="24"/>
        </w:rPr>
        <w:t>a</w:t>
      </w:r>
      <w:r w:rsidRPr="00746E09">
        <w:rPr>
          <w:sz w:val="24"/>
          <w:szCs w:val="24"/>
        </w:rPr>
        <w:t xml:space="preserve"> zohled</w:t>
      </w:r>
      <w:r w:rsidR="00521B59" w:rsidRPr="00746E09">
        <w:rPr>
          <w:sz w:val="24"/>
          <w:szCs w:val="24"/>
        </w:rPr>
        <w:t>ní</w:t>
      </w:r>
      <w:r w:rsidR="00254C9B" w:rsidRPr="00254C9B">
        <w:rPr>
          <w:sz w:val="24"/>
          <w:szCs w:val="24"/>
        </w:rPr>
        <w:t xml:space="preserve"> po</w:t>
      </w:r>
      <w:r w:rsidR="00254C9B" w:rsidRPr="00254C9B">
        <w:rPr>
          <w:rFonts w:hint="eastAsia"/>
          <w:sz w:val="24"/>
          <w:szCs w:val="24"/>
        </w:rPr>
        <w:t>č</w:t>
      </w:r>
      <w:r w:rsidR="00254C9B" w:rsidRPr="00254C9B">
        <w:rPr>
          <w:sz w:val="24"/>
          <w:szCs w:val="24"/>
        </w:rPr>
        <w:t>et m</w:t>
      </w:r>
      <w:r w:rsidR="00254C9B" w:rsidRPr="00254C9B">
        <w:rPr>
          <w:rFonts w:hint="eastAsia"/>
          <w:sz w:val="24"/>
          <w:szCs w:val="24"/>
        </w:rPr>
        <w:t>ě</w:t>
      </w:r>
      <w:r w:rsidR="00254C9B" w:rsidRPr="00254C9B">
        <w:rPr>
          <w:sz w:val="24"/>
          <w:szCs w:val="24"/>
        </w:rPr>
        <w:t>síc</w:t>
      </w:r>
      <w:r w:rsidR="00254C9B" w:rsidRPr="00254C9B">
        <w:rPr>
          <w:rFonts w:hint="eastAsia"/>
          <w:sz w:val="24"/>
          <w:szCs w:val="24"/>
        </w:rPr>
        <w:t>ů</w:t>
      </w:r>
      <w:r w:rsidR="00254C9B" w:rsidRPr="00254C9B">
        <w:rPr>
          <w:sz w:val="24"/>
          <w:szCs w:val="24"/>
        </w:rPr>
        <w:t xml:space="preserve">, ve kterých SFRB fakticky spravoval převedenou </w:t>
      </w:r>
      <w:r w:rsidR="00254C9B" w:rsidRPr="00254C9B">
        <w:rPr>
          <w:rFonts w:hint="eastAsia"/>
          <w:sz w:val="24"/>
          <w:szCs w:val="24"/>
        </w:rPr>
        <w:t>čá</w:t>
      </w:r>
      <w:r w:rsidR="00254C9B" w:rsidRPr="00254C9B">
        <w:rPr>
          <w:sz w:val="24"/>
          <w:szCs w:val="24"/>
        </w:rPr>
        <w:t xml:space="preserve">stku. </w:t>
      </w:r>
    </w:p>
    <w:p w:rsidR="00F36B34" w:rsidRDefault="00254C9B" w:rsidP="00F36B34">
      <w:pPr>
        <w:rPr>
          <w:sz w:val="24"/>
          <w:szCs w:val="24"/>
        </w:rPr>
      </w:pPr>
      <w:r w:rsidRPr="00254C9B">
        <w:rPr>
          <w:sz w:val="24"/>
          <w:szCs w:val="24"/>
        </w:rPr>
        <w:t>Veškeré zp</w:t>
      </w:r>
      <w:r w:rsidRPr="00254C9B">
        <w:rPr>
          <w:rFonts w:hint="eastAsia"/>
          <w:sz w:val="24"/>
          <w:szCs w:val="24"/>
        </w:rPr>
        <w:t>ů</w:t>
      </w:r>
      <w:r w:rsidRPr="00254C9B">
        <w:rPr>
          <w:sz w:val="24"/>
          <w:szCs w:val="24"/>
        </w:rPr>
        <w:t>sobilé výdaje SFRB (HF) nemohou p</w:t>
      </w:r>
      <w:r w:rsidRPr="00254C9B">
        <w:rPr>
          <w:rFonts w:hint="eastAsia"/>
          <w:sz w:val="24"/>
          <w:szCs w:val="24"/>
        </w:rPr>
        <w:t>ř</w:t>
      </w:r>
      <w:r w:rsidRPr="00254C9B">
        <w:rPr>
          <w:sz w:val="24"/>
          <w:szCs w:val="24"/>
        </w:rPr>
        <w:t>esáhnout takto stanovenou hranici. Toto pravidlo platí do konce roku 2015.</w:t>
      </w:r>
    </w:p>
    <w:p w:rsidR="00710673" w:rsidRPr="00FA2412" w:rsidRDefault="00710673" w:rsidP="00F36B34">
      <w:pPr>
        <w:rPr>
          <w:b/>
          <w:sz w:val="4"/>
          <w:szCs w:val="4"/>
        </w:rPr>
      </w:pPr>
    </w:p>
    <w:p w:rsidR="00D72B7B" w:rsidRPr="00A1398B" w:rsidRDefault="00A24578" w:rsidP="00D72B7B">
      <w:pPr>
        <w:rPr>
          <w:sz w:val="24"/>
          <w:szCs w:val="24"/>
        </w:rPr>
      </w:pPr>
      <w:r w:rsidRPr="00A24578">
        <w:rPr>
          <w:b/>
          <w:sz w:val="24"/>
          <w:szCs w:val="24"/>
        </w:rPr>
        <w:t>Způsobilé výdaje musí splňovat</w:t>
      </w:r>
      <w:r w:rsidRPr="00A24578">
        <w:rPr>
          <w:sz w:val="24"/>
          <w:szCs w:val="24"/>
        </w:rPr>
        <w:t xml:space="preserve"> následující podmínky: </w:t>
      </w:r>
    </w:p>
    <w:p w:rsidR="00E55D2B" w:rsidRDefault="00A24578" w:rsidP="00FA2412">
      <w:pPr>
        <w:numPr>
          <w:ilvl w:val="0"/>
          <w:numId w:val="7"/>
        </w:numPr>
        <w:overflowPunct w:val="0"/>
        <w:autoSpaceDE w:val="0"/>
        <w:autoSpaceDN w:val="0"/>
        <w:adjustRightInd w:val="0"/>
        <w:spacing w:before="60"/>
        <w:ind w:left="714" w:hanging="357"/>
        <w:textAlignment w:val="baseline"/>
        <w:rPr>
          <w:sz w:val="24"/>
          <w:szCs w:val="24"/>
        </w:rPr>
      </w:pPr>
      <w:r w:rsidRPr="00A24578">
        <w:rPr>
          <w:sz w:val="24"/>
          <w:szCs w:val="24"/>
        </w:rPr>
        <w:t>vzniknout a být uhrazeny po vydání Rozhodnutí o poskytnutí dotace (viz čl. č. 2.6.10 metodiky COCOF) a nejpozději 30.12.2015,</w:t>
      </w:r>
    </w:p>
    <w:p w:rsidR="00E55D2B" w:rsidRDefault="00A24578" w:rsidP="00FA2412">
      <w:pPr>
        <w:numPr>
          <w:ilvl w:val="0"/>
          <w:numId w:val="7"/>
        </w:numPr>
        <w:overflowPunct w:val="0"/>
        <w:autoSpaceDE w:val="0"/>
        <w:autoSpaceDN w:val="0"/>
        <w:adjustRightInd w:val="0"/>
        <w:spacing w:before="60"/>
        <w:ind w:left="714" w:hanging="357"/>
        <w:textAlignment w:val="baseline"/>
        <w:rPr>
          <w:sz w:val="24"/>
          <w:szCs w:val="24"/>
        </w:rPr>
      </w:pPr>
      <w:r w:rsidRPr="00A24578">
        <w:rPr>
          <w:sz w:val="24"/>
          <w:szCs w:val="24"/>
        </w:rPr>
        <w:t>být řádně doloženy průkaznými doklady,</w:t>
      </w:r>
    </w:p>
    <w:p w:rsidR="00E55D2B" w:rsidRDefault="00A24578" w:rsidP="00FA2412">
      <w:pPr>
        <w:numPr>
          <w:ilvl w:val="0"/>
          <w:numId w:val="7"/>
        </w:numPr>
        <w:overflowPunct w:val="0"/>
        <w:autoSpaceDE w:val="0"/>
        <w:autoSpaceDN w:val="0"/>
        <w:adjustRightInd w:val="0"/>
        <w:spacing w:before="60"/>
        <w:ind w:left="714" w:hanging="357"/>
        <w:textAlignment w:val="baseline"/>
        <w:rPr>
          <w:sz w:val="24"/>
          <w:szCs w:val="24"/>
        </w:rPr>
      </w:pPr>
      <w:r w:rsidRPr="00A24578">
        <w:rPr>
          <w:sz w:val="24"/>
          <w:szCs w:val="24"/>
        </w:rPr>
        <w:t>nebyly účtovány konečným uživatelům.</w:t>
      </w:r>
    </w:p>
    <w:p w:rsidR="00D72B7B" w:rsidRPr="00A1398B" w:rsidRDefault="00A24578" w:rsidP="00DC345E">
      <w:pPr>
        <w:spacing w:line="360" w:lineRule="auto"/>
        <w:rPr>
          <w:b/>
          <w:sz w:val="24"/>
          <w:szCs w:val="24"/>
        </w:rPr>
      </w:pPr>
      <w:r w:rsidRPr="00A24578">
        <w:rPr>
          <w:sz w:val="24"/>
          <w:szCs w:val="24"/>
        </w:rPr>
        <w:lastRenderedPageBreak/>
        <w:t xml:space="preserve">Výdaje musí být doloženy v souladu s přílohou tohoto manuálu č. 10. </w:t>
      </w:r>
    </w:p>
    <w:tbl>
      <w:tblPr>
        <w:tblStyle w:val="Mkatabulky"/>
        <w:tblW w:w="0" w:type="auto"/>
        <w:tblLook w:val="04A0" w:firstRow="1" w:lastRow="0" w:firstColumn="1" w:lastColumn="0" w:noHBand="0" w:noVBand="1"/>
      </w:tblPr>
      <w:tblGrid>
        <w:gridCol w:w="5920"/>
        <w:gridCol w:w="3290"/>
      </w:tblGrid>
      <w:tr w:rsidR="00B501DB" w:rsidRPr="00A1398B" w:rsidTr="00FA2412">
        <w:tc>
          <w:tcPr>
            <w:tcW w:w="5920" w:type="dxa"/>
            <w:vAlign w:val="center"/>
          </w:tcPr>
          <w:p w:rsidR="00B501DB" w:rsidRPr="00A1398B" w:rsidRDefault="00A24578" w:rsidP="00FA2412">
            <w:pPr>
              <w:jc w:val="center"/>
              <w:rPr>
                <w:b/>
                <w:sz w:val="24"/>
                <w:szCs w:val="24"/>
              </w:rPr>
            </w:pPr>
            <w:r w:rsidRPr="00A24578">
              <w:rPr>
                <w:b/>
                <w:sz w:val="24"/>
                <w:szCs w:val="24"/>
              </w:rPr>
              <w:t>Výdaj</w:t>
            </w:r>
          </w:p>
        </w:tc>
        <w:tc>
          <w:tcPr>
            <w:tcW w:w="3290" w:type="dxa"/>
            <w:vAlign w:val="center"/>
          </w:tcPr>
          <w:p w:rsidR="00A946EC" w:rsidRDefault="00A24578" w:rsidP="00FA2412">
            <w:pPr>
              <w:jc w:val="center"/>
              <w:rPr>
                <w:b/>
                <w:sz w:val="24"/>
                <w:szCs w:val="24"/>
              </w:rPr>
            </w:pPr>
            <w:r w:rsidRPr="00A24578">
              <w:rPr>
                <w:b/>
                <w:sz w:val="24"/>
                <w:szCs w:val="24"/>
              </w:rPr>
              <w:t>Druh výdaje v Dokladování způsobilých výdajů, viz příloha č. 10</w:t>
            </w:r>
          </w:p>
        </w:tc>
      </w:tr>
      <w:tr w:rsidR="00B501DB" w:rsidRPr="00A1398B" w:rsidTr="00FA2412">
        <w:tc>
          <w:tcPr>
            <w:tcW w:w="5920" w:type="dxa"/>
          </w:tcPr>
          <w:p w:rsidR="00B501DB" w:rsidRPr="00A1398B" w:rsidRDefault="00A24578" w:rsidP="00B501DB">
            <w:pPr>
              <w:rPr>
                <w:b/>
                <w:sz w:val="24"/>
                <w:szCs w:val="24"/>
              </w:rPr>
            </w:pPr>
            <w:r w:rsidRPr="00A24578">
              <w:rPr>
                <w:sz w:val="24"/>
                <w:szCs w:val="24"/>
              </w:rPr>
              <w:t>Výdaje na pořízení počítačového a elektronického vybavení v souvislosti s realizací FN JESSICA</w:t>
            </w:r>
          </w:p>
        </w:tc>
        <w:tc>
          <w:tcPr>
            <w:tcW w:w="3290" w:type="dxa"/>
            <w:vAlign w:val="center"/>
          </w:tcPr>
          <w:p w:rsidR="00AC0D49" w:rsidRDefault="00A24578" w:rsidP="00AC0D49">
            <w:pPr>
              <w:jc w:val="center"/>
              <w:rPr>
                <w:sz w:val="24"/>
                <w:szCs w:val="24"/>
              </w:rPr>
            </w:pPr>
            <w:r w:rsidRPr="00A24578">
              <w:rPr>
                <w:sz w:val="24"/>
                <w:szCs w:val="24"/>
              </w:rPr>
              <w:t>Pořízení majetku</w:t>
            </w:r>
          </w:p>
        </w:tc>
      </w:tr>
      <w:tr w:rsidR="00B501DB" w:rsidRPr="00A1398B" w:rsidTr="00FA2412">
        <w:tc>
          <w:tcPr>
            <w:tcW w:w="5920" w:type="dxa"/>
          </w:tcPr>
          <w:p w:rsidR="00B501DB" w:rsidRPr="00A1398B" w:rsidRDefault="00A24578" w:rsidP="00174D06">
            <w:pPr>
              <w:rPr>
                <w:b/>
                <w:sz w:val="24"/>
                <w:szCs w:val="24"/>
              </w:rPr>
            </w:pPr>
            <w:r w:rsidRPr="00A24578">
              <w:rPr>
                <w:sz w:val="24"/>
                <w:szCs w:val="24"/>
              </w:rPr>
              <w:t>Výdaje na činnosti zaměřené na posílení administrativní kapacity pro realizaci FN JESSICA - výdaje na hrubou mzdu včetně zákonných odvodů zaměstnavatele na sociální a zdravotní pojištění a případných dalších odvodů, k nimž je zaměstnavatel povinen na základě právních předpisů (např. FKSP u příspěvkových organizací aj.) za zaměstnance, kteří byli určeni k vykonávání aktivit souvisejících s FN JESSICA</w:t>
            </w:r>
          </w:p>
        </w:tc>
        <w:tc>
          <w:tcPr>
            <w:tcW w:w="3290" w:type="dxa"/>
            <w:vAlign w:val="center"/>
          </w:tcPr>
          <w:p w:rsidR="00AC0D49" w:rsidRDefault="00A24578" w:rsidP="00AC0D49">
            <w:pPr>
              <w:jc w:val="center"/>
              <w:rPr>
                <w:sz w:val="24"/>
                <w:szCs w:val="24"/>
              </w:rPr>
            </w:pPr>
            <w:r w:rsidRPr="00A24578">
              <w:rPr>
                <w:sz w:val="24"/>
                <w:szCs w:val="24"/>
              </w:rPr>
              <w:t>Osobní výdaje</w:t>
            </w:r>
          </w:p>
        </w:tc>
      </w:tr>
      <w:tr w:rsidR="00B501DB" w:rsidRPr="00A1398B" w:rsidTr="00FA2412">
        <w:tc>
          <w:tcPr>
            <w:tcW w:w="5920" w:type="dxa"/>
            <w:tcBorders>
              <w:bottom w:val="single" w:sz="4" w:space="0" w:color="auto"/>
            </w:tcBorders>
          </w:tcPr>
          <w:p w:rsidR="00174D06" w:rsidRPr="00A1398B" w:rsidRDefault="00A24578" w:rsidP="00174D06">
            <w:pPr>
              <w:rPr>
                <w:sz w:val="24"/>
                <w:szCs w:val="24"/>
              </w:rPr>
            </w:pPr>
            <w:r w:rsidRPr="00A24578">
              <w:rPr>
                <w:sz w:val="24"/>
                <w:szCs w:val="24"/>
              </w:rPr>
              <w:t>Výdaje na</w:t>
            </w:r>
          </w:p>
          <w:p w:rsidR="00E55D2B" w:rsidRDefault="00A24578">
            <w:pPr>
              <w:pStyle w:val="Odstavecseseznamem"/>
              <w:numPr>
                <w:ilvl w:val="0"/>
                <w:numId w:val="91"/>
              </w:numPr>
              <w:rPr>
                <w:rFonts w:ascii="Arial" w:hAnsi="Arial" w:cs="Arial"/>
                <w:sz w:val="24"/>
                <w:szCs w:val="24"/>
              </w:rPr>
            </w:pPr>
            <w:r w:rsidRPr="00A24578">
              <w:rPr>
                <w:rFonts w:ascii="Arial" w:hAnsi="Arial" w:cs="Arial"/>
                <w:sz w:val="24"/>
                <w:szCs w:val="24"/>
              </w:rPr>
              <w:t>externí poradenství,</w:t>
            </w:r>
          </w:p>
          <w:p w:rsidR="00E55D2B" w:rsidRDefault="00A24578">
            <w:pPr>
              <w:pStyle w:val="Odstavecseseznamem"/>
              <w:numPr>
                <w:ilvl w:val="0"/>
                <w:numId w:val="91"/>
              </w:numPr>
              <w:rPr>
                <w:rFonts w:ascii="Arial" w:hAnsi="Arial" w:cs="Arial"/>
                <w:sz w:val="24"/>
                <w:szCs w:val="24"/>
              </w:rPr>
            </w:pPr>
            <w:r w:rsidRPr="00A24578">
              <w:rPr>
                <w:rFonts w:ascii="Arial" w:hAnsi="Arial" w:cs="Arial"/>
                <w:sz w:val="24"/>
                <w:szCs w:val="24"/>
              </w:rPr>
              <w:t xml:space="preserve">zpracování studií, analýz, metodik, </w:t>
            </w:r>
          </w:p>
          <w:p w:rsidR="00E55D2B" w:rsidRDefault="00A24578">
            <w:pPr>
              <w:pStyle w:val="Odstavecseseznamem"/>
              <w:numPr>
                <w:ilvl w:val="0"/>
                <w:numId w:val="91"/>
              </w:numPr>
              <w:rPr>
                <w:rFonts w:ascii="Arial" w:hAnsi="Arial" w:cs="Arial"/>
                <w:sz w:val="24"/>
                <w:szCs w:val="24"/>
              </w:rPr>
            </w:pPr>
            <w:r w:rsidRPr="00A24578">
              <w:rPr>
                <w:rFonts w:ascii="Arial" w:hAnsi="Arial" w:cs="Arial"/>
                <w:sz w:val="24"/>
                <w:szCs w:val="24"/>
              </w:rPr>
              <w:t>sledování a podporu absorpční kapacity,</w:t>
            </w:r>
          </w:p>
          <w:p w:rsidR="00E55D2B" w:rsidRDefault="00A24578">
            <w:pPr>
              <w:pStyle w:val="Odstavecseseznamem"/>
              <w:numPr>
                <w:ilvl w:val="0"/>
                <w:numId w:val="91"/>
              </w:numPr>
              <w:rPr>
                <w:rFonts w:ascii="Arial" w:hAnsi="Arial" w:cs="Arial"/>
                <w:sz w:val="24"/>
                <w:szCs w:val="24"/>
              </w:rPr>
            </w:pPr>
            <w:r w:rsidRPr="00A24578">
              <w:rPr>
                <w:rFonts w:ascii="Arial" w:hAnsi="Arial" w:cs="Arial"/>
                <w:sz w:val="24"/>
                <w:szCs w:val="24"/>
              </w:rPr>
              <w:t xml:space="preserve">hodnocení a monitorování realizace FN JESSICA, </w:t>
            </w:r>
          </w:p>
          <w:p w:rsidR="00E55D2B" w:rsidRDefault="00A24578">
            <w:pPr>
              <w:pStyle w:val="Odstavecseseznamem"/>
              <w:numPr>
                <w:ilvl w:val="0"/>
                <w:numId w:val="91"/>
              </w:numPr>
              <w:rPr>
                <w:rFonts w:ascii="Arial" w:hAnsi="Arial" w:cs="Arial"/>
                <w:sz w:val="24"/>
                <w:szCs w:val="24"/>
              </w:rPr>
            </w:pPr>
            <w:r w:rsidRPr="00A24578">
              <w:rPr>
                <w:rFonts w:ascii="Arial" w:hAnsi="Arial" w:cs="Arial"/>
                <w:sz w:val="24"/>
                <w:szCs w:val="24"/>
              </w:rPr>
              <w:t>audity a kontroly realizace FN JESSICA,</w:t>
            </w:r>
          </w:p>
          <w:p w:rsidR="00E55D2B" w:rsidRDefault="00A24578">
            <w:pPr>
              <w:pStyle w:val="Odstavecseseznamem"/>
              <w:numPr>
                <w:ilvl w:val="0"/>
                <w:numId w:val="91"/>
              </w:numPr>
              <w:rPr>
                <w:rFonts w:ascii="Arial" w:hAnsi="Arial" w:cs="Arial"/>
                <w:b/>
                <w:sz w:val="24"/>
                <w:szCs w:val="24"/>
              </w:rPr>
            </w:pPr>
            <w:r w:rsidRPr="00A24578">
              <w:rPr>
                <w:rFonts w:ascii="Arial" w:hAnsi="Arial" w:cs="Arial"/>
                <w:sz w:val="24"/>
                <w:szCs w:val="24"/>
              </w:rPr>
              <w:t>vzdělávání pracovníků,</w:t>
            </w:r>
          </w:p>
          <w:p w:rsidR="00E55D2B" w:rsidRDefault="00A24578">
            <w:pPr>
              <w:pStyle w:val="Odstavecseseznamem"/>
              <w:numPr>
                <w:ilvl w:val="0"/>
                <w:numId w:val="91"/>
              </w:numPr>
              <w:rPr>
                <w:rFonts w:ascii="Arial" w:hAnsi="Arial" w:cs="Arial"/>
                <w:b/>
                <w:sz w:val="24"/>
                <w:szCs w:val="24"/>
              </w:rPr>
            </w:pPr>
            <w:r w:rsidRPr="00A24578">
              <w:rPr>
                <w:rFonts w:ascii="Arial" w:hAnsi="Arial" w:cs="Arial"/>
                <w:sz w:val="24"/>
                <w:szCs w:val="24"/>
              </w:rPr>
              <w:t>povinnou publicitu,</w:t>
            </w:r>
          </w:p>
          <w:p w:rsidR="00E55D2B" w:rsidRDefault="00A24578">
            <w:pPr>
              <w:pStyle w:val="Odstavecseseznamem"/>
              <w:numPr>
                <w:ilvl w:val="0"/>
                <w:numId w:val="91"/>
              </w:numPr>
              <w:rPr>
                <w:rFonts w:ascii="Arial" w:hAnsi="Arial" w:cs="Arial"/>
                <w:b/>
                <w:sz w:val="24"/>
                <w:szCs w:val="24"/>
              </w:rPr>
            </w:pPr>
            <w:r w:rsidRPr="00A24578">
              <w:rPr>
                <w:rFonts w:ascii="Arial" w:hAnsi="Arial" w:cs="Arial"/>
                <w:sz w:val="24"/>
                <w:szCs w:val="24"/>
              </w:rPr>
              <w:t xml:space="preserve">konference, semináře. </w:t>
            </w:r>
          </w:p>
        </w:tc>
        <w:tc>
          <w:tcPr>
            <w:tcW w:w="3290" w:type="dxa"/>
            <w:tcBorders>
              <w:bottom w:val="single" w:sz="4" w:space="0" w:color="auto"/>
            </w:tcBorders>
            <w:vAlign w:val="center"/>
          </w:tcPr>
          <w:p w:rsidR="00AC0D49" w:rsidRDefault="00A24578" w:rsidP="00AC0D49">
            <w:pPr>
              <w:jc w:val="center"/>
              <w:rPr>
                <w:sz w:val="24"/>
                <w:szCs w:val="24"/>
              </w:rPr>
            </w:pPr>
            <w:r w:rsidRPr="00A24578">
              <w:rPr>
                <w:sz w:val="24"/>
                <w:szCs w:val="24"/>
              </w:rPr>
              <w:t>Nákup služeb</w:t>
            </w:r>
          </w:p>
        </w:tc>
      </w:tr>
      <w:tr w:rsidR="00B501DB" w:rsidRPr="00A1398B" w:rsidTr="00FA2412">
        <w:tc>
          <w:tcPr>
            <w:tcW w:w="5920" w:type="dxa"/>
            <w:tcBorders>
              <w:bottom w:val="single" w:sz="4" w:space="0" w:color="auto"/>
            </w:tcBorders>
          </w:tcPr>
          <w:p w:rsidR="00B501DB" w:rsidRPr="00A1398B" w:rsidRDefault="00A24578" w:rsidP="00D72B7B">
            <w:pPr>
              <w:rPr>
                <w:sz w:val="24"/>
                <w:szCs w:val="24"/>
              </w:rPr>
            </w:pPr>
            <w:r w:rsidRPr="00A24578">
              <w:rPr>
                <w:sz w:val="24"/>
                <w:szCs w:val="24"/>
              </w:rPr>
              <w:t>Cestovní náhrady</w:t>
            </w:r>
          </w:p>
          <w:p w:rsidR="00E55D2B" w:rsidRDefault="00A24578">
            <w:pPr>
              <w:pStyle w:val="Odstavecseseznamem"/>
              <w:numPr>
                <w:ilvl w:val="0"/>
                <w:numId w:val="92"/>
              </w:numPr>
              <w:spacing w:after="200" w:line="276" w:lineRule="auto"/>
              <w:ind w:left="709" w:hanging="283"/>
              <w:contextualSpacing/>
              <w:jc w:val="both"/>
              <w:rPr>
                <w:rFonts w:ascii="Arial" w:hAnsi="Arial" w:cs="Arial"/>
                <w:sz w:val="24"/>
                <w:szCs w:val="24"/>
              </w:rPr>
            </w:pPr>
            <w:r w:rsidRPr="00A24578">
              <w:rPr>
                <w:rFonts w:ascii="Arial" w:hAnsi="Arial" w:cs="Arial"/>
                <w:sz w:val="24"/>
                <w:szCs w:val="24"/>
              </w:rPr>
              <w:t>jízdné všemi druhy veřejných dopravních prostředků,</w:t>
            </w:r>
          </w:p>
          <w:p w:rsidR="00E55D2B" w:rsidRDefault="00A24578">
            <w:pPr>
              <w:pStyle w:val="Odstavecseseznamem"/>
              <w:numPr>
                <w:ilvl w:val="0"/>
                <w:numId w:val="92"/>
              </w:numPr>
              <w:spacing w:after="200" w:line="276" w:lineRule="auto"/>
              <w:ind w:left="709" w:hanging="283"/>
              <w:contextualSpacing/>
              <w:jc w:val="both"/>
              <w:rPr>
                <w:rFonts w:ascii="Arial" w:hAnsi="Arial" w:cs="Arial"/>
                <w:sz w:val="24"/>
                <w:szCs w:val="24"/>
              </w:rPr>
            </w:pPr>
            <w:r w:rsidRPr="00A24578">
              <w:rPr>
                <w:rFonts w:ascii="Arial" w:hAnsi="Arial" w:cs="Arial"/>
                <w:sz w:val="24"/>
                <w:szCs w:val="24"/>
              </w:rPr>
              <w:t xml:space="preserve">náhrada za použití vlastních osobních motorových vozidel a služebních motorových vozidel (způsobilým výdajem je cena pohonných hmot spotřebovaných na cestu podle ujeté vzdálenosti), </w:t>
            </w:r>
          </w:p>
          <w:p w:rsidR="00E55D2B" w:rsidRDefault="00A24578">
            <w:pPr>
              <w:pStyle w:val="Odstavecseseznamem"/>
              <w:numPr>
                <w:ilvl w:val="0"/>
                <w:numId w:val="92"/>
              </w:numPr>
              <w:spacing w:after="200" w:line="276" w:lineRule="auto"/>
              <w:ind w:left="709" w:hanging="283"/>
              <w:contextualSpacing/>
              <w:jc w:val="both"/>
              <w:rPr>
                <w:rFonts w:ascii="Arial" w:hAnsi="Arial" w:cs="Arial"/>
                <w:sz w:val="24"/>
                <w:szCs w:val="24"/>
              </w:rPr>
            </w:pPr>
            <w:r w:rsidRPr="00A24578">
              <w:rPr>
                <w:rFonts w:ascii="Arial" w:hAnsi="Arial" w:cs="Arial"/>
                <w:sz w:val="24"/>
                <w:szCs w:val="24"/>
              </w:rPr>
              <w:t>stravné a nocležné (náhrady za stravné pro zaměstnance na základě dohod jsou způsobilým výdajem ve výši dané zákonem o cestovních náhradách),</w:t>
            </w:r>
          </w:p>
          <w:p w:rsidR="00E55D2B" w:rsidRDefault="00A24578">
            <w:pPr>
              <w:pStyle w:val="Odstavecseseznamem"/>
              <w:numPr>
                <w:ilvl w:val="0"/>
                <w:numId w:val="92"/>
              </w:numPr>
              <w:spacing w:before="60" w:after="200" w:line="276" w:lineRule="auto"/>
              <w:ind w:left="709" w:hanging="283"/>
              <w:contextualSpacing/>
              <w:jc w:val="both"/>
              <w:rPr>
                <w:rFonts w:ascii="Arial" w:hAnsi="Arial" w:cs="Arial"/>
                <w:sz w:val="24"/>
                <w:szCs w:val="24"/>
              </w:rPr>
            </w:pPr>
            <w:r w:rsidRPr="00A24578">
              <w:rPr>
                <w:rFonts w:ascii="Arial" w:hAnsi="Arial" w:cs="Arial"/>
                <w:sz w:val="24"/>
                <w:szCs w:val="24"/>
              </w:rPr>
              <w:t>nutné vedlejší výdaje (parkovné, poplatky spojené s pracovní cestou)</w:t>
            </w:r>
          </w:p>
        </w:tc>
        <w:tc>
          <w:tcPr>
            <w:tcW w:w="3290" w:type="dxa"/>
            <w:tcBorders>
              <w:bottom w:val="single" w:sz="4" w:space="0" w:color="auto"/>
            </w:tcBorders>
            <w:vAlign w:val="center"/>
          </w:tcPr>
          <w:p w:rsidR="00E45F76" w:rsidRDefault="00A24578">
            <w:pPr>
              <w:jc w:val="center"/>
              <w:rPr>
                <w:sz w:val="24"/>
                <w:szCs w:val="24"/>
              </w:rPr>
            </w:pPr>
            <w:r w:rsidRPr="00A24578">
              <w:rPr>
                <w:sz w:val="24"/>
                <w:szCs w:val="24"/>
              </w:rPr>
              <w:t>Cestovní náhrady a spotřeba PHM</w:t>
            </w:r>
          </w:p>
        </w:tc>
      </w:tr>
      <w:tr w:rsidR="00B501DB" w:rsidRPr="00A1398B" w:rsidTr="00FA2412">
        <w:tc>
          <w:tcPr>
            <w:tcW w:w="5920" w:type="dxa"/>
            <w:tcBorders>
              <w:top w:val="single" w:sz="4" w:space="0" w:color="auto"/>
            </w:tcBorders>
          </w:tcPr>
          <w:p w:rsidR="00B501DB" w:rsidRPr="00A1398B" w:rsidRDefault="00A24578" w:rsidP="00417B17">
            <w:pPr>
              <w:rPr>
                <w:sz w:val="24"/>
                <w:szCs w:val="24"/>
              </w:rPr>
            </w:pPr>
            <w:r w:rsidRPr="00A24578">
              <w:rPr>
                <w:sz w:val="24"/>
                <w:szCs w:val="24"/>
              </w:rPr>
              <w:t>Režijní výdaje na provoz kanceláří (telefony, energie a další režie)</w:t>
            </w:r>
          </w:p>
        </w:tc>
        <w:tc>
          <w:tcPr>
            <w:tcW w:w="3290" w:type="dxa"/>
            <w:tcBorders>
              <w:top w:val="single" w:sz="4" w:space="0" w:color="auto"/>
            </w:tcBorders>
            <w:vAlign w:val="center"/>
          </w:tcPr>
          <w:p w:rsidR="00AC0D49" w:rsidRDefault="00A24578" w:rsidP="00AC0D49">
            <w:pPr>
              <w:jc w:val="center"/>
              <w:rPr>
                <w:sz w:val="24"/>
                <w:szCs w:val="24"/>
              </w:rPr>
            </w:pPr>
            <w:r w:rsidRPr="00A24578">
              <w:rPr>
                <w:sz w:val="24"/>
                <w:szCs w:val="24"/>
              </w:rPr>
              <w:t>Režijní výdaje</w:t>
            </w:r>
          </w:p>
        </w:tc>
      </w:tr>
    </w:tbl>
    <w:p w:rsidR="005F4E5B" w:rsidRDefault="00914FC6" w:rsidP="00DC345E">
      <w:pPr>
        <w:spacing w:line="360" w:lineRule="auto"/>
        <w:rPr>
          <w:sz w:val="24"/>
          <w:szCs w:val="24"/>
        </w:rPr>
      </w:pPr>
      <w:r w:rsidRPr="00914FC6">
        <w:rPr>
          <w:sz w:val="24"/>
          <w:szCs w:val="24"/>
        </w:rPr>
        <w:lastRenderedPageBreak/>
        <w:t xml:space="preserve">Pokud ve způsobilých výdajích uplatňuje HF osobní výdaje, musí od doby platnosti </w:t>
      </w:r>
      <w:r w:rsidR="00521B59">
        <w:rPr>
          <w:sz w:val="24"/>
          <w:szCs w:val="24"/>
        </w:rPr>
        <w:t xml:space="preserve">vydání 1, </w:t>
      </w:r>
      <w:r w:rsidRPr="00914FC6">
        <w:rPr>
          <w:sz w:val="24"/>
          <w:szCs w:val="24"/>
        </w:rPr>
        <w:t xml:space="preserve">revize </w:t>
      </w:r>
      <w:r w:rsidR="00521B59">
        <w:rPr>
          <w:sz w:val="24"/>
          <w:szCs w:val="24"/>
        </w:rPr>
        <w:t xml:space="preserve">1 tohoto </w:t>
      </w:r>
      <w:r w:rsidRPr="00914FC6">
        <w:rPr>
          <w:sz w:val="24"/>
          <w:szCs w:val="24"/>
        </w:rPr>
        <w:t>manuálu dodržovat následující postup.</w:t>
      </w:r>
    </w:p>
    <w:p w:rsidR="00E55D2B" w:rsidRPr="00FA2412" w:rsidRDefault="00914FC6" w:rsidP="00FA2412">
      <w:pPr>
        <w:pStyle w:val="Odstavecseseznamem"/>
        <w:numPr>
          <w:ilvl w:val="3"/>
          <w:numId w:val="51"/>
        </w:numPr>
        <w:tabs>
          <w:tab w:val="clear" w:pos="2662"/>
          <w:tab w:val="num" w:pos="426"/>
        </w:tabs>
        <w:ind w:left="425" w:hanging="425"/>
        <w:jc w:val="both"/>
        <w:rPr>
          <w:sz w:val="24"/>
          <w:szCs w:val="24"/>
        </w:rPr>
      </w:pPr>
      <w:r w:rsidRPr="00914FC6">
        <w:rPr>
          <w:rFonts w:ascii="Arial" w:hAnsi="Arial" w:cs="Arial"/>
          <w:sz w:val="24"/>
          <w:szCs w:val="24"/>
        </w:rPr>
        <w:t>Informace o vyhlášení výběrového řízení musí být zveřejněna na webu SFRB nejméně po dobu dvou týdnů</w:t>
      </w:r>
      <w:r w:rsidR="00F507F0">
        <w:rPr>
          <w:rFonts w:ascii="Arial" w:hAnsi="Arial" w:cs="Arial"/>
          <w:sz w:val="24"/>
          <w:szCs w:val="24"/>
        </w:rPr>
        <w:t>.</w:t>
      </w:r>
    </w:p>
    <w:p w:rsidR="00FA2412" w:rsidRPr="00FA2412" w:rsidRDefault="00FA2412" w:rsidP="00FA2412">
      <w:pPr>
        <w:pStyle w:val="Odstavecseseznamem"/>
        <w:ind w:left="425"/>
        <w:jc w:val="both"/>
        <w:rPr>
          <w:sz w:val="12"/>
          <w:szCs w:val="12"/>
        </w:rPr>
      </w:pPr>
    </w:p>
    <w:p w:rsidR="00E55D2B" w:rsidRDefault="00F507F0" w:rsidP="00FA2412">
      <w:pPr>
        <w:pStyle w:val="Odstavecseseznamem"/>
        <w:numPr>
          <w:ilvl w:val="3"/>
          <w:numId w:val="51"/>
        </w:numPr>
        <w:tabs>
          <w:tab w:val="clear" w:pos="2662"/>
          <w:tab w:val="num" w:pos="426"/>
        </w:tabs>
        <w:spacing w:line="360" w:lineRule="auto"/>
        <w:ind w:left="425" w:hanging="425"/>
        <w:jc w:val="both"/>
        <w:rPr>
          <w:sz w:val="24"/>
          <w:szCs w:val="24"/>
        </w:rPr>
      </w:pPr>
      <w:r>
        <w:rPr>
          <w:rFonts w:ascii="Arial" w:hAnsi="Arial" w:cs="Arial"/>
          <w:sz w:val="24"/>
          <w:szCs w:val="24"/>
        </w:rPr>
        <w:t>V inzerátu musí být uvedeny minimálně následující požadavky:</w:t>
      </w:r>
    </w:p>
    <w:p w:rsidR="00E55D2B" w:rsidRDefault="00254C9B" w:rsidP="00637D57">
      <w:pPr>
        <w:pStyle w:val="Odstavecseseznamem"/>
        <w:numPr>
          <w:ilvl w:val="0"/>
          <w:numId w:val="120"/>
        </w:numPr>
        <w:spacing w:line="276" w:lineRule="auto"/>
        <w:rPr>
          <w:rFonts w:ascii="Arial" w:hAnsi="Arial" w:cs="Arial"/>
          <w:b/>
        </w:rPr>
      </w:pPr>
      <w:bookmarkStart w:id="178" w:name="_Toc343759812"/>
      <w:r>
        <w:rPr>
          <w:rFonts w:ascii="Arial" w:hAnsi="Arial" w:cs="Arial"/>
          <w:sz w:val="24"/>
          <w:szCs w:val="24"/>
        </w:rPr>
        <w:t>náplň práce,</w:t>
      </w:r>
      <w:bookmarkEnd w:id="178"/>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místo výkonu práce,</w:t>
      </w:r>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zahájení pracovního poměru</w:t>
      </w:r>
      <w:r w:rsidR="00B12EA6">
        <w:rPr>
          <w:rFonts w:ascii="Arial" w:hAnsi="Arial" w:cs="Arial"/>
          <w:sz w:val="24"/>
          <w:szCs w:val="24"/>
        </w:rPr>
        <w:t>,</w:t>
      </w:r>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úvazek,</w:t>
      </w:r>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délka pracovního poměru,</w:t>
      </w:r>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platové či mzdové podmínky,</w:t>
      </w:r>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termín pro předložení přihlášek do výběrového řízení,</w:t>
      </w:r>
    </w:p>
    <w:p w:rsidR="00E55D2B" w:rsidRDefault="00914FC6" w:rsidP="00637D57">
      <w:pPr>
        <w:pStyle w:val="Odstavecseseznamem"/>
        <w:numPr>
          <w:ilvl w:val="0"/>
          <w:numId w:val="120"/>
        </w:numPr>
        <w:spacing w:line="276" w:lineRule="auto"/>
        <w:rPr>
          <w:sz w:val="24"/>
          <w:szCs w:val="24"/>
        </w:rPr>
      </w:pPr>
      <w:r w:rsidRPr="00914FC6">
        <w:rPr>
          <w:rFonts w:ascii="Arial" w:hAnsi="Arial" w:cs="Arial"/>
          <w:sz w:val="24"/>
          <w:szCs w:val="24"/>
        </w:rPr>
        <w:t>způsob a místo předložení přihlášek</w:t>
      </w:r>
      <w:r w:rsidR="00134C9C">
        <w:rPr>
          <w:rFonts w:ascii="Arial" w:hAnsi="Arial" w:cs="Arial"/>
          <w:sz w:val="24"/>
          <w:szCs w:val="24"/>
        </w:rPr>
        <w:t>,</w:t>
      </w:r>
    </w:p>
    <w:p w:rsidR="00E55D2B" w:rsidRPr="00FA2412" w:rsidRDefault="00134C9C" w:rsidP="00637D57">
      <w:pPr>
        <w:pStyle w:val="Odstavecseseznamem"/>
        <w:numPr>
          <w:ilvl w:val="0"/>
          <w:numId w:val="120"/>
        </w:numPr>
        <w:spacing w:line="276" w:lineRule="auto"/>
        <w:rPr>
          <w:sz w:val="24"/>
          <w:szCs w:val="24"/>
        </w:rPr>
      </w:pPr>
      <w:r>
        <w:rPr>
          <w:rFonts w:ascii="Arial" w:hAnsi="Arial" w:cs="Arial"/>
          <w:sz w:val="24"/>
          <w:szCs w:val="24"/>
        </w:rPr>
        <w:t>požadavky kladené na uchazeče: znalosti, vzdělání, trestní bezúhonnost, zaslání strukturovaného životopisu.</w:t>
      </w:r>
    </w:p>
    <w:p w:rsidR="00FA2412" w:rsidRPr="00FA2412" w:rsidRDefault="00FA2412" w:rsidP="00FA2412">
      <w:pPr>
        <w:pStyle w:val="Odstavecseseznamem"/>
        <w:spacing w:line="276" w:lineRule="auto"/>
        <w:rPr>
          <w:sz w:val="8"/>
          <w:szCs w:val="8"/>
        </w:rPr>
      </w:pPr>
    </w:p>
    <w:p w:rsidR="00E55D2B" w:rsidRDefault="00914FC6" w:rsidP="00710673">
      <w:pPr>
        <w:pStyle w:val="Odstavecseseznamem"/>
        <w:numPr>
          <w:ilvl w:val="3"/>
          <w:numId w:val="51"/>
        </w:numPr>
        <w:tabs>
          <w:tab w:val="clear" w:pos="2662"/>
          <w:tab w:val="num" w:pos="426"/>
        </w:tabs>
        <w:spacing w:line="360" w:lineRule="auto"/>
        <w:ind w:left="2659" w:hanging="2659"/>
      </w:pPr>
      <w:r w:rsidRPr="00914FC6">
        <w:rPr>
          <w:rFonts w:ascii="Arial" w:hAnsi="Arial" w:cs="Arial"/>
          <w:sz w:val="24"/>
          <w:szCs w:val="24"/>
        </w:rPr>
        <w:t>Je nutno dokladovat</w:t>
      </w:r>
      <w:r w:rsidR="00134C9C">
        <w:rPr>
          <w:rFonts w:ascii="Arial" w:hAnsi="Arial" w:cs="Arial"/>
          <w:sz w:val="24"/>
          <w:szCs w:val="24"/>
        </w:rPr>
        <w:t>:</w:t>
      </w:r>
    </w:p>
    <w:p w:rsidR="00E55D2B" w:rsidRPr="00710673" w:rsidRDefault="00914FC6" w:rsidP="00710673">
      <w:pPr>
        <w:pStyle w:val="Odstavecseseznamem"/>
        <w:numPr>
          <w:ilvl w:val="0"/>
          <w:numId w:val="120"/>
        </w:numPr>
        <w:spacing w:line="276" w:lineRule="auto"/>
        <w:rPr>
          <w:rFonts w:ascii="Arial" w:hAnsi="Arial" w:cs="Arial"/>
          <w:sz w:val="24"/>
          <w:szCs w:val="24"/>
        </w:rPr>
      </w:pPr>
      <w:r w:rsidRPr="00914FC6">
        <w:rPr>
          <w:rFonts w:ascii="Arial" w:hAnsi="Arial" w:cs="Arial"/>
          <w:sz w:val="24"/>
          <w:szCs w:val="24"/>
        </w:rPr>
        <w:t>printscreen celého textu inzerátu,</w:t>
      </w:r>
    </w:p>
    <w:p w:rsidR="00E55D2B" w:rsidRPr="00710673" w:rsidRDefault="00914FC6" w:rsidP="00710673">
      <w:pPr>
        <w:pStyle w:val="Odstavecseseznamem"/>
        <w:numPr>
          <w:ilvl w:val="0"/>
          <w:numId w:val="120"/>
        </w:numPr>
        <w:spacing w:line="276" w:lineRule="auto"/>
        <w:rPr>
          <w:rFonts w:ascii="Arial" w:hAnsi="Arial" w:cs="Arial"/>
          <w:sz w:val="24"/>
          <w:szCs w:val="24"/>
        </w:rPr>
      </w:pPr>
      <w:r w:rsidRPr="00914FC6">
        <w:rPr>
          <w:rFonts w:ascii="Arial" w:hAnsi="Arial" w:cs="Arial"/>
          <w:sz w:val="24"/>
          <w:szCs w:val="24"/>
        </w:rPr>
        <w:t>zápis z výběrového řízení, podepsaný vše</w:t>
      </w:r>
      <w:r w:rsidR="004E208F">
        <w:rPr>
          <w:rFonts w:ascii="Arial" w:hAnsi="Arial" w:cs="Arial"/>
          <w:sz w:val="24"/>
          <w:szCs w:val="24"/>
        </w:rPr>
        <w:t>m</w:t>
      </w:r>
      <w:r w:rsidRPr="00914FC6">
        <w:rPr>
          <w:rFonts w:ascii="Arial" w:hAnsi="Arial" w:cs="Arial"/>
          <w:sz w:val="24"/>
          <w:szCs w:val="24"/>
        </w:rPr>
        <w:t>i členy výběrové komise,</w:t>
      </w:r>
    </w:p>
    <w:p w:rsidR="00E55D2B" w:rsidRPr="00710673" w:rsidRDefault="00914FC6" w:rsidP="00710673">
      <w:pPr>
        <w:pStyle w:val="Odstavecseseznamem"/>
        <w:numPr>
          <w:ilvl w:val="0"/>
          <w:numId w:val="120"/>
        </w:numPr>
        <w:spacing w:line="360" w:lineRule="auto"/>
        <w:ind w:left="714" w:hanging="357"/>
        <w:rPr>
          <w:rFonts w:ascii="Arial" w:hAnsi="Arial" w:cs="Arial"/>
          <w:sz w:val="24"/>
          <w:szCs w:val="24"/>
        </w:rPr>
      </w:pPr>
      <w:r w:rsidRPr="00914FC6">
        <w:rPr>
          <w:rFonts w:ascii="Arial" w:hAnsi="Arial" w:cs="Arial"/>
          <w:sz w:val="24"/>
          <w:szCs w:val="24"/>
        </w:rPr>
        <w:t>životopis vybraného zaměstnance.</w:t>
      </w:r>
    </w:p>
    <w:p w:rsidR="00E55D2B" w:rsidRPr="00FA2412" w:rsidRDefault="00914FC6">
      <w:pPr>
        <w:pStyle w:val="Odstavecseseznamem"/>
        <w:numPr>
          <w:ilvl w:val="3"/>
          <w:numId w:val="51"/>
        </w:numPr>
        <w:tabs>
          <w:tab w:val="clear" w:pos="2662"/>
          <w:tab w:val="num" w:pos="426"/>
        </w:tabs>
        <w:ind w:left="426" w:hanging="426"/>
        <w:jc w:val="both"/>
        <w:rPr>
          <w:sz w:val="24"/>
          <w:szCs w:val="24"/>
        </w:rPr>
      </w:pPr>
      <w:r w:rsidRPr="00914FC6">
        <w:rPr>
          <w:rFonts w:ascii="Arial" w:hAnsi="Arial" w:cs="Arial"/>
          <w:sz w:val="24"/>
          <w:szCs w:val="24"/>
        </w:rPr>
        <w:t>Pro výběr nových zaměstnanců musí být sestavena výběrová komise, složená minimálně</w:t>
      </w:r>
      <w:r w:rsidR="00134C9C">
        <w:rPr>
          <w:rFonts w:ascii="Arial" w:hAnsi="Arial" w:cs="Arial"/>
          <w:sz w:val="24"/>
          <w:szCs w:val="24"/>
        </w:rPr>
        <w:t xml:space="preserve"> z</w:t>
      </w:r>
      <w:r w:rsidR="00E33DF5">
        <w:rPr>
          <w:rFonts w:ascii="Arial" w:hAnsi="Arial" w:cs="Arial"/>
          <w:sz w:val="24"/>
          <w:szCs w:val="24"/>
        </w:rPr>
        <w:t>e</w:t>
      </w:r>
      <w:r w:rsidR="00134C9C">
        <w:rPr>
          <w:rFonts w:ascii="Arial" w:hAnsi="Arial" w:cs="Arial"/>
          <w:sz w:val="24"/>
          <w:szCs w:val="24"/>
        </w:rPr>
        <w:t xml:space="preserve"> tří členů. Členem komise nemůže být osoba podjatá vůči uchazeči.</w:t>
      </w:r>
    </w:p>
    <w:p w:rsidR="00FA2412" w:rsidRPr="00FA2412" w:rsidRDefault="00FA2412" w:rsidP="00FA2412">
      <w:pPr>
        <w:pStyle w:val="Odstavecseseznamem"/>
        <w:ind w:left="426"/>
        <w:jc w:val="both"/>
        <w:rPr>
          <w:sz w:val="12"/>
          <w:szCs w:val="12"/>
        </w:rPr>
      </w:pPr>
    </w:p>
    <w:p w:rsidR="00E55D2B" w:rsidRPr="00FA2412" w:rsidRDefault="00F36B34">
      <w:pPr>
        <w:pStyle w:val="Odstavecseseznamem"/>
        <w:numPr>
          <w:ilvl w:val="3"/>
          <w:numId w:val="51"/>
        </w:numPr>
        <w:tabs>
          <w:tab w:val="clear" w:pos="2662"/>
          <w:tab w:val="num" w:pos="426"/>
        </w:tabs>
        <w:ind w:left="426" w:hanging="426"/>
        <w:jc w:val="both"/>
        <w:rPr>
          <w:rFonts w:ascii="Arial" w:hAnsi="Arial" w:cs="Arial"/>
        </w:rPr>
      </w:pPr>
      <w:bookmarkStart w:id="179" w:name="_Toc343759813"/>
      <w:r w:rsidRPr="00F36B34">
        <w:rPr>
          <w:rFonts w:ascii="Arial" w:hAnsi="Arial" w:cs="Arial"/>
          <w:sz w:val="24"/>
          <w:szCs w:val="24"/>
        </w:rPr>
        <w:t>Z výb</w:t>
      </w:r>
      <w:r w:rsidRPr="00F36B34">
        <w:rPr>
          <w:rFonts w:ascii="Arial" w:hAnsi="Arial" w:cs="Arial" w:hint="eastAsia"/>
          <w:sz w:val="24"/>
          <w:szCs w:val="24"/>
        </w:rPr>
        <w:t>ě</w:t>
      </w:r>
      <w:r w:rsidRPr="00F36B34">
        <w:rPr>
          <w:rFonts w:ascii="Arial" w:hAnsi="Arial" w:cs="Arial"/>
          <w:sz w:val="24"/>
          <w:szCs w:val="24"/>
        </w:rPr>
        <w:t xml:space="preserve">rového </w:t>
      </w:r>
      <w:r w:rsidRPr="00F36B34">
        <w:rPr>
          <w:rFonts w:ascii="Arial" w:hAnsi="Arial" w:cs="Arial" w:hint="eastAsia"/>
          <w:sz w:val="24"/>
          <w:szCs w:val="24"/>
        </w:rPr>
        <w:t>ří</w:t>
      </w:r>
      <w:r w:rsidRPr="00F36B34">
        <w:rPr>
          <w:rFonts w:ascii="Arial" w:hAnsi="Arial" w:cs="Arial"/>
          <w:sz w:val="24"/>
          <w:szCs w:val="24"/>
        </w:rPr>
        <w:t>zení musí být po</w:t>
      </w:r>
      <w:r w:rsidRPr="00F36B34">
        <w:rPr>
          <w:rFonts w:ascii="Arial" w:hAnsi="Arial" w:cs="Arial" w:hint="eastAsia"/>
          <w:sz w:val="24"/>
          <w:szCs w:val="24"/>
        </w:rPr>
        <w:t>ří</w:t>
      </w:r>
      <w:r w:rsidRPr="00F36B34">
        <w:rPr>
          <w:rFonts w:ascii="Arial" w:hAnsi="Arial" w:cs="Arial"/>
          <w:sz w:val="24"/>
          <w:szCs w:val="24"/>
        </w:rPr>
        <w:t>zen zápis, který obsahuje minimáln</w:t>
      </w:r>
      <w:r w:rsidRPr="00F36B34">
        <w:rPr>
          <w:rFonts w:ascii="Arial" w:hAnsi="Arial" w:cs="Arial" w:hint="eastAsia"/>
          <w:sz w:val="24"/>
          <w:szCs w:val="24"/>
        </w:rPr>
        <w:t>ě</w:t>
      </w:r>
      <w:r w:rsidRPr="00F36B34">
        <w:rPr>
          <w:rFonts w:ascii="Arial" w:hAnsi="Arial" w:cs="Arial"/>
          <w:sz w:val="24"/>
          <w:szCs w:val="24"/>
        </w:rPr>
        <w:t xml:space="preserve"> tyto informace:</w:t>
      </w:r>
      <w:bookmarkEnd w:id="179"/>
      <w:r w:rsidRPr="00F36B34">
        <w:rPr>
          <w:rFonts w:ascii="Arial" w:hAnsi="Arial" w:cs="Arial"/>
          <w:sz w:val="24"/>
          <w:szCs w:val="24"/>
        </w:rPr>
        <w:t xml:space="preserve"> </w:t>
      </w:r>
    </w:p>
    <w:p w:rsidR="00FA2412" w:rsidRPr="00FA2412" w:rsidRDefault="00FA2412" w:rsidP="00FA2412">
      <w:pPr>
        <w:pStyle w:val="Odstavecseseznamem"/>
        <w:ind w:left="426"/>
        <w:jc w:val="both"/>
        <w:rPr>
          <w:rFonts w:ascii="Arial" w:hAnsi="Arial" w:cs="Arial"/>
          <w:sz w:val="4"/>
          <w:szCs w:val="4"/>
        </w:rPr>
      </w:pP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i</w:t>
      </w:r>
      <w:r w:rsidR="00914FC6" w:rsidRPr="00914FC6">
        <w:rPr>
          <w:rFonts w:ascii="Arial" w:hAnsi="Arial" w:cs="Arial"/>
          <w:sz w:val="24"/>
          <w:szCs w:val="24"/>
        </w:rPr>
        <w:t>dentifikace pozice,</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o</w:t>
      </w:r>
      <w:r w:rsidR="00914FC6" w:rsidRPr="00914FC6">
        <w:rPr>
          <w:rFonts w:ascii="Arial" w:hAnsi="Arial" w:cs="Arial"/>
          <w:sz w:val="24"/>
          <w:szCs w:val="24"/>
        </w:rPr>
        <w:t>bdobí zveřejnění inzerátu,</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j</w:t>
      </w:r>
      <w:r w:rsidR="00914FC6" w:rsidRPr="00914FC6">
        <w:rPr>
          <w:rFonts w:ascii="Arial" w:hAnsi="Arial" w:cs="Arial"/>
          <w:sz w:val="24"/>
          <w:szCs w:val="24"/>
        </w:rPr>
        <w:t>menný seznam uchazečů,</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s</w:t>
      </w:r>
      <w:r w:rsidR="00914FC6" w:rsidRPr="00914FC6">
        <w:rPr>
          <w:rFonts w:ascii="Arial" w:hAnsi="Arial" w:cs="Arial"/>
          <w:sz w:val="24"/>
          <w:szCs w:val="24"/>
        </w:rPr>
        <w:t>eznam uchazečů, vybraných pro pohovor,</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d</w:t>
      </w:r>
      <w:r w:rsidR="00914FC6" w:rsidRPr="00914FC6">
        <w:rPr>
          <w:rFonts w:ascii="Arial" w:hAnsi="Arial" w:cs="Arial"/>
          <w:sz w:val="24"/>
          <w:szCs w:val="24"/>
        </w:rPr>
        <w:t>ata přijímacích pohovorů,</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s</w:t>
      </w:r>
      <w:r w:rsidR="00914FC6" w:rsidRPr="00914FC6">
        <w:rPr>
          <w:rFonts w:ascii="Arial" w:hAnsi="Arial" w:cs="Arial"/>
          <w:sz w:val="24"/>
          <w:szCs w:val="24"/>
        </w:rPr>
        <w:t>eznam vybraných uchazečů,</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z</w:t>
      </w:r>
      <w:r w:rsidR="00914FC6" w:rsidRPr="00914FC6">
        <w:rPr>
          <w:rFonts w:ascii="Arial" w:hAnsi="Arial" w:cs="Arial"/>
          <w:sz w:val="24"/>
          <w:szCs w:val="24"/>
        </w:rPr>
        <w:t>důvodnění výběru zaměstnance,</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j</w:t>
      </w:r>
      <w:r w:rsidR="00914FC6" w:rsidRPr="00914FC6">
        <w:rPr>
          <w:rFonts w:ascii="Arial" w:hAnsi="Arial" w:cs="Arial"/>
          <w:sz w:val="24"/>
          <w:szCs w:val="24"/>
        </w:rPr>
        <w:t>ména, pracovní pozice a název útvaru členů výběrové komise,</w:t>
      </w:r>
    </w:p>
    <w:p w:rsidR="00E55D2B" w:rsidRPr="00710673" w:rsidRDefault="004508C5" w:rsidP="00710673">
      <w:pPr>
        <w:pStyle w:val="Odstavecseseznamem"/>
        <w:numPr>
          <w:ilvl w:val="0"/>
          <w:numId w:val="120"/>
        </w:numPr>
        <w:spacing w:line="276" w:lineRule="auto"/>
        <w:rPr>
          <w:rFonts w:ascii="Arial" w:hAnsi="Arial" w:cs="Arial"/>
          <w:sz w:val="24"/>
          <w:szCs w:val="24"/>
        </w:rPr>
      </w:pPr>
      <w:r>
        <w:rPr>
          <w:rFonts w:ascii="Arial" w:hAnsi="Arial" w:cs="Arial"/>
          <w:sz w:val="24"/>
          <w:szCs w:val="24"/>
        </w:rPr>
        <w:t>p</w:t>
      </w:r>
      <w:r w:rsidR="00914FC6" w:rsidRPr="00914FC6">
        <w:rPr>
          <w:rFonts w:ascii="Arial" w:hAnsi="Arial" w:cs="Arial"/>
          <w:sz w:val="24"/>
          <w:szCs w:val="24"/>
        </w:rPr>
        <w:t>odpisy členů výběrové komise,</w:t>
      </w:r>
    </w:p>
    <w:p w:rsidR="004508C5" w:rsidRPr="004508C5" w:rsidRDefault="004508C5" w:rsidP="004508C5">
      <w:pPr>
        <w:rPr>
          <w:sz w:val="24"/>
          <w:szCs w:val="24"/>
        </w:rPr>
      </w:pPr>
      <w:r>
        <w:rPr>
          <w:sz w:val="24"/>
          <w:szCs w:val="24"/>
        </w:rPr>
        <w:t>Postup není povinný pro přijímání pracovníků zaměstnaných na dohody o pracovní činnosti a dohody o provedení práce.</w:t>
      </w:r>
    </w:p>
    <w:p w:rsidR="00A15CC6" w:rsidRDefault="00914FC6" w:rsidP="00D72B7B">
      <w:pPr>
        <w:rPr>
          <w:sz w:val="24"/>
          <w:szCs w:val="24"/>
        </w:rPr>
      </w:pPr>
      <w:r w:rsidRPr="00914FC6">
        <w:rPr>
          <w:sz w:val="24"/>
          <w:szCs w:val="24"/>
        </w:rPr>
        <w:t>Způsobilé vý</w:t>
      </w:r>
      <w:r w:rsidR="00A24578" w:rsidRPr="005F4E5B">
        <w:rPr>
          <w:sz w:val="24"/>
          <w:szCs w:val="24"/>
        </w:rPr>
        <w:t>daje na řízení a pop</w:t>
      </w:r>
      <w:r w:rsidRPr="00914FC6">
        <w:rPr>
          <w:sz w:val="24"/>
          <w:szCs w:val="24"/>
        </w:rPr>
        <w:t>latky za správu v</w:t>
      </w:r>
      <w:r w:rsidR="00A24578" w:rsidRPr="00A24578">
        <w:rPr>
          <w:b/>
          <w:sz w:val="24"/>
          <w:szCs w:val="24"/>
        </w:rPr>
        <w:t> </w:t>
      </w:r>
      <w:r w:rsidR="00A24578" w:rsidRPr="00A24578">
        <w:rPr>
          <w:sz w:val="24"/>
          <w:szCs w:val="24"/>
        </w:rPr>
        <w:t xml:space="preserve">souvislosti s realizací finančního nástroje JESSICA nesmí podle čl. 44 obecného nařízení při částečném nebo konečném uzavření programu překročit limity stanovené v čl. 43, odst. 4 prováděcího nařízení. </w:t>
      </w:r>
    </w:p>
    <w:p w:rsidR="00FA2412" w:rsidRDefault="00FA2412" w:rsidP="00D72B7B">
      <w:pPr>
        <w:rPr>
          <w:sz w:val="24"/>
          <w:szCs w:val="24"/>
        </w:rPr>
      </w:pPr>
    </w:p>
    <w:p w:rsidR="00D72B7B" w:rsidRPr="00A1398B" w:rsidRDefault="007B5E51" w:rsidP="00710673">
      <w:pPr>
        <w:spacing w:line="360" w:lineRule="auto"/>
        <w:rPr>
          <w:sz w:val="24"/>
          <w:szCs w:val="24"/>
        </w:rPr>
      </w:pPr>
      <w:r w:rsidRPr="007B5E51">
        <w:rPr>
          <w:b/>
          <w:sz w:val="24"/>
          <w:szCs w:val="24"/>
        </w:rPr>
        <w:lastRenderedPageBreak/>
        <w:t xml:space="preserve">Způsobilými výdaji </w:t>
      </w:r>
      <w:r w:rsidR="00A24578" w:rsidRPr="004E208F">
        <w:rPr>
          <w:b/>
          <w:sz w:val="24"/>
          <w:szCs w:val="24"/>
        </w:rPr>
        <w:t>nejsou</w:t>
      </w:r>
      <w:r w:rsidR="00A24578" w:rsidRPr="00A24578">
        <w:rPr>
          <w:sz w:val="24"/>
          <w:szCs w:val="24"/>
        </w:rPr>
        <w:t>:</w:t>
      </w:r>
    </w:p>
    <w:p w:rsidR="00E55D2B" w:rsidRPr="00710673" w:rsidRDefault="00A24578" w:rsidP="00710673">
      <w:pPr>
        <w:pStyle w:val="Odstavecseseznamem"/>
        <w:numPr>
          <w:ilvl w:val="0"/>
          <w:numId w:val="120"/>
        </w:numPr>
        <w:spacing w:line="276" w:lineRule="auto"/>
        <w:rPr>
          <w:rFonts w:ascii="Arial" w:hAnsi="Arial" w:cs="Arial"/>
          <w:sz w:val="24"/>
          <w:szCs w:val="24"/>
        </w:rPr>
      </w:pPr>
      <w:r w:rsidRPr="00710673">
        <w:rPr>
          <w:rFonts w:ascii="Arial" w:hAnsi="Arial" w:cs="Arial"/>
          <w:sz w:val="24"/>
          <w:szCs w:val="24"/>
        </w:rPr>
        <w:t>výdaje bez přímého vztahu k realizaci FN JESSICA,</w:t>
      </w:r>
    </w:p>
    <w:p w:rsidR="00E55D2B" w:rsidRPr="00710673" w:rsidRDefault="00A24578" w:rsidP="00710673">
      <w:pPr>
        <w:pStyle w:val="Odstavecseseznamem"/>
        <w:numPr>
          <w:ilvl w:val="0"/>
          <w:numId w:val="120"/>
        </w:numPr>
        <w:spacing w:line="276" w:lineRule="auto"/>
        <w:rPr>
          <w:rFonts w:ascii="Arial" w:hAnsi="Arial" w:cs="Arial"/>
          <w:sz w:val="24"/>
          <w:szCs w:val="24"/>
        </w:rPr>
      </w:pPr>
      <w:r w:rsidRPr="00710673">
        <w:rPr>
          <w:rFonts w:ascii="Arial" w:hAnsi="Arial" w:cs="Arial"/>
          <w:sz w:val="24"/>
          <w:szCs w:val="24"/>
        </w:rPr>
        <w:t xml:space="preserve">DPH, pokud má HF nárok na odpočet DPH na vstupu, </w:t>
      </w:r>
    </w:p>
    <w:p w:rsidR="00E55D2B" w:rsidRPr="00710673" w:rsidRDefault="00A24578" w:rsidP="00710673">
      <w:pPr>
        <w:pStyle w:val="Odstavecseseznamem"/>
        <w:numPr>
          <w:ilvl w:val="0"/>
          <w:numId w:val="120"/>
        </w:numPr>
        <w:spacing w:line="276" w:lineRule="auto"/>
        <w:rPr>
          <w:rFonts w:ascii="Arial" w:hAnsi="Arial" w:cs="Arial"/>
          <w:sz w:val="24"/>
          <w:szCs w:val="24"/>
        </w:rPr>
      </w:pPr>
      <w:r w:rsidRPr="00710673">
        <w:rPr>
          <w:rFonts w:ascii="Arial" w:hAnsi="Arial" w:cs="Arial"/>
          <w:sz w:val="24"/>
          <w:szCs w:val="24"/>
        </w:rPr>
        <w:t>splátky půjček a úvěrů,</w:t>
      </w:r>
    </w:p>
    <w:p w:rsidR="00E55D2B" w:rsidRPr="00710673" w:rsidRDefault="00A24578" w:rsidP="00710673">
      <w:pPr>
        <w:pStyle w:val="Odstavecseseznamem"/>
        <w:numPr>
          <w:ilvl w:val="0"/>
          <w:numId w:val="120"/>
        </w:numPr>
        <w:spacing w:line="276" w:lineRule="auto"/>
        <w:rPr>
          <w:rFonts w:ascii="Arial" w:hAnsi="Arial" w:cs="Arial"/>
          <w:sz w:val="24"/>
          <w:szCs w:val="24"/>
        </w:rPr>
      </w:pPr>
      <w:r w:rsidRPr="00710673">
        <w:rPr>
          <w:rFonts w:ascii="Arial" w:hAnsi="Arial" w:cs="Arial"/>
          <w:sz w:val="24"/>
          <w:szCs w:val="24"/>
        </w:rPr>
        <w:t>úroky z úvěrů,</w:t>
      </w:r>
    </w:p>
    <w:p w:rsidR="00E55D2B" w:rsidRPr="00710673" w:rsidRDefault="00A24578" w:rsidP="00710673">
      <w:pPr>
        <w:pStyle w:val="Odstavecseseznamem"/>
        <w:numPr>
          <w:ilvl w:val="0"/>
          <w:numId w:val="120"/>
        </w:numPr>
        <w:spacing w:line="276" w:lineRule="auto"/>
        <w:rPr>
          <w:rFonts w:ascii="Arial" w:hAnsi="Arial" w:cs="Arial"/>
          <w:sz w:val="24"/>
          <w:szCs w:val="24"/>
        </w:rPr>
      </w:pPr>
      <w:r w:rsidRPr="00710673">
        <w:rPr>
          <w:rFonts w:ascii="Arial" w:hAnsi="Arial" w:cs="Arial"/>
          <w:sz w:val="24"/>
          <w:szCs w:val="24"/>
        </w:rPr>
        <w:t>sankce a penále,</w:t>
      </w:r>
    </w:p>
    <w:p w:rsidR="00E55D2B" w:rsidRPr="00710673" w:rsidRDefault="00A24578" w:rsidP="00710673">
      <w:pPr>
        <w:pStyle w:val="Odstavecseseznamem"/>
        <w:numPr>
          <w:ilvl w:val="0"/>
          <w:numId w:val="120"/>
        </w:numPr>
        <w:spacing w:line="276" w:lineRule="auto"/>
        <w:rPr>
          <w:rFonts w:ascii="Arial" w:hAnsi="Arial" w:cs="Arial"/>
          <w:sz w:val="24"/>
          <w:szCs w:val="24"/>
        </w:rPr>
      </w:pPr>
      <w:r w:rsidRPr="00710673">
        <w:rPr>
          <w:rFonts w:ascii="Arial" w:hAnsi="Arial" w:cs="Arial"/>
          <w:sz w:val="24"/>
          <w:szCs w:val="24"/>
        </w:rPr>
        <w:t>výdaje na bankovní záruky, pojištění, bankovní poplatky, kurzové ztráty, celní a správní poplatky,</w:t>
      </w:r>
    </w:p>
    <w:p w:rsidR="00E55D2B" w:rsidRPr="00710673" w:rsidRDefault="00A24578" w:rsidP="00FA2412">
      <w:pPr>
        <w:pStyle w:val="Odstavecseseznamem"/>
        <w:numPr>
          <w:ilvl w:val="0"/>
          <w:numId w:val="120"/>
        </w:numPr>
        <w:ind w:left="714" w:hanging="357"/>
        <w:rPr>
          <w:rFonts w:ascii="Arial" w:hAnsi="Arial" w:cs="Arial"/>
          <w:sz w:val="24"/>
          <w:szCs w:val="24"/>
        </w:rPr>
      </w:pPr>
      <w:r w:rsidRPr="00710673">
        <w:rPr>
          <w:rFonts w:ascii="Arial" w:hAnsi="Arial" w:cs="Arial"/>
          <w:sz w:val="24"/>
          <w:szCs w:val="24"/>
        </w:rPr>
        <w:t xml:space="preserve">výdaje vzniklé nad rámec </w:t>
      </w:r>
      <w:r w:rsidR="0098249F" w:rsidRPr="00710673">
        <w:rPr>
          <w:rFonts w:ascii="Arial" w:hAnsi="Arial" w:cs="Arial"/>
          <w:sz w:val="24"/>
          <w:szCs w:val="24"/>
        </w:rPr>
        <w:t xml:space="preserve">1,81 </w:t>
      </w:r>
      <w:r w:rsidRPr="00710673">
        <w:rPr>
          <w:rFonts w:ascii="Arial" w:hAnsi="Arial" w:cs="Arial"/>
          <w:sz w:val="24"/>
          <w:szCs w:val="24"/>
        </w:rPr>
        <w:t>% ročního průměru nákladů na řízení a správu HF (částka je upřesněná v Rozhodnutí o poskytnutí dotace).</w:t>
      </w:r>
    </w:p>
    <w:p w:rsidR="00487AD4" w:rsidRPr="00A1398B" w:rsidRDefault="00A24578">
      <w:pPr>
        <w:tabs>
          <w:tab w:val="num" w:pos="927"/>
        </w:tabs>
        <w:spacing w:before="240"/>
        <w:rPr>
          <w:sz w:val="24"/>
          <w:szCs w:val="24"/>
        </w:rPr>
      </w:pPr>
      <w:r w:rsidRPr="00A24578">
        <w:rPr>
          <w:b/>
          <w:sz w:val="24"/>
          <w:szCs w:val="24"/>
        </w:rPr>
        <w:t>Každý způsobilý výdaj</w:t>
      </w:r>
      <w:r w:rsidRPr="00A24578">
        <w:rPr>
          <w:sz w:val="24"/>
          <w:szCs w:val="24"/>
        </w:rPr>
        <w:t xml:space="preserve"> doložený průkaznými účetními či daňovými doklady lze uplatnit </w:t>
      </w:r>
      <w:r w:rsidRPr="00A24578">
        <w:rPr>
          <w:b/>
          <w:sz w:val="24"/>
          <w:szCs w:val="24"/>
        </w:rPr>
        <w:t>pouze jedenkrát,</w:t>
      </w:r>
      <w:r w:rsidRPr="00A24578">
        <w:rPr>
          <w:sz w:val="24"/>
          <w:szCs w:val="24"/>
        </w:rPr>
        <w:t xml:space="preserve"> tzn., že výdaj, na který se vztahuje přiznaná podpora, se neuplatní v jiném dotačním programu financovaném z veřejných zdrojů ani v jiné oblasti intervence IOP.</w:t>
      </w:r>
    </w:p>
    <w:p w:rsidR="00D72B7B" w:rsidRPr="00A1398B" w:rsidRDefault="00A24578">
      <w:pPr>
        <w:widowControl w:val="0"/>
        <w:rPr>
          <w:b/>
          <w:color w:val="000000"/>
          <w:sz w:val="24"/>
          <w:szCs w:val="24"/>
        </w:rPr>
      </w:pPr>
      <w:r w:rsidRPr="00A24578">
        <w:rPr>
          <w:b/>
          <w:color w:val="000000"/>
          <w:sz w:val="24"/>
          <w:szCs w:val="24"/>
        </w:rPr>
        <w:t>HF nesmí na realizaci projektu čerpat dotaci z žádného jiného dotačního titulu, jiného operačního programu, jiných prostředků krytých z rozpočtu EU a národních veřejných rozpočtů.</w:t>
      </w:r>
    </w:p>
    <w:p w:rsidR="00521B59" w:rsidRDefault="00521B59" w:rsidP="00637D57">
      <w:pPr>
        <w:widowControl w:val="0"/>
        <w:spacing w:line="276" w:lineRule="auto"/>
        <w:rPr>
          <w:sz w:val="24"/>
          <w:szCs w:val="24"/>
        </w:rPr>
      </w:pPr>
      <w:r>
        <w:rPr>
          <w:sz w:val="24"/>
          <w:szCs w:val="24"/>
        </w:rPr>
        <w:t>HF čerpá výdaje na správu a řízení HF ze svého běžného účtu. Po kontrole monitorovací zprávy, dokumentace k výběrovým a zadávacím řízením a dok</w:t>
      </w:r>
      <w:r w:rsidR="004900B5">
        <w:rPr>
          <w:sz w:val="24"/>
          <w:szCs w:val="24"/>
        </w:rPr>
        <w:t xml:space="preserve">ladů </w:t>
      </w:r>
      <w:r>
        <w:rPr>
          <w:sz w:val="24"/>
          <w:szCs w:val="24"/>
        </w:rPr>
        <w:t>k výdajům HF potvrdí ŘO IOP dopisem výši způsobilých výdajů. H</w:t>
      </w:r>
      <w:r w:rsidR="00E33DF5">
        <w:rPr>
          <w:sz w:val="24"/>
          <w:szCs w:val="24"/>
        </w:rPr>
        <w:t>F</w:t>
      </w:r>
      <w:r>
        <w:rPr>
          <w:sz w:val="24"/>
          <w:szCs w:val="24"/>
        </w:rPr>
        <w:t xml:space="preserve"> tuto částku převede z účtu, na kterém má uloženou alokaci FN JESSICA, na svůj běžný účet.</w:t>
      </w:r>
    </w:p>
    <w:p w:rsidR="00487AD4" w:rsidRDefault="00A24578" w:rsidP="00637D57">
      <w:pPr>
        <w:widowControl w:val="0"/>
        <w:spacing w:line="276" w:lineRule="auto"/>
        <w:rPr>
          <w:sz w:val="24"/>
          <w:szCs w:val="24"/>
        </w:rPr>
      </w:pPr>
      <w:r w:rsidRPr="00A24578">
        <w:rPr>
          <w:sz w:val="24"/>
          <w:szCs w:val="24"/>
        </w:rPr>
        <w:t xml:space="preserve">Pokud zjistí ŘO IOP při kontrole výdajů HF, že použil finance převedené z IOP na úhradu nezpůsobilých výdajů, jedná se o podezření na porušení rozpočtové kázně. ŘO IOP případ předá k šetření na místně příslušný finanční úřad a zároveň zahájí šetření podezření na nesrovnalost. </w:t>
      </w:r>
    </w:p>
    <w:p w:rsidR="002E4BEA" w:rsidRPr="002D1248" w:rsidRDefault="002E4BEA" w:rsidP="002E4BEA">
      <w:pPr>
        <w:rPr>
          <w:sz w:val="24"/>
          <w:szCs w:val="24"/>
        </w:rPr>
      </w:pPr>
      <w:r w:rsidRPr="002E4BEA">
        <w:rPr>
          <w:sz w:val="24"/>
          <w:szCs w:val="24"/>
        </w:rPr>
        <w:t xml:space="preserve">Jakmile </w:t>
      </w:r>
      <w:r w:rsidR="004900B5" w:rsidRPr="002E4BEA">
        <w:rPr>
          <w:sz w:val="24"/>
          <w:szCs w:val="24"/>
        </w:rPr>
        <w:t>obdrží</w:t>
      </w:r>
      <w:r w:rsidR="004900B5" w:rsidRPr="002E4BEA" w:rsidDel="004900B5">
        <w:rPr>
          <w:sz w:val="24"/>
          <w:szCs w:val="24"/>
        </w:rPr>
        <w:t xml:space="preserve"> </w:t>
      </w:r>
      <w:r w:rsidR="004900B5">
        <w:rPr>
          <w:sz w:val="24"/>
          <w:szCs w:val="24"/>
        </w:rPr>
        <w:t>o</w:t>
      </w:r>
      <w:r w:rsidRPr="002E4BEA">
        <w:rPr>
          <w:sz w:val="24"/>
          <w:szCs w:val="24"/>
        </w:rPr>
        <w:t xml:space="preserve">ddělení metodiky </w:t>
      </w:r>
      <w:r w:rsidR="004900B5">
        <w:rPr>
          <w:sz w:val="24"/>
          <w:szCs w:val="24"/>
        </w:rPr>
        <w:t xml:space="preserve">ŘO IOP </w:t>
      </w:r>
      <w:r w:rsidRPr="002E4BEA">
        <w:rPr>
          <w:sz w:val="24"/>
          <w:szCs w:val="24"/>
        </w:rPr>
        <w:t>odsouhlasenou výši způsobilých výdajů za dané čtvrtletí</w:t>
      </w:r>
      <w:r w:rsidR="004900B5">
        <w:rPr>
          <w:sz w:val="24"/>
          <w:szCs w:val="24"/>
        </w:rPr>
        <w:t xml:space="preserve">, </w:t>
      </w:r>
      <w:r w:rsidRPr="002E4BEA">
        <w:rPr>
          <w:sz w:val="24"/>
          <w:szCs w:val="24"/>
        </w:rPr>
        <w:t xml:space="preserve">do </w:t>
      </w:r>
      <w:r w:rsidR="007B5E51" w:rsidRPr="007B5E51">
        <w:rPr>
          <w:sz w:val="24"/>
          <w:szCs w:val="24"/>
        </w:rPr>
        <w:t xml:space="preserve">tabulky </w:t>
      </w:r>
      <w:r w:rsidR="00FE6006">
        <w:rPr>
          <w:sz w:val="24"/>
          <w:szCs w:val="24"/>
        </w:rPr>
        <w:t xml:space="preserve">Rozpočet projektu </w:t>
      </w:r>
      <w:r w:rsidRPr="002D1248">
        <w:rPr>
          <w:sz w:val="24"/>
          <w:szCs w:val="24"/>
        </w:rPr>
        <w:t>zaznamen</w:t>
      </w:r>
      <w:r w:rsidR="007B5E51" w:rsidRPr="007B5E51">
        <w:rPr>
          <w:sz w:val="24"/>
          <w:szCs w:val="24"/>
        </w:rPr>
        <w:t>á</w:t>
      </w:r>
      <w:r w:rsidR="00FE6006">
        <w:rPr>
          <w:sz w:val="24"/>
          <w:szCs w:val="24"/>
        </w:rPr>
        <w:t xml:space="preserve"> jednotlivé </w:t>
      </w:r>
      <w:r w:rsidR="00C016EF">
        <w:rPr>
          <w:sz w:val="24"/>
          <w:szCs w:val="24"/>
        </w:rPr>
        <w:t xml:space="preserve">položky </w:t>
      </w:r>
      <w:r w:rsidR="00C016EF" w:rsidRPr="007B5E51">
        <w:rPr>
          <w:sz w:val="24"/>
          <w:szCs w:val="24"/>
        </w:rPr>
        <w:t>a porovná</w:t>
      </w:r>
      <w:r w:rsidR="007B5E51" w:rsidRPr="007B5E51">
        <w:rPr>
          <w:sz w:val="24"/>
          <w:szCs w:val="24"/>
        </w:rPr>
        <w:t xml:space="preserve"> je s výší způsobilých výdajů ve schváleném Rozpočtu HF v daném čtvrtletí.</w:t>
      </w:r>
    </w:p>
    <w:p w:rsidR="00FB63EC" w:rsidRDefault="007B5E51" w:rsidP="00FB63EC">
      <w:pPr>
        <w:widowControl w:val="0"/>
        <w:rPr>
          <w:sz w:val="24"/>
          <w:szCs w:val="24"/>
        </w:rPr>
      </w:pPr>
      <w:r w:rsidRPr="007B5E51">
        <w:rPr>
          <w:sz w:val="24"/>
          <w:szCs w:val="24"/>
        </w:rPr>
        <w:t xml:space="preserve">V případě, že maximální výše způsobilých výdajů bude překročena nebo způsobilé výdaje budou pod touto hranicí </w:t>
      </w:r>
      <w:r w:rsidRPr="007B5E51">
        <w:rPr>
          <w:b/>
          <w:sz w:val="24"/>
          <w:szCs w:val="24"/>
        </w:rPr>
        <w:t>1000,- Kč</w:t>
      </w:r>
      <w:r w:rsidRPr="007B5E51">
        <w:rPr>
          <w:sz w:val="24"/>
          <w:szCs w:val="24"/>
        </w:rPr>
        <w:t>, oddělení metodiky zašle na HF email upozorňující na nebezpečí přečerpání limitu určeného pro položku způsobilého výdaje.</w:t>
      </w:r>
    </w:p>
    <w:p w:rsidR="00560D35" w:rsidRDefault="007B5E51" w:rsidP="00FB63EC">
      <w:pPr>
        <w:widowControl w:val="0"/>
        <w:rPr>
          <w:sz w:val="24"/>
          <w:szCs w:val="24"/>
        </w:rPr>
      </w:pPr>
      <w:r w:rsidRPr="007B5E51">
        <w:rPr>
          <w:sz w:val="24"/>
          <w:szCs w:val="24"/>
        </w:rPr>
        <w:t>HF prověří rozpočet a informuje bezprostředně ŘO IOP o změně</w:t>
      </w:r>
      <w:r w:rsidR="0035475A">
        <w:rPr>
          <w:sz w:val="24"/>
          <w:szCs w:val="24"/>
        </w:rPr>
        <w:t xml:space="preserve"> </w:t>
      </w:r>
      <w:r w:rsidRPr="007B5E51">
        <w:rPr>
          <w:sz w:val="24"/>
          <w:szCs w:val="24"/>
        </w:rPr>
        <w:t>Rozpočtu projektu</w:t>
      </w:r>
      <w:r w:rsidR="0035475A">
        <w:rPr>
          <w:sz w:val="24"/>
          <w:szCs w:val="24"/>
        </w:rPr>
        <w:t xml:space="preserve"> </w:t>
      </w:r>
      <w:r w:rsidRPr="007B5E51">
        <w:rPr>
          <w:sz w:val="24"/>
          <w:szCs w:val="24"/>
        </w:rPr>
        <w:t>(příloha č. 3).</w:t>
      </w:r>
      <w:r w:rsidR="00560D35">
        <w:rPr>
          <w:sz w:val="24"/>
          <w:szCs w:val="24"/>
        </w:rPr>
        <w:br w:type="page"/>
      </w:r>
    </w:p>
    <w:p w:rsidR="00841517" w:rsidRPr="00A1398B" w:rsidRDefault="00A24578">
      <w:pPr>
        <w:pStyle w:val="Pavel1"/>
        <w:rPr>
          <w:rFonts w:ascii="Arial" w:hAnsi="Arial"/>
        </w:rPr>
      </w:pPr>
      <w:bookmarkStart w:id="180" w:name="_Toc375142579"/>
      <w:r w:rsidRPr="00A24578">
        <w:rPr>
          <w:rFonts w:ascii="Arial" w:hAnsi="Arial"/>
        </w:rPr>
        <w:lastRenderedPageBreak/>
        <w:t>Monitorovací indikátory</w:t>
      </w:r>
      <w:bookmarkEnd w:id="180"/>
      <w:r w:rsidRPr="00A24578">
        <w:rPr>
          <w:rFonts w:ascii="Arial" w:hAnsi="Arial"/>
        </w:rPr>
        <w:t xml:space="preserve"> </w:t>
      </w:r>
    </w:p>
    <w:p w:rsidR="006268D7" w:rsidRPr="00A1398B" w:rsidRDefault="00A24578" w:rsidP="006C50CC">
      <w:pPr>
        <w:pStyle w:val="Pavel2"/>
        <w:rPr>
          <w:rFonts w:ascii="Arial" w:hAnsi="Arial"/>
        </w:rPr>
      </w:pPr>
      <w:r w:rsidRPr="00A24578">
        <w:rPr>
          <w:rFonts w:ascii="Arial" w:hAnsi="Arial"/>
        </w:rPr>
        <w:t xml:space="preserve">   </w:t>
      </w:r>
      <w:bookmarkStart w:id="181" w:name="_Toc336420294"/>
      <w:bookmarkStart w:id="182" w:name="_Toc375142580"/>
      <w:r w:rsidRPr="00A24578">
        <w:rPr>
          <w:rFonts w:ascii="Arial" w:hAnsi="Arial"/>
        </w:rPr>
        <w:t>Monitorovací indikátor pro HF</w:t>
      </w:r>
      <w:bookmarkEnd w:id="181"/>
      <w:bookmarkEnd w:id="182"/>
    </w:p>
    <w:p w:rsidR="00CE40A3" w:rsidRPr="00A1398B" w:rsidRDefault="00A24578">
      <w:pPr>
        <w:rPr>
          <w:sz w:val="24"/>
          <w:szCs w:val="24"/>
        </w:rPr>
      </w:pPr>
      <w:r w:rsidRPr="00A24578">
        <w:rPr>
          <w:sz w:val="24"/>
          <w:szCs w:val="24"/>
        </w:rPr>
        <w:t xml:space="preserve">HF uvede v žádosti o dotaci monitorovací indikátor </w:t>
      </w:r>
      <w:r w:rsidR="00DE410E">
        <w:rPr>
          <w:sz w:val="24"/>
          <w:szCs w:val="24"/>
        </w:rPr>
        <w:t xml:space="preserve">- </w:t>
      </w:r>
      <w:r w:rsidRPr="00A24578">
        <w:rPr>
          <w:sz w:val="24"/>
          <w:szCs w:val="24"/>
        </w:rPr>
        <w:t>Počet vytvořených fondů rozvoje měst.</w:t>
      </w:r>
    </w:p>
    <w:p w:rsidR="00CE40A3" w:rsidRPr="00A1398B" w:rsidRDefault="00CE40A3">
      <w:pPr>
        <w:rPr>
          <w:sz w:val="24"/>
          <w:szCs w:val="24"/>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72"/>
        <w:gridCol w:w="1210"/>
        <w:gridCol w:w="1815"/>
        <w:gridCol w:w="1815"/>
      </w:tblGrid>
      <w:tr w:rsidR="00CE40A3" w:rsidRPr="00A1398B" w:rsidTr="00CE40A3">
        <w:tc>
          <w:tcPr>
            <w:tcW w:w="1418" w:type="dxa"/>
            <w:shd w:val="clear" w:color="auto" w:fill="D9D9D9"/>
          </w:tcPr>
          <w:p w:rsidR="00CE40A3" w:rsidRPr="00A1398B" w:rsidRDefault="00A24578" w:rsidP="00CC6096">
            <w:pPr>
              <w:spacing w:before="60" w:after="60"/>
              <w:jc w:val="center"/>
              <w:rPr>
                <w:sz w:val="24"/>
                <w:szCs w:val="24"/>
              </w:rPr>
            </w:pPr>
            <w:r w:rsidRPr="00A24578">
              <w:rPr>
                <w:b/>
                <w:sz w:val="24"/>
                <w:szCs w:val="24"/>
              </w:rPr>
              <w:t>Kód národního číselníku</w:t>
            </w:r>
          </w:p>
        </w:tc>
        <w:tc>
          <w:tcPr>
            <w:tcW w:w="2872" w:type="dxa"/>
            <w:shd w:val="clear" w:color="auto" w:fill="D9D9D9"/>
          </w:tcPr>
          <w:p w:rsidR="00CE40A3" w:rsidRPr="00A1398B" w:rsidRDefault="00A24578" w:rsidP="00CC6096">
            <w:pPr>
              <w:spacing w:before="60" w:after="60"/>
              <w:jc w:val="center"/>
              <w:rPr>
                <w:b/>
                <w:sz w:val="24"/>
                <w:szCs w:val="24"/>
              </w:rPr>
            </w:pPr>
            <w:r w:rsidRPr="00A24578">
              <w:rPr>
                <w:b/>
                <w:sz w:val="24"/>
                <w:szCs w:val="24"/>
              </w:rPr>
              <w:t>Indikátor</w:t>
            </w:r>
          </w:p>
          <w:p w:rsidR="00CE40A3" w:rsidRPr="00A1398B" w:rsidRDefault="00CE40A3" w:rsidP="00CC6096">
            <w:pPr>
              <w:keepNext/>
              <w:spacing w:before="60" w:after="60"/>
              <w:jc w:val="center"/>
              <w:outlineLvl w:val="0"/>
              <w:rPr>
                <w:sz w:val="24"/>
                <w:szCs w:val="24"/>
              </w:rPr>
            </w:pPr>
          </w:p>
        </w:tc>
        <w:tc>
          <w:tcPr>
            <w:tcW w:w="1210" w:type="dxa"/>
            <w:shd w:val="clear" w:color="auto" w:fill="D9D9D9"/>
          </w:tcPr>
          <w:p w:rsidR="00CE40A3" w:rsidRPr="00A1398B" w:rsidRDefault="00A24578" w:rsidP="00CC6096">
            <w:pPr>
              <w:spacing w:before="60" w:after="60"/>
              <w:jc w:val="center"/>
              <w:rPr>
                <w:sz w:val="24"/>
                <w:szCs w:val="24"/>
              </w:rPr>
            </w:pPr>
            <w:r w:rsidRPr="00A24578">
              <w:rPr>
                <w:b/>
                <w:sz w:val="24"/>
                <w:szCs w:val="24"/>
              </w:rPr>
              <w:t>Měrná jednotka</w:t>
            </w:r>
          </w:p>
        </w:tc>
        <w:tc>
          <w:tcPr>
            <w:tcW w:w="1815" w:type="dxa"/>
            <w:shd w:val="clear" w:color="auto" w:fill="D9D9D9"/>
          </w:tcPr>
          <w:p w:rsidR="00CE40A3" w:rsidRPr="00A1398B" w:rsidRDefault="00A24578" w:rsidP="00CC6096">
            <w:pPr>
              <w:spacing w:before="60" w:after="60"/>
              <w:jc w:val="center"/>
              <w:rPr>
                <w:b/>
                <w:sz w:val="24"/>
                <w:szCs w:val="24"/>
              </w:rPr>
            </w:pPr>
            <w:r w:rsidRPr="00A24578">
              <w:rPr>
                <w:b/>
                <w:sz w:val="24"/>
                <w:szCs w:val="24"/>
              </w:rPr>
              <w:t>Počáteční hodnota</w:t>
            </w:r>
          </w:p>
        </w:tc>
        <w:tc>
          <w:tcPr>
            <w:tcW w:w="1815" w:type="dxa"/>
            <w:shd w:val="clear" w:color="auto" w:fill="D9D9D9"/>
          </w:tcPr>
          <w:p w:rsidR="00CE40A3" w:rsidRPr="00A1398B" w:rsidRDefault="00A24578" w:rsidP="00CC6096">
            <w:pPr>
              <w:spacing w:before="60" w:after="60"/>
              <w:jc w:val="center"/>
              <w:rPr>
                <w:b/>
                <w:sz w:val="24"/>
                <w:szCs w:val="24"/>
              </w:rPr>
            </w:pPr>
            <w:r w:rsidRPr="00A24578">
              <w:rPr>
                <w:b/>
                <w:sz w:val="24"/>
                <w:szCs w:val="24"/>
              </w:rPr>
              <w:t>Cílová hodnota</w:t>
            </w:r>
          </w:p>
        </w:tc>
      </w:tr>
      <w:tr w:rsidR="00CE40A3" w:rsidRPr="00A1398B" w:rsidTr="00CE40A3">
        <w:tc>
          <w:tcPr>
            <w:tcW w:w="1418" w:type="dxa"/>
          </w:tcPr>
          <w:p w:rsidR="00CE40A3" w:rsidRPr="00A1398B" w:rsidRDefault="00A24578" w:rsidP="00CC6096">
            <w:pPr>
              <w:spacing w:before="60" w:after="60"/>
              <w:jc w:val="center"/>
              <w:rPr>
                <w:sz w:val="24"/>
                <w:szCs w:val="24"/>
              </w:rPr>
            </w:pPr>
            <w:r w:rsidRPr="00A24578">
              <w:rPr>
                <w:sz w:val="24"/>
                <w:szCs w:val="24"/>
              </w:rPr>
              <w:t>331000</w:t>
            </w:r>
          </w:p>
        </w:tc>
        <w:tc>
          <w:tcPr>
            <w:tcW w:w="2872" w:type="dxa"/>
          </w:tcPr>
          <w:p w:rsidR="00CE40A3" w:rsidRPr="00A1398B" w:rsidRDefault="00A24578" w:rsidP="00CC6096">
            <w:pPr>
              <w:spacing w:before="60" w:after="60"/>
              <w:jc w:val="left"/>
              <w:rPr>
                <w:sz w:val="24"/>
                <w:szCs w:val="24"/>
              </w:rPr>
            </w:pPr>
            <w:r w:rsidRPr="00A24578">
              <w:rPr>
                <w:sz w:val="24"/>
                <w:szCs w:val="24"/>
              </w:rPr>
              <w:t>Počet vytvořených fondů rozvoje měst</w:t>
            </w:r>
          </w:p>
        </w:tc>
        <w:tc>
          <w:tcPr>
            <w:tcW w:w="1210" w:type="dxa"/>
            <w:vAlign w:val="center"/>
          </w:tcPr>
          <w:p w:rsidR="00CE40A3" w:rsidRPr="00A1398B" w:rsidRDefault="00A24578" w:rsidP="00CC6096">
            <w:pPr>
              <w:spacing w:before="60" w:after="60"/>
              <w:jc w:val="center"/>
              <w:rPr>
                <w:sz w:val="24"/>
                <w:szCs w:val="24"/>
              </w:rPr>
            </w:pPr>
            <w:r w:rsidRPr="00A24578">
              <w:rPr>
                <w:sz w:val="24"/>
                <w:szCs w:val="24"/>
              </w:rPr>
              <w:t>Počet</w:t>
            </w:r>
          </w:p>
        </w:tc>
        <w:tc>
          <w:tcPr>
            <w:tcW w:w="1815" w:type="dxa"/>
            <w:vAlign w:val="center"/>
          </w:tcPr>
          <w:p w:rsidR="00CE40A3" w:rsidRPr="00A1398B" w:rsidRDefault="00A24578" w:rsidP="00CC6096">
            <w:pPr>
              <w:spacing w:before="60" w:after="60"/>
              <w:jc w:val="center"/>
              <w:rPr>
                <w:sz w:val="24"/>
                <w:szCs w:val="24"/>
              </w:rPr>
            </w:pPr>
            <w:r w:rsidRPr="00A24578">
              <w:rPr>
                <w:sz w:val="24"/>
                <w:szCs w:val="24"/>
              </w:rPr>
              <w:t>0</w:t>
            </w:r>
          </w:p>
        </w:tc>
        <w:tc>
          <w:tcPr>
            <w:tcW w:w="1815" w:type="dxa"/>
            <w:vAlign w:val="center"/>
          </w:tcPr>
          <w:p w:rsidR="00CE40A3" w:rsidRPr="00A1398B" w:rsidRDefault="00A24578" w:rsidP="00CC6096">
            <w:pPr>
              <w:spacing w:before="60" w:after="60"/>
              <w:jc w:val="center"/>
              <w:rPr>
                <w:sz w:val="24"/>
                <w:szCs w:val="24"/>
              </w:rPr>
            </w:pPr>
            <w:r w:rsidRPr="00A24578">
              <w:rPr>
                <w:sz w:val="24"/>
                <w:szCs w:val="24"/>
              </w:rPr>
              <w:t>1</w:t>
            </w:r>
          </w:p>
        </w:tc>
      </w:tr>
    </w:tbl>
    <w:p w:rsidR="00B85254" w:rsidRPr="00A1398B" w:rsidRDefault="00A24578">
      <w:pPr>
        <w:rPr>
          <w:sz w:val="24"/>
          <w:szCs w:val="24"/>
        </w:rPr>
      </w:pPr>
      <w:r w:rsidRPr="00A24578">
        <w:rPr>
          <w:sz w:val="24"/>
          <w:szCs w:val="24"/>
        </w:rPr>
        <w:t>Datum dosažení cílové hodnoty uvede HF v monitorovací zprávě.</w:t>
      </w:r>
    </w:p>
    <w:p w:rsidR="001E793F" w:rsidRPr="00A1398B" w:rsidRDefault="001E793F">
      <w:pPr>
        <w:rPr>
          <w:sz w:val="24"/>
          <w:szCs w:val="24"/>
        </w:rPr>
      </w:pPr>
    </w:p>
    <w:p w:rsidR="00CE40A3" w:rsidRPr="00A1398B" w:rsidRDefault="00A24578" w:rsidP="006C50CC">
      <w:pPr>
        <w:pStyle w:val="Pavel2"/>
        <w:rPr>
          <w:rFonts w:ascii="Arial" w:hAnsi="Arial"/>
        </w:rPr>
      </w:pPr>
      <w:bookmarkStart w:id="183" w:name="_Toc336417324"/>
      <w:bookmarkStart w:id="184" w:name="_Toc336417659"/>
      <w:bookmarkStart w:id="185" w:name="_Toc336418186"/>
      <w:bookmarkStart w:id="186" w:name="_Toc336418557"/>
      <w:bookmarkStart w:id="187" w:name="_Toc336419132"/>
      <w:bookmarkStart w:id="188" w:name="_Toc336419432"/>
      <w:bookmarkStart w:id="189" w:name="_Toc336419544"/>
      <w:bookmarkStart w:id="190" w:name="_Toc336420295"/>
      <w:bookmarkStart w:id="191" w:name="_Toc336420975"/>
      <w:bookmarkStart w:id="192" w:name="_Toc336422299"/>
      <w:bookmarkStart w:id="193" w:name="_Toc336423010"/>
      <w:bookmarkStart w:id="194" w:name="_Toc336423646"/>
      <w:bookmarkEnd w:id="183"/>
      <w:bookmarkEnd w:id="184"/>
      <w:bookmarkEnd w:id="185"/>
      <w:bookmarkEnd w:id="186"/>
      <w:bookmarkEnd w:id="187"/>
      <w:bookmarkEnd w:id="188"/>
      <w:bookmarkEnd w:id="189"/>
      <w:bookmarkEnd w:id="190"/>
      <w:bookmarkEnd w:id="191"/>
      <w:bookmarkEnd w:id="192"/>
      <w:bookmarkEnd w:id="193"/>
      <w:bookmarkEnd w:id="194"/>
      <w:r w:rsidRPr="00A24578">
        <w:rPr>
          <w:rFonts w:ascii="Arial" w:hAnsi="Arial"/>
        </w:rPr>
        <w:t xml:space="preserve">   </w:t>
      </w:r>
      <w:bookmarkStart w:id="195" w:name="_Toc336420296"/>
      <w:bookmarkStart w:id="196" w:name="_Toc375142581"/>
      <w:r w:rsidRPr="00A24578">
        <w:rPr>
          <w:rFonts w:ascii="Arial" w:hAnsi="Arial"/>
        </w:rPr>
        <w:t>Monitorovací indikátory projektů</w:t>
      </w:r>
      <w:bookmarkEnd w:id="195"/>
      <w:bookmarkEnd w:id="196"/>
    </w:p>
    <w:p w:rsidR="00487AD4" w:rsidRPr="00A1398B" w:rsidRDefault="00A24578">
      <w:pPr>
        <w:rPr>
          <w:sz w:val="24"/>
          <w:szCs w:val="24"/>
        </w:rPr>
      </w:pPr>
      <w:r w:rsidRPr="00A24578">
        <w:rPr>
          <w:sz w:val="24"/>
          <w:szCs w:val="24"/>
        </w:rPr>
        <w:t xml:space="preserve">Koneční uživatelé plní indikátor č. 331200 </w:t>
      </w:r>
      <w:r w:rsidR="00DE410E">
        <w:rPr>
          <w:sz w:val="24"/>
          <w:szCs w:val="24"/>
        </w:rPr>
        <w:t xml:space="preserve">- </w:t>
      </w:r>
      <w:r w:rsidRPr="00A24578">
        <w:rPr>
          <w:sz w:val="24"/>
          <w:szCs w:val="24"/>
        </w:rPr>
        <w:t xml:space="preserve">Počet regenerovaných bytů, a pokud budou </w:t>
      </w:r>
      <w:r w:rsidR="00DE410E">
        <w:rPr>
          <w:sz w:val="24"/>
          <w:szCs w:val="24"/>
        </w:rPr>
        <w:t xml:space="preserve">realizovány </w:t>
      </w:r>
      <w:r w:rsidRPr="00A24578">
        <w:rPr>
          <w:sz w:val="24"/>
          <w:szCs w:val="24"/>
        </w:rPr>
        <w:t xml:space="preserve">projekty zaměřené na zateplení obvodového pláště, výměnu výplní otvorů, zateplení střechy nebo zateplení podlahy, plní také indikátor č. 331500 </w:t>
      </w:r>
      <w:r w:rsidR="00DE410E">
        <w:rPr>
          <w:sz w:val="24"/>
          <w:szCs w:val="24"/>
        </w:rPr>
        <w:t xml:space="preserve">- </w:t>
      </w:r>
      <w:r w:rsidRPr="00A24578">
        <w:rPr>
          <w:sz w:val="24"/>
          <w:szCs w:val="24"/>
        </w:rPr>
        <w:t>Úspora spotřeby energie bytových domů.</w:t>
      </w:r>
    </w:p>
    <w:p w:rsidR="00487AD4" w:rsidRPr="00A1398B" w:rsidRDefault="00A24578">
      <w:pPr>
        <w:rPr>
          <w:sz w:val="24"/>
          <w:szCs w:val="24"/>
        </w:rPr>
      </w:pPr>
      <w:r w:rsidRPr="00A24578">
        <w:rPr>
          <w:sz w:val="24"/>
          <w:szCs w:val="24"/>
        </w:rPr>
        <w:t xml:space="preserve">FRM zajistí, aby koneční uživatelé ke každému indikátoru v žádosti o úvěr přiřadili jeho název, počáteční a cílovou hodnotu. Jako počáteční hodnota všech indikátorů se uvádí vždy nula, cílovou hodnotu stanovuje konečný uživatel v žádosti o úvěr podle podmínek svého projektu. Tyto hodnoty pak budou uvedeny ve smlouvě o poskytnutí úvěru a jejich naplnění je závazné. </w:t>
      </w:r>
    </w:p>
    <w:p w:rsidR="00886D1A" w:rsidRPr="00A1398B" w:rsidRDefault="00A24578">
      <w:pPr>
        <w:rPr>
          <w:sz w:val="24"/>
          <w:szCs w:val="24"/>
        </w:rPr>
      </w:pPr>
      <w:r w:rsidRPr="00A24578">
        <w:rPr>
          <w:sz w:val="24"/>
          <w:szCs w:val="24"/>
        </w:rPr>
        <w:t xml:space="preserve">Dosažené hodnoty monitorovacích indikátorů vykazuje HF v monitorovací zprávě předkládané ŘO IOP a </w:t>
      </w:r>
      <w:r w:rsidR="00FC3C7E">
        <w:rPr>
          <w:sz w:val="24"/>
          <w:szCs w:val="24"/>
        </w:rPr>
        <w:t>rovněž</w:t>
      </w:r>
      <w:r w:rsidR="006B1D38">
        <w:rPr>
          <w:sz w:val="24"/>
          <w:szCs w:val="24"/>
        </w:rPr>
        <w:t xml:space="preserve"> si</w:t>
      </w:r>
      <w:r w:rsidR="00FC3C7E">
        <w:rPr>
          <w:sz w:val="24"/>
          <w:szCs w:val="24"/>
        </w:rPr>
        <w:t xml:space="preserve"> </w:t>
      </w:r>
      <w:r w:rsidRPr="00A24578">
        <w:rPr>
          <w:sz w:val="24"/>
          <w:szCs w:val="24"/>
        </w:rPr>
        <w:t xml:space="preserve">zajistí jejich reportování od FRM. </w:t>
      </w:r>
    </w:p>
    <w:p w:rsidR="00487AD4" w:rsidRPr="00A1398B" w:rsidRDefault="00487AD4" w:rsidP="001E793F">
      <w:pPr>
        <w:rPr>
          <w:sz w:val="24"/>
          <w:szCs w:val="24"/>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72"/>
        <w:gridCol w:w="1210"/>
        <w:gridCol w:w="1815"/>
        <w:gridCol w:w="1815"/>
      </w:tblGrid>
      <w:tr w:rsidR="00487AD4" w:rsidRPr="00A1398B" w:rsidTr="00CE40A3">
        <w:tc>
          <w:tcPr>
            <w:tcW w:w="1418" w:type="dxa"/>
            <w:shd w:val="clear" w:color="auto" w:fill="D9D9D9"/>
          </w:tcPr>
          <w:p w:rsidR="00487AD4" w:rsidRPr="00A1398B" w:rsidRDefault="00A24578">
            <w:pPr>
              <w:spacing w:before="60" w:after="60"/>
              <w:jc w:val="center"/>
              <w:rPr>
                <w:sz w:val="24"/>
                <w:szCs w:val="24"/>
              </w:rPr>
            </w:pPr>
            <w:r w:rsidRPr="00A24578">
              <w:rPr>
                <w:b/>
                <w:sz w:val="24"/>
                <w:szCs w:val="24"/>
              </w:rPr>
              <w:t>Kód národního číselníku</w:t>
            </w:r>
          </w:p>
        </w:tc>
        <w:tc>
          <w:tcPr>
            <w:tcW w:w="2872" w:type="dxa"/>
            <w:shd w:val="clear" w:color="auto" w:fill="D9D9D9"/>
          </w:tcPr>
          <w:p w:rsidR="00487AD4" w:rsidRPr="00A1398B" w:rsidRDefault="00A24578">
            <w:pPr>
              <w:spacing w:before="60" w:after="60"/>
              <w:jc w:val="center"/>
              <w:rPr>
                <w:b/>
                <w:sz w:val="24"/>
                <w:szCs w:val="24"/>
              </w:rPr>
            </w:pPr>
            <w:r w:rsidRPr="00A24578">
              <w:rPr>
                <w:b/>
                <w:sz w:val="24"/>
                <w:szCs w:val="24"/>
              </w:rPr>
              <w:t>Indikátor</w:t>
            </w:r>
          </w:p>
          <w:p w:rsidR="00487AD4" w:rsidRPr="00A1398B" w:rsidRDefault="00487AD4">
            <w:pPr>
              <w:keepNext/>
              <w:spacing w:before="60" w:after="60"/>
              <w:jc w:val="center"/>
              <w:outlineLvl w:val="0"/>
              <w:rPr>
                <w:sz w:val="24"/>
                <w:szCs w:val="24"/>
              </w:rPr>
            </w:pPr>
          </w:p>
        </w:tc>
        <w:tc>
          <w:tcPr>
            <w:tcW w:w="1210" w:type="dxa"/>
            <w:shd w:val="clear" w:color="auto" w:fill="D9D9D9"/>
          </w:tcPr>
          <w:p w:rsidR="00487AD4" w:rsidRPr="00A1398B" w:rsidRDefault="00A24578">
            <w:pPr>
              <w:spacing w:before="60" w:after="60"/>
              <w:jc w:val="center"/>
              <w:rPr>
                <w:sz w:val="24"/>
                <w:szCs w:val="24"/>
              </w:rPr>
            </w:pPr>
            <w:r w:rsidRPr="00A24578">
              <w:rPr>
                <w:b/>
                <w:sz w:val="24"/>
                <w:szCs w:val="24"/>
              </w:rPr>
              <w:t>Měrná jednotka</w:t>
            </w:r>
          </w:p>
        </w:tc>
        <w:tc>
          <w:tcPr>
            <w:tcW w:w="1815" w:type="dxa"/>
            <w:shd w:val="clear" w:color="auto" w:fill="D9D9D9"/>
          </w:tcPr>
          <w:p w:rsidR="00487AD4" w:rsidRPr="00A1398B" w:rsidRDefault="00A24578">
            <w:pPr>
              <w:spacing w:before="60" w:after="60"/>
              <w:jc w:val="center"/>
              <w:rPr>
                <w:b/>
                <w:sz w:val="24"/>
                <w:szCs w:val="24"/>
              </w:rPr>
            </w:pPr>
            <w:r w:rsidRPr="00A24578">
              <w:rPr>
                <w:b/>
                <w:sz w:val="24"/>
                <w:szCs w:val="24"/>
              </w:rPr>
              <w:t>Počáteční hodnota</w:t>
            </w:r>
          </w:p>
        </w:tc>
        <w:tc>
          <w:tcPr>
            <w:tcW w:w="1815" w:type="dxa"/>
            <w:shd w:val="clear" w:color="auto" w:fill="D9D9D9"/>
          </w:tcPr>
          <w:p w:rsidR="00487AD4" w:rsidRPr="00A1398B" w:rsidRDefault="00A24578">
            <w:pPr>
              <w:spacing w:before="60" w:after="60"/>
              <w:jc w:val="center"/>
              <w:rPr>
                <w:b/>
                <w:sz w:val="24"/>
                <w:szCs w:val="24"/>
              </w:rPr>
            </w:pPr>
            <w:r w:rsidRPr="00A24578">
              <w:rPr>
                <w:b/>
                <w:sz w:val="24"/>
                <w:szCs w:val="24"/>
              </w:rPr>
              <w:t>Cílová hodnota</w:t>
            </w:r>
          </w:p>
        </w:tc>
      </w:tr>
      <w:tr w:rsidR="00487AD4" w:rsidRPr="00A1398B" w:rsidTr="00CE40A3">
        <w:tc>
          <w:tcPr>
            <w:tcW w:w="1418" w:type="dxa"/>
          </w:tcPr>
          <w:p w:rsidR="00487AD4" w:rsidRPr="00A1398B" w:rsidRDefault="00A24578">
            <w:pPr>
              <w:spacing w:before="60" w:after="60"/>
              <w:jc w:val="center"/>
              <w:rPr>
                <w:sz w:val="24"/>
                <w:szCs w:val="24"/>
              </w:rPr>
            </w:pPr>
            <w:r w:rsidRPr="00A24578">
              <w:rPr>
                <w:sz w:val="24"/>
                <w:szCs w:val="24"/>
              </w:rPr>
              <w:t>331200</w:t>
            </w:r>
          </w:p>
        </w:tc>
        <w:tc>
          <w:tcPr>
            <w:tcW w:w="2872" w:type="dxa"/>
          </w:tcPr>
          <w:p w:rsidR="00487AD4" w:rsidRPr="00A1398B" w:rsidRDefault="00A24578" w:rsidP="00B674D9">
            <w:pPr>
              <w:spacing w:before="60" w:after="60"/>
              <w:jc w:val="left"/>
              <w:rPr>
                <w:sz w:val="24"/>
                <w:szCs w:val="24"/>
              </w:rPr>
            </w:pPr>
            <w:r w:rsidRPr="00A24578">
              <w:rPr>
                <w:sz w:val="24"/>
                <w:szCs w:val="24"/>
              </w:rPr>
              <w:t xml:space="preserve">Počet regenerovaných bytů </w:t>
            </w:r>
          </w:p>
        </w:tc>
        <w:tc>
          <w:tcPr>
            <w:tcW w:w="1210" w:type="dxa"/>
            <w:vAlign w:val="center"/>
          </w:tcPr>
          <w:p w:rsidR="00487AD4" w:rsidRPr="00A1398B" w:rsidRDefault="00A24578">
            <w:pPr>
              <w:spacing w:before="60" w:after="60"/>
              <w:jc w:val="center"/>
              <w:rPr>
                <w:sz w:val="24"/>
                <w:szCs w:val="24"/>
              </w:rPr>
            </w:pPr>
            <w:r w:rsidRPr="00A24578">
              <w:rPr>
                <w:sz w:val="24"/>
                <w:szCs w:val="24"/>
              </w:rPr>
              <w:t>Počet</w:t>
            </w:r>
          </w:p>
        </w:tc>
        <w:tc>
          <w:tcPr>
            <w:tcW w:w="1815" w:type="dxa"/>
            <w:vAlign w:val="center"/>
          </w:tcPr>
          <w:p w:rsidR="00487AD4" w:rsidRPr="00A1398B" w:rsidRDefault="00A24578">
            <w:pPr>
              <w:spacing w:before="60" w:after="60"/>
              <w:jc w:val="center"/>
              <w:rPr>
                <w:sz w:val="24"/>
                <w:szCs w:val="24"/>
              </w:rPr>
            </w:pPr>
            <w:r w:rsidRPr="00A24578">
              <w:rPr>
                <w:sz w:val="24"/>
                <w:szCs w:val="24"/>
              </w:rPr>
              <w:t>0</w:t>
            </w:r>
          </w:p>
        </w:tc>
        <w:tc>
          <w:tcPr>
            <w:tcW w:w="1815" w:type="dxa"/>
            <w:vAlign w:val="center"/>
          </w:tcPr>
          <w:p w:rsidR="00487AD4" w:rsidRPr="00A1398B" w:rsidRDefault="00A24578" w:rsidP="006268D7">
            <w:pPr>
              <w:spacing w:before="60" w:after="60"/>
              <w:jc w:val="center"/>
              <w:rPr>
                <w:sz w:val="24"/>
                <w:szCs w:val="24"/>
              </w:rPr>
            </w:pPr>
            <w:r w:rsidRPr="00A24578">
              <w:rPr>
                <w:sz w:val="24"/>
                <w:szCs w:val="24"/>
              </w:rPr>
              <w:t>4 500</w:t>
            </w:r>
          </w:p>
        </w:tc>
      </w:tr>
      <w:tr w:rsidR="00487AD4" w:rsidRPr="00A1398B" w:rsidTr="00CE40A3">
        <w:tc>
          <w:tcPr>
            <w:tcW w:w="1418" w:type="dxa"/>
          </w:tcPr>
          <w:p w:rsidR="00487AD4" w:rsidRPr="00A1398B" w:rsidRDefault="00A24578">
            <w:pPr>
              <w:spacing w:before="60" w:after="60"/>
              <w:jc w:val="center"/>
              <w:rPr>
                <w:sz w:val="24"/>
                <w:szCs w:val="24"/>
              </w:rPr>
            </w:pPr>
            <w:r w:rsidRPr="00A24578">
              <w:rPr>
                <w:sz w:val="24"/>
                <w:szCs w:val="24"/>
              </w:rPr>
              <w:t>331500</w:t>
            </w:r>
          </w:p>
          <w:p w:rsidR="00487AD4" w:rsidRPr="00A1398B" w:rsidRDefault="00487AD4">
            <w:pPr>
              <w:keepNext/>
              <w:spacing w:before="60" w:after="60"/>
              <w:jc w:val="center"/>
              <w:outlineLvl w:val="0"/>
              <w:rPr>
                <w:sz w:val="24"/>
                <w:szCs w:val="24"/>
              </w:rPr>
            </w:pPr>
          </w:p>
        </w:tc>
        <w:tc>
          <w:tcPr>
            <w:tcW w:w="2872" w:type="dxa"/>
          </w:tcPr>
          <w:p w:rsidR="00487AD4" w:rsidRPr="00A1398B" w:rsidRDefault="00A24578" w:rsidP="00B674D9">
            <w:pPr>
              <w:spacing w:before="60" w:after="60"/>
              <w:jc w:val="left"/>
              <w:rPr>
                <w:sz w:val="24"/>
                <w:szCs w:val="24"/>
              </w:rPr>
            </w:pPr>
            <w:r w:rsidRPr="00A24578">
              <w:rPr>
                <w:sz w:val="24"/>
                <w:szCs w:val="24"/>
              </w:rPr>
              <w:t xml:space="preserve">Úspora spotřeby energie bytových domů </w:t>
            </w:r>
          </w:p>
        </w:tc>
        <w:tc>
          <w:tcPr>
            <w:tcW w:w="1210" w:type="dxa"/>
            <w:vAlign w:val="center"/>
          </w:tcPr>
          <w:p w:rsidR="00487AD4" w:rsidRPr="00A1398B" w:rsidRDefault="00A24578">
            <w:pPr>
              <w:spacing w:before="60" w:after="60"/>
              <w:jc w:val="center"/>
              <w:rPr>
                <w:sz w:val="24"/>
                <w:szCs w:val="24"/>
              </w:rPr>
            </w:pPr>
            <w:r w:rsidRPr="00A24578">
              <w:rPr>
                <w:sz w:val="24"/>
                <w:szCs w:val="24"/>
              </w:rPr>
              <w:t>%</w:t>
            </w:r>
          </w:p>
        </w:tc>
        <w:tc>
          <w:tcPr>
            <w:tcW w:w="1815" w:type="dxa"/>
            <w:vAlign w:val="center"/>
          </w:tcPr>
          <w:p w:rsidR="00487AD4" w:rsidRPr="00A1398B" w:rsidRDefault="00A24578">
            <w:pPr>
              <w:spacing w:before="60" w:after="60"/>
              <w:jc w:val="center"/>
              <w:rPr>
                <w:sz w:val="24"/>
                <w:szCs w:val="24"/>
              </w:rPr>
            </w:pPr>
            <w:r w:rsidRPr="00A24578">
              <w:rPr>
                <w:sz w:val="24"/>
                <w:szCs w:val="24"/>
              </w:rPr>
              <w:t>0</w:t>
            </w:r>
          </w:p>
        </w:tc>
        <w:tc>
          <w:tcPr>
            <w:tcW w:w="1815" w:type="dxa"/>
            <w:vAlign w:val="center"/>
          </w:tcPr>
          <w:p w:rsidR="00487AD4" w:rsidRPr="00A1398B" w:rsidRDefault="00A24578">
            <w:pPr>
              <w:spacing w:before="60" w:after="60"/>
              <w:jc w:val="center"/>
              <w:rPr>
                <w:sz w:val="24"/>
                <w:szCs w:val="24"/>
              </w:rPr>
            </w:pPr>
            <w:r w:rsidRPr="00A24578">
              <w:rPr>
                <w:sz w:val="24"/>
                <w:szCs w:val="24"/>
              </w:rPr>
              <w:t>20</w:t>
            </w:r>
          </w:p>
        </w:tc>
      </w:tr>
    </w:tbl>
    <w:p w:rsidR="00487AD4" w:rsidRPr="00A1398B" w:rsidRDefault="00487AD4" w:rsidP="001E793F">
      <w:pPr>
        <w:rPr>
          <w:sz w:val="24"/>
          <w:szCs w:val="24"/>
          <w:u w:val="single"/>
        </w:rPr>
      </w:pPr>
    </w:p>
    <w:p w:rsidR="00487AD4" w:rsidRPr="00A1398B" w:rsidRDefault="00A24578">
      <w:pPr>
        <w:rPr>
          <w:sz w:val="24"/>
          <w:szCs w:val="24"/>
        </w:rPr>
      </w:pPr>
      <w:r w:rsidRPr="00A24578">
        <w:rPr>
          <w:b/>
          <w:sz w:val="24"/>
          <w:szCs w:val="24"/>
        </w:rPr>
        <w:t>Počet regenerovaných bytů</w:t>
      </w:r>
      <w:r w:rsidRPr="00A24578">
        <w:rPr>
          <w:sz w:val="24"/>
          <w:szCs w:val="24"/>
        </w:rPr>
        <w:t xml:space="preserve"> – počet bytových jednotek v bytových domech, ve kterých budou provedeny stavební úpravy ke zlepšení fyzického stavu budov, tzn. např. energeticky efektivní sanace, odstranění statických poruch nosných konstrukcí a konstrukčních nebo funkčních vad, modernizace a rekonstrukce technického vybavení domů, vybudování sociálních bytů z nevyhovujících bytů anebo z nebytových prostor, objektů.</w:t>
      </w:r>
    </w:p>
    <w:p w:rsidR="00487AD4" w:rsidRPr="00A1398B" w:rsidRDefault="00A24578">
      <w:pPr>
        <w:rPr>
          <w:sz w:val="24"/>
          <w:szCs w:val="24"/>
        </w:rPr>
      </w:pPr>
      <w:r w:rsidRPr="00A24578">
        <w:rPr>
          <w:sz w:val="24"/>
          <w:szCs w:val="24"/>
        </w:rPr>
        <w:lastRenderedPageBreak/>
        <w:t>Má-li projekt za cíl modernizaci výtahu, otopné soustavy či výměnu rozvodů tepla v bytovém domě, do cílové hodnoty indikátoru se uvede celkový počet všech bytů v tomto obytném domě.</w:t>
      </w:r>
    </w:p>
    <w:p w:rsidR="00487AD4" w:rsidRPr="00A1398B" w:rsidRDefault="007B5E51" w:rsidP="00FE510C">
      <w:pPr>
        <w:rPr>
          <w:sz w:val="24"/>
          <w:szCs w:val="24"/>
        </w:rPr>
      </w:pPr>
      <w:r w:rsidRPr="007B5E51">
        <w:rPr>
          <w:b/>
          <w:sz w:val="24"/>
          <w:szCs w:val="24"/>
        </w:rPr>
        <w:t>Úspora spotřeby energie bytových domů</w:t>
      </w:r>
      <w:r w:rsidR="00A24578" w:rsidRPr="00A24578">
        <w:rPr>
          <w:sz w:val="24"/>
          <w:szCs w:val="24"/>
        </w:rPr>
        <w:t xml:space="preserve"> – snížení spotřeby energie v bytových domech na území problémových sídlišť, vyjádření rozdílu spotřeby energie před provedením energetických sanací obytných budov a po jejich dokončení.</w:t>
      </w:r>
    </w:p>
    <w:p w:rsidR="000F7264" w:rsidRPr="00A1398B" w:rsidRDefault="00A24578" w:rsidP="00FE510C">
      <w:pPr>
        <w:rPr>
          <w:sz w:val="24"/>
          <w:szCs w:val="24"/>
        </w:rPr>
      </w:pPr>
      <w:r w:rsidRPr="00A24578">
        <w:rPr>
          <w:sz w:val="24"/>
          <w:szCs w:val="24"/>
        </w:rPr>
        <w:t xml:space="preserve">Spotřeba energie před a po realizaci opatření ke snížení energetické náročnosti se zjistí z platného Průkazu energetické náročnosti budovy, viz Vyhláška č. </w:t>
      </w:r>
      <w:r w:rsidR="00D915D8">
        <w:rPr>
          <w:sz w:val="24"/>
          <w:szCs w:val="24"/>
        </w:rPr>
        <w:t>78/2013</w:t>
      </w:r>
      <w:r w:rsidRPr="00A24578">
        <w:rPr>
          <w:sz w:val="24"/>
          <w:szCs w:val="24"/>
        </w:rPr>
        <w:t xml:space="preserve"> Sb., o energetické náročnosti budov. Jeho součástí jsou doporučení vedoucí k energetické úspoře. Naplnění plánované hodnoty monitorovacího indikátoru se sleduje na základě splnění všech doporučení v průkazu. Pokud se konečný uživatel od doporučení v průkazu energetické náročnosti budovy odchýlí, musí na konci realizace projektu předložit nový průkaz, kterým se doloží splnění indikátoru.</w:t>
      </w:r>
    </w:p>
    <w:p w:rsidR="000F7264" w:rsidRPr="00A1398B" w:rsidRDefault="00A24578" w:rsidP="00FE510C">
      <w:pPr>
        <w:rPr>
          <w:sz w:val="24"/>
          <w:szCs w:val="24"/>
        </w:rPr>
      </w:pPr>
      <w:r w:rsidRPr="00A24578">
        <w:rPr>
          <w:sz w:val="24"/>
          <w:szCs w:val="24"/>
        </w:rPr>
        <w:t>Monitorovací indikátor je povinný pro projekty, které vedou ke snížení energetické náročnosti budov:</w:t>
      </w:r>
    </w:p>
    <w:p w:rsidR="007A4780" w:rsidRPr="00A1398B" w:rsidRDefault="007A4780" w:rsidP="00FE510C">
      <w:pPr>
        <w:rPr>
          <w:sz w:val="24"/>
          <w:szCs w:val="24"/>
        </w:rPr>
      </w:pPr>
    </w:p>
    <w:p w:rsidR="005C2DC9" w:rsidRDefault="00A24578" w:rsidP="005A3C96">
      <w:pPr>
        <w:pStyle w:val="Odstavecseseznamem"/>
        <w:numPr>
          <w:ilvl w:val="0"/>
          <w:numId w:val="120"/>
        </w:numPr>
        <w:spacing w:line="360" w:lineRule="auto"/>
        <w:ind w:left="714" w:hanging="357"/>
        <w:rPr>
          <w:rFonts w:ascii="Arial" w:hAnsi="Arial" w:cs="Arial"/>
          <w:sz w:val="24"/>
          <w:szCs w:val="24"/>
        </w:rPr>
      </w:pPr>
      <w:r w:rsidRPr="00A24578">
        <w:rPr>
          <w:rFonts w:ascii="Arial" w:hAnsi="Arial" w:cs="Arial"/>
          <w:sz w:val="24"/>
          <w:szCs w:val="24"/>
        </w:rPr>
        <w:t>zateplení obvodového pláště,</w:t>
      </w:r>
    </w:p>
    <w:p w:rsidR="005C2DC9" w:rsidRDefault="00A24578" w:rsidP="005A3C96">
      <w:pPr>
        <w:pStyle w:val="Odstavecseseznamem"/>
        <w:numPr>
          <w:ilvl w:val="0"/>
          <w:numId w:val="120"/>
        </w:numPr>
        <w:spacing w:line="360" w:lineRule="auto"/>
        <w:ind w:left="714" w:hanging="357"/>
        <w:rPr>
          <w:rFonts w:ascii="Arial" w:hAnsi="Arial" w:cs="Arial"/>
          <w:sz w:val="24"/>
          <w:szCs w:val="24"/>
        </w:rPr>
      </w:pPr>
      <w:r w:rsidRPr="00A24578">
        <w:rPr>
          <w:rFonts w:ascii="Arial" w:hAnsi="Arial" w:cs="Arial"/>
          <w:sz w:val="24"/>
          <w:szCs w:val="24"/>
        </w:rPr>
        <w:t>výměna výplní otvorů (okna, vnější dveře),</w:t>
      </w:r>
    </w:p>
    <w:p w:rsidR="005C2DC9" w:rsidRDefault="00A24578" w:rsidP="005A3C96">
      <w:pPr>
        <w:pStyle w:val="Odstavecseseznamem"/>
        <w:numPr>
          <w:ilvl w:val="0"/>
          <w:numId w:val="120"/>
        </w:numPr>
        <w:spacing w:line="360" w:lineRule="auto"/>
        <w:ind w:left="714" w:hanging="357"/>
        <w:rPr>
          <w:rFonts w:ascii="Arial" w:hAnsi="Arial" w:cs="Arial"/>
          <w:sz w:val="24"/>
          <w:szCs w:val="24"/>
        </w:rPr>
      </w:pPr>
      <w:r w:rsidRPr="00A24578">
        <w:rPr>
          <w:rFonts w:ascii="Arial" w:hAnsi="Arial" w:cs="Arial"/>
          <w:sz w:val="24"/>
          <w:szCs w:val="24"/>
        </w:rPr>
        <w:t>zateplení střechy,</w:t>
      </w:r>
    </w:p>
    <w:p w:rsidR="00637D57" w:rsidRDefault="00A24578" w:rsidP="005A3C96">
      <w:pPr>
        <w:pStyle w:val="Odstavecseseznamem"/>
        <w:numPr>
          <w:ilvl w:val="0"/>
          <w:numId w:val="120"/>
        </w:numPr>
        <w:spacing w:line="360" w:lineRule="auto"/>
        <w:ind w:left="714" w:hanging="357"/>
        <w:rPr>
          <w:rFonts w:ascii="Arial" w:hAnsi="Arial" w:cs="Arial"/>
          <w:sz w:val="24"/>
          <w:szCs w:val="24"/>
        </w:rPr>
      </w:pPr>
      <w:r w:rsidRPr="00637D57">
        <w:rPr>
          <w:rFonts w:ascii="Arial" w:hAnsi="Arial" w:cs="Arial"/>
          <w:sz w:val="24"/>
          <w:szCs w:val="24"/>
        </w:rPr>
        <w:t>zateplení podlah.</w:t>
      </w:r>
    </w:p>
    <w:p w:rsidR="00637D57" w:rsidRDefault="00637D57">
      <w:pPr>
        <w:spacing w:before="0"/>
        <w:jc w:val="left"/>
        <w:rPr>
          <w:sz w:val="24"/>
          <w:szCs w:val="24"/>
        </w:rPr>
      </w:pPr>
      <w:r>
        <w:rPr>
          <w:sz w:val="24"/>
          <w:szCs w:val="24"/>
        </w:rPr>
        <w:br w:type="page"/>
      </w:r>
    </w:p>
    <w:p w:rsidR="008C7A75" w:rsidRDefault="00A24578" w:rsidP="000E6A2C">
      <w:pPr>
        <w:pStyle w:val="Pavel1"/>
        <w:jc w:val="left"/>
        <w:rPr>
          <w:rFonts w:ascii="Arial" w:hAnsi="Arial"/>
        </w:rPr>
      </w:pPr>
      <w:bookmarkStart w:id="197" w:name="_Toc336417326"/>
      <w:bookmarkStart w:id="198" w:name="_Toc336417661"/>
      <w:bookmarkStart w:id="199" w:name="_Toc336418188"/>
      <w:bookmarkStart w:id="200" w:name="_Toc336418559"/>
      <w:bookmarkStart w:id="201" w:name="_Toc336419134"/>
      <w:bookmarkStart w:id="202" w:name="_Toc336419434"/>
      <w:bookmarkStart w:id="203" w:name="_Toc336419546"/>
      <w:bookmarkStart w:id="204" w:name="_Toc336420297"/>
      <w:bookmarkStart w:id="205" w:name="_Toc336420977"/>
      <w:bookmarkStart w:id="206" w:name="_Toc336422301"/>
      <w:bookmarkStart w:id="207" w:name="_Toc336423012"/>
      <w:bookmarkStart w:id="208" w:name="_Toc336423648"/>
      <w:bookmarkStart w:id="209" w:name="_Toc336417327"/>
      <w:bookmarkStart w:id="210" w:name="_Toc336417662"/>
      <w:bookmarkStart w:id="211" w:name="_Toc336418189"/>
      <w:bookmarkStart w:id="212" w:name="_Toc336418560"/>
      <w:bookmarkStart w:id="213" w:name="_Toc336419135"/>
      <w:bookmarkStart w:id="214" w:name="_Toc336419435"/>
      <w:bookmarkStart w:id="215" w:name="_Toc336419547"/>
      <w:bookmarkStart w:id="216" w:name="_Toc336420298"/>
      <w:bookmarkStart w:id="217" w:name="_Toc336420978"/>
      <w:bookmarkStart w:id="218" w:name="_Toc336422302"/>
      <w:bookmarkStart w:id="219" w:name="_Toc336423013"/>
      <w:bookmarkStart w:id="220" w:name="_Toc336423649"/>
      <w:bookmarkStart w:id="221" w:name="_Toc277320789"/>
      <w:bookmarkStart w:id="222" w:name="_Toc304536606"/>
      <w:bookmarkStart w:id="223" w:name="_Toc336420299"/>
      <w:bookmarkStart w:id="224" w:name="_Toc375142582"/>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A24578">
        <w:rPr>
          <w:rFonts w:ascii="Arial" w:hAnsi="Arial"/>
        </w:rPr>
        <w:lastRenderedPageBreak/>
        <w:t>Forma a způsob podání projektové žádosti</w:t>
      </w:r>
      <w:bookmarkEnd w:id="221"/>
      <w:bookmarkEnd w:id="222"/>
      <w:r w:rsidRPr="00A24578">
        <w:rPr>
          <w:rFonts w:ascii="Arial" w:hAnsi="Arial"/>
        </w:rPr>
        <w:t xml:space="preserve"> holdingového fondu</w:t>
      </w:r>
      <w:bookmarkEnd w:id="223"/>
      <w:bookmarkEnd w:id="224"/>
    </w:p>
    <w:p w:rsidR="0078282A" w:rsidRPr="0078282A" w:rsidRDefault="0078282A" w:rsidP="0078282A">
      <w:pPr>
        <w:pStyle w:val="Pavel1"/>
        <w:numPr>
          <w:ilvl w:val="0"/>
          <w:numId w:val="0"/>
        </w:numPr>
        <w:ind w:left="502"/>
        <w:jc w:val="left"/>
        <w:rPr>
          <w:rFonts w:ascii="Arial" w:hAnsi="Arial"/>
          <w:sz w:val="4"/>
          <w:szCs w:val="4"/>
        </w:rPr>
      </w:pPr>
    </w:p>
    <w:p w:rsidR="00487AD4" w:rsidRPr="00A1398B" w:rsidRDefault="00A24578" w:rsidP="00637D57">
      <w:pPr>
        <w:pStyle w:val="Pavel2"/>
        <w:spacing w:line="360" w:lineRule="auto"/>
        <w:ind w:left="357" w:hanging="357"/>
        <w:rPr>
          <w:rFonts w:ascii="Arial" w:hAnsi="Arial"/>
        </w:rPr>
      </w:pPr>
      <w:r w:rsidRPr="00A24578">
        <w:rPr>
          <w:rFonts w:ascii="Arial" w:hAnsi="Arial"/>
        </w:rPr>
        <w:t xml:space="preserve">   </w:t>
      </w:r>
      <w:bookmarkStart w:id="225" w:name="_Toc336420300"/>
      <w:bookmarkStart w:id="226" w:name="_Toc375142583"/>
      <w:r w:rsidRPr="00A24578">
        <w:rPr>
          <w:rFonts w:ascii="Arial" w:hAnsi="Arial"/>
        </w:rPr>
        <w:t>Forma žádosti</w:t>
      </w:r>
      <w:bookmarkEnd w:id="225"/>
      <w:bookmarkEnd w:id="226"/>
    </w:p>
    <w:p w:rsidR="00487AD4" w:rsidRPr="00A1398B" w:rsidRDefault="00A24578" w:rsidP="00637D57">
      <w:pPr>
        <w:pStyle w:val="Pruka-ZkladnstylCharChar1Char"/>
        <w:keepNext/>
        <w:keepLines/>
        <w:rPr>
          <w:rFonts w:ascii="Arial" w:hAnsi="Arial" w:cs="Arial"/>
          <w:szCs w:val="24"/>
        </w:rPr>
      </w:pPr>
      <w:r w:rsidRPr="00A24578">
        <w:rPr>
          <w:rFonts w:ascii="Arial" w:hAnsi="Arial" w:cs="Arial"/>
          <w:szCs w:val="24"/>
        </w:rPr>
        <w:t xml:space="preserve">Žádost o dotaci musí být zpracována v elektronické formě v aplikaci IS BENEFIT7, která je k dispozici na webových stránkách </w:t>
      </w:r>
      <w:hyperlink r:id="rId15" w:history="1">
        <w:r w:rsidRPr="00A24578">
          <w:rPr>
            <w:rStyle w:val="Hypertextovodkaz"/>
            <w:rFonts w:ascii="Arial" w:hAnsi="Arial" w:cs="Arial"/>
            <w:szCs w:val="24"/>
          </w:rPr>
          <w:t>www.eu-zadost.cz</w:t>
        </w:r>
      </w:hyperlink>
      <w:r w:rsidRPr="00A24578">
        <w:rPr>
          <w:rFonts w:ascii="Arial" w:hAnsi="Arial" w:cs="Arial"/>
          <w:szCs w:val="24"/>
        </w:rPr>
        <w:t>. Data jsou chráněna proti neoprávněnému přístupu přihlašovacím jménem a heslem žadatele.</w:t>
      </w:r>
    </w:p>
    <w:p w:rsidR="00487AD4" w:rsidRPr="00A1398B" w:rsidRDefault="00A24578" w:rsidP="00637D57">
      <w:pPr>
        <w:pStyle w:val="Pruka-ZkladnstylCharChar1Char"/>
        <w:keepNext/>
        <w:keepLines/>
        <w:rPr>
          <w:rFonts w:ascii="Arial" w:hAnsi="Arial" w:cs="Arial"/>
          <w:szCs w:val="24"/>
        </w:rPr>
      </w:pPr>
      <w:r w:rsidRPr="00A24578">
        <w:rPr>
          <w:rFonts w:ascii="Arial" w:hAnsi="Arial" w:cs="Arial"/>
          <w:szCs w:val="24"/>
        </w:rPr>
        <w:t xml:space="preserve">Žádost musí být odevzdána </w:t>
      </w:r>
      <w:r w:rsidRPr="00A24578">
        <w:rPr>
          <w:rFonts w:ascii="Arial" w:hAnsi="Arial" w:cs="Arial"/>
          <w:b/>
          <w:szCs w:val="24"/>
        </w:rPr>
        <w:t xml:space="preserve">také v tištěné podobě </w:t>
      </w:r>
      <w:r w:rsidRPr="00A24578">
        <w:rPr>
          <w:rFonts w:ascii="Arial" w:hAnsi="Arial" w:cs="Arial"/>
          <w:szCs w:val="24"/>
        </w:rPr>
        <w:t xml:space="preserve">(po finálním uložení elektronické žádosti), kterou musí </w:t>
      </w:r>
      <w:r w:rsidRPr="00A24578">
        <w:rPr>
          <w:rFonts w:ascii="Arial" w:hAnsi="Arial" w:cs="Arial"/>
          <w:b/>
          <w:szCs w:val="24"/>
        </w:rPr>
        <w:t>podepsat statutární zástupce HF nebo osoba</w:t>
      </w:r>
      <w:r w:rsidRPr="00A24578">
        <w:rPr>
          <w:rFonts w:ascii="Arial" w:hAnsi="Arial" w:cs="Arial"/>
          <w:szCs w:val="24"/>
        </w:rPr>
        <w:t xml:space="preserve">, kterou k takovému úkonu statutární zástupce zmocnil. V tomto případě je nutné, aby k žádosti byl připojen dokument dokládající toto zmocnění. V případě, že HF nemá povinnost zřídit statutární orgán, žádost podepíše jiná osoba oprávněná jednat jménem HF. </w:t>
      </w:r>
    </w:p>
    <w:p w:rsidR="00487AD4" w:rsidRPr="00A1398B" w:rsidRDefault="00A24578" w:rsidP="00637D57">
      <w:pPr>
        <w:pStyle w:val="Pruka-ZkladnstylCharChar1Char"/>
        <w:keepNext/>
        <w:keepLines/>
        <w:rPr>
          <w:rFonts w:ascii="Arial" w:hAnsi="Arial" w:cs="Arial"/>
          <w:szCs w:val="24"/>
        </w:rPr>
      </w:pPr>
      <w:r w:rsidRPr="00A24578">
        <w:rPr>
          <w:rFonts w:ascii="Arial" w:hAnsi="Arial" w:cs="Arial"/>
          <w:szCs w:val="24"/>
        </w:rPr>
        <w:t xml:space="preserve">Kromě tištěné žádosti předloží HF ještě dvakrát první dvě stránky projektové žádosti, tj. po vytištění projektové žádosti ještě dvakrát vytiskne stránky č. </w:t>
      </w:r>
      <w:smartTag w:uri="urn:schemas-microsoft-com:office:smarttags" w:element="metricconverter">
        <w:smartTagPr>
          <w:attr w:name="ProductID" w:val="1 a"/>
        </w:smartTagPr>
        <w:r w:rsidRPr="00A24578">
          <w:rPr>
            <w:rFonts w:ascii="Arial" w:hAnsi="Arial" w:cs="Arial"/>
            <w:szCs w:val="24"/>
          </w:rPr>
          <w:t>1 a</w:t>
        </w:r>
      </w:smartTag>
      <w:r w:rsidRPr="00A24578">
        <w:rPr>
          <w:rFonts w:ascii="Arial" w:hAnsi="Arial" w:cs="Arial"/>
          <w:szCs w:val="24"/>
        </w:rPr>
        <w:t xml:space="preserve"> 2 nebo je dvakrát okopíruje. Stránky slouží jako předávací protokol pro převzetí žádosti. K tištěné žádosti musí být přiloženy všechny povinné přílohy.</w:t>
      </w:r>
    </w:p>
    <w:p w:rsidR="000962B4" w:rsidRPr="0078282A" w:rsidRDefault="000962B4" w:rsidP="00426689">
      <w:pPr>
        <w:rPr>
          <w:sz w:val="4"/>
          <w:szCs w:val="4"/>
        </w:rPr>
      </w:pPr>
    </w:p>
    <w:p w:rsidR="00487AD4" w:rsidRPr="00A1398B" w:rsidRDefault="00A24578" w:rsidP="00637D57">
      <w:pPr>
        <w:pStyle w:val="Pavel2"/>
        <w:spacing w:line="276" w:lineRule="auto"/>
        <w:rPr>
          <w:rFonts w:ascii="Arial" w:hAnsi="Arial"/>
        </w:rPr>
      </w:pPr>
      <w:r w:rsidRPr="00A24578">
        <w:rPr>
          <w:rFonts w:ascii="Arial" w:hAnsi="Arial"/>
        </w:rPr>
        <w:t xml:space="preserve">   </w:t>
      </w:r>
      <w:bookmarkStart w:id="227" w:name="_Toc336420301"/>
      <w:bookmarkStart w:id="228" w:name="_Toc375142584"/>
      <w:r w:rsidRPr="00A24578">
        <w:rPr>
          <w:rFonts w:ascii="Arial" w:hAnsi="Arial"/>
        </w:rPr>
        <w:t>Přílohy</w:t>
      </w:r>
      <w:bookmarkEnd w:id="227"/>
      <w:bookmarkEnd w:id="228"/>
    </w:p>
    <w:p w:rsidR="00BE470C" w:rsidRDefault="00A24578" w:rsidP="00637D57">
      <w:pPr>
        <w:spacing w:line="360" w:lineRule="auto"/>
        <w:rPr>
          <w:sz w:val="24"/>
          <w:szCs w:val="24"/>
        </w:rPr>
      </w:pPr>
      <w:r w:rsidRPr="00A24578">
        <w:rPr>
          <w:sz w:val="24"/>
          <w:szCs w:val="24"/>
        </w:rPr>
        <w:t>Přílohy k žádosti o dotaci</w:t>
      </w:r>
    </w:p>
    <w:p w:rsidR="00EE5902" w:rsidRPr="005A3C96" w:rsidRDefault="00EE5902" w:rsidP="005A3C96">
      <w:pPr>
        <w:pStyle w:val="Odstavecseseznamem"/>
        <w:numPr>
          <w:ilvl w:val="0"/>
          <w:numId w:val="120"/>
        </w:numPr>
        <w:spacing w:line="360" w:lineRule="auto"/>
        <w:ind w:left="714" w:hanging="357"/>
        <w:rPr>
          <w:rFonts w:ascii="Arial" w:hAnsi="Arial" w:cs="Arial"/>
          <w:sz w:val="24"/>
          <w:szCs w:val="24"/>
        </w:rPr>
      </w:pPr>
      <w:r w:rsidRPr="005A3C96">
        <w:rPr>
          <w:rFonts w:ascii="Arial" w:hAnsi="Arial" w:cs="Arial"/>
          <w:sz w:val="24"/>
          <w:szCs w:val="24"/>
        </w:rPr>
        <w:t>se předkládají v listinné podobě a na datovém nosiči,</w:t>
      </w:r>
    </w:p>
    <w:p w:rsidR="00EE5902" w:rsidRPr="005A3C96" w:rsidRDefault="00EE5902" w:rsidP="005A3C96">
      <w:pPr>
        <w:pStyle w:val="Odstavecseseznamem"/>
        <w:numPr>
          <w:ilvl w:val="0"/>
          <w:numId w:val="120"/>
        </w:numPr>
        <w:spacing w:line="360" w:lineRule="auto"/>
        <w:ind w:left="714" w:hanging="357"/>
        <w:rPr>
          <w:rFonts w:ascii="Arial" w:hAnsi="Arial" w:cs="Arial"/>
          <w:sz w:val="24"/>
          <w:szCs w:val="24"/>
        </w:rPr>
      </w:pPr>
      <w:r w:rsidRPr="005A3C96">
        <w:rPr>
          <w:rFonts w:ascii="Arial" w:hAnsi="Arial" w:cs="Arial"/>
          <w:sz w:val="24"/>
          <w:szCs w:val="24"/>
        </w:rPr>
        <w:t xml:space="preserve">jsou originálem nebo úředně ověřenou kopií, </w:t>
      </w:r>
    </w:p>
    <w:p w:rsidR="00EE5902" w:rsidRPr="005A3C96" w:rsidRDefault="00EE5902" w:rsidP="005A3C96">
      <w:pPr>
        <w:pStyle w:val="Odstavecseseznamem"/>
        <w:numPr>
          <w:ilvl w:val="0"/>
          <w:numId w:val="120"/>
        </w:numPr>
        <w:spacing w:line="360" w:lineRule="auto"/>
        <w:ind w:left="714" w:hanging="357"/>
        <w:rPr>
          <w:rFonts w:ascii="Arial" w:hAnsi="Arial" w:cs="Arial"/>
          <w:sz w:val="24"/>
          <w:szCs w:val="24"/>
        </w:rPr>
      </w:pPr>
      <w:r w:rsidRPr="005A3C96">
        <w:rPr>
          <w:rFonts w:ascii="Arial" w:hAnsi="Arial" w:cs="Arial"/>
          <w:sz w:val="24"/>
          <w:szCs w:val="24"/>
        </w:rPr>
        <w:t>musí být očíslovány podle seznamu příloh uvedeného v žádosti BENEFIT7 a podle tohoto seznamu seřazené; pokud přílohy obsahují více než 1 list, musí být listy pevně svázané v nerozebíratelném vyhotovení.</w:t>
      </w:r>
    </w:p>
    <w:p w:rsidR="00487AD4" w:rsidRDefault="00A24578" w:rsidP="00C045CF">
      <w:pPr>
        <w:pStyle w:val="Nadpis4"/>
        <w:keepLines/>
        <w:numPr>
          <w:ilvl w:val="0"/>
          <w:numId w:val="0"/>
        </w:numPr>
        <w:spacing w:line="360" w:lineRule="auto"/>
        <w:rPr>
          <w:smallCaps w:val="0"/>
          <w:sz w:val="24"/>
          <w:szCs w:val="24"/>
        </w:rPr>
      </w:pPr>
      <w:r w:rsidRPr="00A24578">
        <w:rPr>
          <w:smallCaps w:val="0"/>
          <w:sz w:val="24"/>
          <w:szCs w:val="24"/>
        </w:rPr>
        <w:t>Seznam povinných příloh předkládaných na ŘO IOP</w:t>
      </w:r>
    </w:p>
    <w:p w:rsidR="005C2DC9" w:rsidRDefault="00A24578">
      <w:pPr>
        <w:keepNext/>
        <w:keepLines/>
        <w:numPr>
          <w:ilvl w:val="0"/>
          <w:numId w:val="29"/>
        </w:numPr>
        <w:tabs>
          <w:tab w:val="left" w:pos="993"/>
          <w:tab w:val="left" w:pos="1418"/>
        </w:tabs>
        <w:spacing w:before="0" w:line="360" w:lineRule="auto"/>
        <w:ind w:left="360" w:firstLine="207"/>
        <w:rPr>
          <w:sz w:val="24"/>
          <w:szCs w:val="24"/>
        </w:rPr>
      </w:pPr>
      <w:r w:rsidRPr="00A24578">
        <w:rPr>
          <w:sz w:val="24"/>
          <w:szCs w:val="24"/>
        </w:rPr>
        <w:t>Seznam příloh, vyplňuje se v IS BENEFIT7, po vyplnění jej HF vytiskne;</w:t>
      </w:r>
    </w:p>
    <w:p w:rsidR="005C2DC9" w:rsidRDefault="00A24578">
      <w:pPr>
        <w:pStyle w:val="Odstavecseseznamem"/>
        <w:numPr>
          <w:ilvl w:val="0"/>
          <w:numId w:val="29"/>
        </w:numPr>
        <w:spacing w:after="200" w:line="360" w:lineRule="auto"/>
        <w:contextualSpacing/>
        <w:rPr>
          <w:rFonts w:ascii="Arial" w:hAnsi="Arial" w:cs="Arial"/>
          <w:sz w:val="24"/>
          <w:szCs w:val="24"/>
        </w:rPr>
      </w:pPr>
      <w:r w:rsidRPr="00A24578">
        <w:rPr>
          <w:rFonts w:ascii="Arial" w:hAnsi="Arial" w:cs="Arial"/>
          <w:sz w:val="24"/>
          <w:szCs w:val="24"/>
        </w:rPr>
        <w:t>Podrobný úvěrový plán víceletý do 2025</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rozpis předpokládané výplaty úvěrů,</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rozpis vracených částek v rozdělení na splátky úroků a jistin,</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plán finančních transferů mezi SFRB a FRM,</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DC373E">
        <w:rPr>
          <w:rFonts w:ascii="Arial" w:hAnsi="Arial" w:cs="Arial"/>
          <w:sz w:val="24"/>
          <w:szCs w:val="24"/>
        </w:rPr>
        <w:t>plán opakovaného poskytování a vracení úvěrů;</w:t>
      </w:r>
    </w:p>
    <w:p w:rsidR="0078282A" w:rsidRPr="0078282A" w:rsidRDefault="0078282A" w:rsidP="0078282A">
      <w:pPr>
        <w:pStyle w:val="Odstavecseseznamem"/>
        <w:spacing w:after="200" w:line="276" w:lineRule="auto"/>
        <w:ind w:left="993"/>
        <w:contextualSpacing/>
        <w:rPr>
          <w:rFonts w:ascii="Arial" w:hAnsi="Arial" w:cs="Arial"/>
          <w:sz w:val="4"/>
          <w:szCs w:val="4"/>
        </w:rPr>
      </w:pPr>
    </w:p>
    <w:p w:rsidR="005C2DC9" w:rsidRDefault="00A24578">
      <w:pPr>
        <w:pStyle w:val="Odstavecseseznamem"/>
        <w:numPr>
          <w:ilvl w:val="0"/>
          <w:numId w:val="29"/>
        </w:numPr>
        <w:spacing w:after="200" w:line="360" w:lineRule="auto"/>
        <w:contextualSpacing/>
        <w:rPr>
          <w:rFonts w:ascii="Arial" w:hAnsi="Arial" w:cs="Arial"/>
          <w:sz w:val="24"/>
          <w:szCs w:val="24"/>
        </w:rPr>
      </w:pPr>
      <w:r w:rsidRPr="00DC373E">
        <w:rPr>
          <w:rFonts w:ascii="Arial" w:hAnsi="Arial" w:cs="Arial"/>
          <w:sz w:val="24"/>
          <w:szCs w:val="24"/>
        </w:rPr>
        <w:t xml:space="preserve">Rozpočet způsobilých výdajů SFRB (max. </w:t>
      </w:r>
      <w:r w:rsidR="00BF1382">
        <w:rPr>
          <w:rFonts w:ascii="Arial" w:hAnsi="Arial" w:cs="Arial"/>
          <w:sz w:val="24"/>
          <w:szCs w:val="24"/>
        </w:rPr>
        <w:t>1,81</w:t>
      </w:r>
      <w:r w:rsidR="00BF1382" w:rsidRPr="00DC373E">
        <w:rPr>
          <w:rFonts w:ascii="Arial" w:hAnsi="Arial" w:cs="Arial"/>
          <w:sz w:val="24"/>
          <w:szCs w:val="24"/>
        </w:rPr>
        <w:t xml:space="preserve"> </w:t>
      </w:r>
      <w:r w:rsidRPr="00DC373E">
        <w:rPr>
          <w:rFonts w:ascii="Arial" w:hAnsi="Arial" w:cs="Arial"/>
          <w:sz w:val="24"/>
          <w:szCs w:val="24"/>
        </w:rPr>
        <w:t>% z alokace FN JESSICA na pomě</w:t>
      </w:r>
      <w:r w:rsidRPr="00A24578">
        <w:rPr>
          <w:rFonts w:ascii="Arial" w:hAnsi="Arial" w:cs="Arial"/>
          <w:sz w:val="24"/>
          <w:szCs w:val="24"/>
        </w:rPr>
        <w:t>rnou část roku 2012 od vydání Rozhodnutí o poskytnutí dotace a na roky 2013, 2014 a 2015);</w:t>
      </w:r>
    </w:p>
    <w:p w:rsidR="005C2DC9" w:rsidRDefault="00A24578">
      <w:pPr>
        <w:pStyle w:val="Odstavecseseznamem"/>
        <w:numPr>
          <w:ilvl w:val="0"/>
          <w:numId w:val="29"/>
        </w:numPr>
        <w:spacing w:after="200" w:line="360" w:lineRule="auto"/>
        <w:contextualSpacing/>
        <w:rPr>
          <w:rFonts w:ascii="Arial" w:hAnsi="Arial" w:cs="Arial"/>
          <w:sz w:val="24"/>
          <w:szCs w:val="24"/>
        </w:rPr>
      </w:pPr>
      <w:r w:rsidRPr="00A24578">
        <w:rPr>
          <w:rFonts w:ascii="Arial" w:hAnsi="Arial" w:cs="Arial"/>
          <w:sz w:val="24"/>
          <w:szCs w:val="24"/>
        </w:rPr>
        <w:t>Management projektu, personální zajištění realizace FN JESSICA</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zařazení HF do struktury SFRB,</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lastRenderedPageBreak/>
        <w:t>počet pracovníků,</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pracovní pozice,</w:t>
      </w:r>
    </w:p>
    <w:p w:rsidR="005C2DC9" w:rsidRDefault="00A24578" w:rsidP="0078282A">
      <w:pPr>
        <w:pStyle w:val="Odstavecseseznamem"/>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jejich úvazky a pracovní náplně;</w:t>
      </w:r>
    </w:p>
    <w:p w:rsidR="0078282A" w:rsidRPr="0078282A" w:rsidRDefault="0078282A" w:rsidP="0078282A">
      <w:pPr>
        <w:pStyle w:val="Odstavecseseznamem"/>
        <w:spacing w:after="200" w:line="276" w:lineRule="auto"/>
        <w:ind w:left="993"/>
        <w:contextualSpacing/>
        <w:rPr>
          <w:rFonts w:ascii="Arial" w:hAnsi="Arial" w:cs="Arial"/>
          <w:sz w:val="4"/>
          <w:szCs w:val="4"/>
        </w:rPr>
      </w:pPr>
    </w:p>
    <w:p w:rsidR="005C2DC9" w:rsidRDefault="00A24578">
      <w:pPr>
        <w:pStyle w:val="Odstavecseseznamem"/>
        <w:numPr>
          <w:ilvl w:val="0"/>
          <w:numId w:val="29"/>
        </w:numPr>
        <w:spacing w:after="200" w:line="360" w:lineRule="auto"/>
        <w:contextualSpacing/>
        <w:jc w:val="both"/>
        <w:rPr>
          <w:rFonts w:ascii="Arial" w:hAnsi="Arial" w:cs="Arial"/>
          <w:sz w:val="24"/>
          <w:szCs w:val="24"/>
        </w:rPr>
      </w:pPr>
      <w:r w:rsidRPr="00A24578">
        <w:rPr>
          <w:rFonts w:ascii="Arial" w:hAnsi="Arial" w:cs="Arial"/>
          <w:sz w:val="24"/>
          <w:szCs w:val="24"/>
        </w:rPr>
        <w:t>Rizika projektu – hlavní rizika, která by mohla ohrozit realizaci FN JEESICA a návrhy na jejich eliminaci;</w:t>
      </w:r>
    </w:p>
    <w:p w:rsidR="005C2DC9" w:rsidRDefault="00A24578">
      <w:pPr>
        <w:pStyle w:val="Odstavecseseznamem"/>
        <w:numPr>
          <w:ilvl w:val="0"/>
          <w:numId w:val="29"/>
        </w:numPr>
        <w:spacing w:after="200" w:line="360" w:lineRule="auto"/>
        <w:contextualSpacing/>
        <w:rPr>
          <w:rFonts w:ascii="Arial" w:hAnsi="Arial" w:cs="Arial"/>
          <w:sz w:val="24"/>
          <w:szCs w:val="24"/>
        </w:rPr>
      </w:pPr>
      <w:r w:rsidRPr="00A24578">
        <w:rPr>
          <w:rFonts w:ascii="Arial" w:hAnsi="Arial" w:cs="Arial"/>
          <w:sz w:val="24"/>
          <w:szCs w:val="24"/>
        </w:rPr>
        <w:t>Druh výběrového řízení na banku, zásady VŘ (nepředkládá se, pokud bylo výběrové řízení vyhlášeno před podáním žádosti o dotaci);</w:t>
      </w:r>
    </w:p>
    <w:p w:rsidR="005C2DC9" w:rsidRDefault="00A24578">
      <w:pPr>
        <w:pStyle w:val="Odstavecseseznamem"/>
        <w:numPr>
          <w:ilvl w:val="0"/>
          <w:numId w:val="29"/>
        </w:numPr>
        <w:spacing w:after="200" w:line="360" w:lineRule="auto"/>
        <w:contextualSpacing/>
        <w:rPr>
          <w:rFonts w:ascii="Arial" w:hAnsi="Arial" w:cs="Arial"/>
          <w:sz w:val="24"/>
          <w:szCs w:val="24"/>
        </w:rPr>
      </w:pPr>
      <w:r w:rsidRPr="00A24578">
        <w:rPr>
          <w:rFonts w:ascii="Arial" w:hAnsi="Arial" w:cs="Arial"/>
          <w:sz w:val="24"/>
          <w:szCs w:val="24"/>
        </w:rPr>
        <w:t>Absorpční kapacita</w:t>
      </w:r>
    </w:p>
    <w:p w:rsidR="005C2DC9" w:rsidRDefault="00A24578" w:rsidP="0078282A">
      <w:pPr>
        <w:pStyle w:val="Odstavecseseznamem"/>
        <w:widowControl w:val="0"/>
        <w:numPr>
          <w:ilvl w:val="0"/>
          <w:numId w:val="18"/>
        </w:numPr>
        <w:spacing w:after="200" w:line="276" w:lineRule="auto"/>
        <w:ind w:left="646" w:firstLine="352"/>
        <w:contextualSpacing/>
        <w:rPr>
          <w:rFonts w:ascii="Arial" w:hAnsi="Arial" w:cs="Arial"/>
          <w:sz w:val="24"/>
          <w:szCs w:val="24"/>
        </w:rPr>
      </w:pPr>
      <w:r w:rsidRPr="00A24578">
        <w:rPr>
          <w:rFonts w:ascii="Arial" w:hAnsi="Arial" w:cs="Arial"/>
          <w:sz w:val="24"/>
          <w:szCs w:val="24"/>
        </w:rPr>
        <w:t>počet oslovených subjektů,</w:t>
      </w:r>
    </w:p>
    <w:p w:rsidR="005C2DC9" w:rsidRDefault="00A24578" w:rsidP="0078282A">
      <w:pPr>
        <w:pStyle w:val="Odstavecseseznamem"/>
        <w:widowControl w:val="0"/>
        <w:numPr>
          <w:ilvl w:val="0"/>
          <w:numId w:val="18"/>
        </w:numPr>
        <w:spacing w:after="200" w:line="276" w:lineRule="auto"/>
        <w:ind w:left="646" w:firstLine="352"/>
        <w:contextualSpacing/>
        <w:rPr>
          <w:rFonts w:ascii="Arial" w:hAnsi="Arial" w:cs="Arial"/>
          <w:sz w:val="24"/>
          <w:szCs w:val="24"/>
        </w:rPr>
      </w:pPr>
      <w:r w:rsidRPr="00A24578">
        <w:rPr>
          <w:rFonts w:ascii="Arial" w:hAnsi="Arial" w:cs="Arial"/>
          <w:sz w:val="24"/>
          <w:szCs w:val="24"/>
        </w:rPr>
        <w:t>připravenost projektů na realizaci,</w:t>
      </w:r>
    </w:p>
    <w:p w:rsidR="005C2DC9" w:rsidRDefault="00A24578" w:rsidP="0078282A">
      <w:pPr>
        <w:pStyle w:val="Odstavecseseznamem"/>
        <w:widowControl w:val="0"/>
        <w:numPr>
          <w:ilvl w:val="0"/>
          <w:numId w:val="18"/>
        </w:numPr>
        <w:spacing w:after="200" w:line="276" w:lineRule="auto"/>
        <w:ind w:left="646" w:firstLine="352"/>
        <w:contextualSpacing/>
        <w:rPr>
          <w:rFonts w:ascii="Arial" w:hAnsi="Arial" w:cs="Arial"/>
          <w:sz w:val="24"/>
          <w:szCs w:val="24"/>
        </w:rPr>
      </w:pPr>
      <w:r w:rsidRPr="00A24578">
        <w:rPr>
          <w:rFonts w:ascii="Arial" w:hAnsi="Arial" w:cs="Arial"/>
          <w:sz w:val="24"/>
          <w:szCs w:val="24"/>
        </w:rPr>
        <w:t>předpokládaná výše úvěru,</w:t>
      </w:r>
    </w:p>
    <w:p w:rsidR="005C2DC9" w:rsidRDefault="00A24578" w:rsidP="0078282A">
      <w:pPr>
        <w:pStyle w:val="Odstavecseseznamem"/>
        <w:widowControl w:val="0"/>
        <w:numPr>
          <w:ilvl w:val="0"/>
          <w:numId w:val="18"/>
        </w:numPr>
        <w:spacing w:after="200" w:line="276" w:lineRule="auto"/>
        <w:ind w:left="646" w:firstLine="352"/>
        <w:contextualSpacing/>
        <w:rPr>
          <w:rFonts w:ascii="Arial" w:hAnsi="Arial" w:cs="Arial"/>
          <w:sz w:val="24"/>
          <w:szCs w:val="24"/>
        </w:rPr>
      </w:pPr>
      <w:r w:rsidRPr="00A24578">
        <w:rPr>
          <w:rFonts w:ascii="Arial" w:hAnsi="Arial" w:cs="Arial"/>
          <w:sz w:val="24"/>
          <w:szCs w:val="24"/>
        </w:rPr>
        <w:t>preferovaný úrok,</w:t>
      </w:r>
    </w:p>
    <w:p w:rsidR="005C2DC9" w:rsidRPr="0078282A" w:rsidRDefault="00EE5902" w:rsidP="0078282A">
      <w:pPr>
        <w:pStyle w:val="Odstavecseseznamem"/>
        <w:widowControl w:val="0"/>
        <w:numPr>
          <w:ilvl w:val="0"/>
          <w:numId w:val="18"/>
        </w:numPr>
        <w:spacing w:after="200" w:line="276" w:lineRule="auto"/>
        <w:ind w:left="646" w:firstLine="352"/>
        <w:contextualSpacing/>
        <w:rPr>
          <w:rFonts w:ascii="Arial" w:hAnsi="Arial" w:cs="Arial"/>
          <w:b/>
          <w:sz w:val="24"/>
          <w:szCs w:val="24"/>
        </w:rPr>
      </w:pPr>
      <w:r w:rsidRPr="00241988">
        <w:rPr>
          <w:rFonts w:ascii="Arial" w:hAnsi="Arial" w:cs="Arial"/>
          <w:sz w:val="24"/>
          <w:szCs w:val="24"/>
        </w:rPr>
        <w:t>preferovaná doba splácení úvěru;</w:t>
      </w:r>
    </w:p>
    <w:p w:rsidR="0078282A" w:rsidRPr="0078282A" w:rsidRDefault="0078282A" w:rsidP="0078282A">
      <w:pPr>
        <w:pStyle w:val="Odstavecseseznamem"/>
        <w:widowControl w:val="0"/>
        <w:spacing w:after="200" w:line="276" w:lineRule="auto"/>
        <w:ind w:left="998"/>
        <w:contextualSpacing/>
        <w:rPr>
          <w:rFonts w:ascii="Arial" w:hAnsi="Arial" w:cs="Arial"/>
          <w:b/>
          <w:sz w:val="4"/>
          <w:szCs w:val="4"/>
        </w:rPr>
      </w:pPr>
    </w:p>
    <w:p w:rsidR="005C2DC9" w:rsidRDefault="00EE5902">
      <w:pPr>
        <w:pStyle w:val="Odstavecseseznamem"/>
        <w:keepNext/>
        <w:keepLines/>
        <w:numPr>
          <w:ilvl w:val="0"/>
          <w:numId w:val="29"/>
        </w:numPr>
        <w:spacing w:after="200" w:line="360" w:lineRule="auto"/>
        <w:contextualSpacing/>
        <w:rPr>
          <w:rFonts w:ascii="Arial" w:hAnsi="Arial" w:cs="Arial"/>
          <w:b/>
          <w:sz w:val="24"/>
          <w:szCs w:val="24"/>
        </w:rPr>
      </w:pPr>
      <w:r w:rsidRPr="00241988">
        <w:rPr>
          <w:rFonts w:ascii="Arial" w:hAnsi="Arial" w:cs="Arial"/>
          <w:sz w:val="24"/>
          <w:szCs w:val="24"/>
        </w:rPr>
        <w:t>Podrobné parametry úvěru</w:t>
      </w:r>
    </w:p>
    <w:p w:rsidR="005C2DC9" w:rsidRDefault="00EE5902" w:rsidP="0078282A">
      <w:pPr>
        <w:pStyle w:val="Odstavecseseznamem"/>
        <w:keepNext/>
        <w:keepLines/>
        <w:numPr>
          <w:ilvl w:val="0"/>
          <w:numId w:val="18"/>
        </w:numPr>
        <w:spacing w:after="200" w:line="276" w:lineRule="auto"/>
        <w:ind w:firstLine="349"/>
        <w:contextualSpacing/>
        <w:rPr>
          <w:rFonts w:ascii="Arial" w:hAnsi="Arial" w:cs="Arial"/>
          <w:sz w:val="24"/>
          <w:szCs w:val="24"/>
        </w:rPr>
      </w:pPr>
      <w:r w:rsidRPr="00241988">
        <w:rPr>
          <w:rFonts w:ascii="Arial" w:hAnsi="Arial" w:cs="Arial"/>
          <w:sz w:val="24"/>
          <w:szCs w:val="24"/>
        </w:rPr>
        <w:t>spodní a horní limity úvěru, pokud jsou stanovené,</w:t>
      </w:r>
    </w:p>
    <w:p w:rsidR="005C2DC9" w:rsidRDefault="00EE5902" w:rsidP="0078282A">
      <w:pPr>
        <w:pStyle w:val="Odstavecseseznamem"/>
        <w:keepNext/>
        <w:keepLines/>
        <w:numPr>
          <w:ilvl w:val="0"/>
          <w:numId w:val="18"/>
        </w:numPr>
        <w:spacing w:after="200" w:line="276" w:lineRule="auto"/>
        <w:ind w:firstLine="349"/>
        <w:contextualSpacing/>
        <w:rPr>
          <w:rFonts w:ascii="Arial" w:hAnsi="Arial" w:cs="Arial"/>
          <w:sz w:val="24"/>
          <w:szCs w:val="24"/>
        </w:rPr>
      </w:pPr>
      <w:r w:rsidRPr="00241988">
        <w:rPr>
          <w:rFonts w:ascii="Arial" w:hAnsi="Arial" w:cs="Arial"/>
          <w:sz w:val="24"/>
          <w:szCs w:val="24"/>
        </w:rPr>
        <w:t>úroky,</w:t>
      </w:r>
    </w:p>
    <w:p w:rsidR="005C2DC9" w:rsidRDefault="00EE5902" w:rsidP="0078282A">
      <w:pPr>
        <w:pStyle w:val="Odstavecseseznamem"/>
        <w:keepNext/>
        <w:keepLines/>
        <w:numPr>
          <w:ilvl w:val="0"/>
          <w:numId w:val="18"/>
        </w:numPr>
        <w:spacing w:after="200" w:line="276" w:lineRule="auto"/>
        <w:ind w:firstLine="349"/>
        <w:contextualSpacing/>
        <w:rPr>
          <w:sz w:val="24"/>
          <w:szCs w:val="24"/>
        </w:rPr>
      </w:pPr>
      <w:r w:rsidRPr="00241988">
        <w:rPr>
          <w:rFonts w:ascii="Arial" w:hAnsi="Arial" w:cs="Arial"/>
          <w:sz w:val="24"/>
          <w:szCs w:val="24"/>
        </w:rPr>
        <w:t>doba splácení úvěru,</w:t>
      </w:r>
    </w:p>
    <w:p w:rsidR="005C2DC9" w:rsidRDefault="00241988" w:rsidP="0078282A">
      <w:pPr>
        <w:pStyle w:val="Odstavecseseznamem"/>
        <w:keepNext/>
        <w:keepLines/>
        <w:numPr>
          <w:ilvl w:val="0"/>
          <w:numId w:val="18"/>
        </w:numPr>
        <w:spacing w:after="200" w:line="276" w:lineRule="auto"/>
        <w:ind w:firstLine="349"/>
        <w:contextualSpacing/>
        <w:rPr>
          <w:rFonts w:ascii="Arial" w:hAnsi="Arial" w:cs="Arial"/>
          <w:sz w:val="24"/>
          <w:szCs w:val="24"/>
        </w:rPr>
      </w:pPr>
      <w:r w:rsidRPr="00B2724B">
        <w:rPr>
          <w:rFonts w:ascii="Arial" w:hAnsi="Arial" w:cs="Arial"/>
          <w:sz w:val="24"/>
          <w:szCs w:val="24"/>
        </w:rPr>
        <w:t>odklad splátek, po</w:t>
      </w:r>
      <w:r w:rsidR="000978FF">
        <w:rPr>
          <w:rFonts w:ascii="Arial" w:hAnsi="Arial" w:cs="Arial"/>
          <w:sz w:val="24"/>
          <w:szCs w:val="24"/>
        </w:rPr>
        <w:t>ku</w:t>
      </w:r>
      <w:r w:rsidRPr="00241988">
        <w:rPr>
          <w:rFonts w:ascii="Arial" w:hAnsi="Arial" w:cs="Arial"/>
          <w:sz w:val="24"/>
          <w:szCs w:val="24"/>
        </w:rPr>
        <w:t>d je relevantní,</w:t>
      </w:r>
    </w:p>
    <w:p w:rsidR="005C2DC9" w:rsidRDefault="00A24578" w:rsidP="0078282A">
      <w:pPr>
        <w:pStyle w:val="Odstavecseseznamem"/>
        <w:keepNext/>
        <w:keepLines/>
        <w:numPr>
          <w:ilvl w:val="0"/>
          <w:numId w:val="18"/>
        </w:numPr>
        <w:spacing w:after="200" w:line="276" w:lineRule="auto"/>
        <w:ind w:firstLine="349"/>
        <w:contextualSpacing/>
        <w:rPr>
          <w:rFonts w:ascii="Arial" w:hAnsi="Arial" w:cs="Arial"/>
          <w:sz w:val="24"/>
          <w:szCs w:val="24"/>
        </w:rPr>
      </w:pPr>
      <w:r w:rsidRPr="00A24578">
        <w:rPr>
          <w:rFonts w:ascii="Arial" w:hAnsi="Arial" w:cs="Arial"/>
          <w:sz w:val="24"/>
          <w:szCs w:val="24"/>
        </w:rPr>
        <w:t>zajištění úvěru;</w:t>
      </w:r>
    </w:p>
    <w:p w:rsidR="005C2DC9" w:rsidRDefault="00A24578">
      <w:pPr>
        <w:pStyle w:val="Odstavecseseznamem"/>
        <w:keepNext/>
        <w:keepLines/>
        <w:numPr>
          <w:ilvl w:val="0"/>
          <w:numId w:val="29"/>
        </w:numPr>
        <w:spacing w:after="200" w:line="360" w:lineRule="auto"/>
        <w:contextualSpacing/>
        <w:rPr>
          <w:rFonts w:ascii="Arial" w:hAnsi="Arial" w:cs="Arial"/>
          <w:b/>
          <w:sz w:val="24"/>
          <w:szCs w:val="24"/>
        </w:rPr>
      </w:pPr>
      <w:r w:rsidRPr="00A24578">
        <w:rPr>
          <w:rFonts w:ascii="Arial" w:hAnsi="Arial" w:cs="Arial"/>
          <w:sz w:val="24"/>
          <w:szCs w:val="24"/>
        </w:rPr>
        <w:t>Přístup k delikventním úvěrům</w:t>
      </w:r>
    </w:p>
    <w:p w:rsidR="005C2DC9" w:rsidRDefault="00A24578" w:rsidP="0078282A">
      <w:pPr>
        <w:pStyle w:val="Odstavecseseznamem"/>
        <w:keepNext/>
        <w:keepLines/>
        <w:numPr>
          <w:ilvl w:val="0"/>
          <w:numId w:val="18"/>
        </w:numPr>
        <w:spacing w:after="200" w:line="276" w:lineRule="auto"/>
        <w:ind w:firstLine="349"/>
        <w:contextualSpacing/>
        <w:rPr>
          <w:rFonts w:ascii="Arial" w:hAnsi="Arial" w:cs="Arial"/>
          <w:b/>
          <w:sz w:val="24"/>
          <w:szCs w:val="24"/>
        </w:rPr>
      </w:pPr>
      <w:r w:rsidRPr="00A24578">
        <w:rPr>
          <w:rFonts w:ascii="Arial" w:hAnsi="Arial" w:cs="Arial"/>
          <w:sz w:val="24"/>
          <w:szCs w:val="24"/>
        </w:rPr>
        <w:t xml:space="preserve"> postup řešení případu nesplacení úvěru,</w:t>
      </w:r>
    </w:p>
    <w:p w:rsidR="005C2DC9" w:rsidRDefault="00A24578" w:rsidP="0078282A">
      <w:pPr>
        <w:pStyle w:val="Odstavecseseznamem"/>
        <w:keepNext/>
        <w:keepLines/>
        <w:numPr>
          <w:ilvl w:val="0"/>
          <w:numId w:val="18"/>
        </w:numPr>
        <w:spacing w:after="200" w:line="276" w:lineRule="auto"/>
        <w:ind w:firstLine="349"/>
        <w:contextualSpacing/>
        <w:rPr>
          <w:rFonts w:ascii="Arial" w:hAnsi="Arial" w:cs="Arial"/>
          <w:b/>
          <w:sz w:val="24"/>
          <w:szCs w:val="24"/>
        </w:rPr>
      </w:pPr>
      <w:r w:rsidRPr="00A24578">
        <w:rPr>
          <w:rFonts w:ascii="Arial" w:hAnsi="Arial" w:cs="Arial"/>
          <w:sz w:val="24"/>
          <w:szCs w:val="24"/>
        </w:rPr>
        <w:t>vymáhání pohledávek,</w:t>
      </w:r>
    </w:p>
    <w:p w:rsidR="005C2DC9" w:rsidRDefault="00A24578" w:rsidP="0078282A">
      <w:pPr>
        <w:pStyle w:val="Odstavecseseznamem"/>
        <w:numPr>
          <w:ilvl w:val="0"/>
          <w:numId w:val="18"/>
        </w:numPr>
        <w:spacing w:line="276" w:lineRule="auto"/>
        <w:ind w:firstLine="349"/>
        <w:rPr>
          <w:rFonts w:ascii="Arial" w:hAnsi="Arial" w:cs="Arial"/>
        </w:rPr>
      </w:pPr>
      <w:r w:rsidRPr="00A24578">
        <w:rPr>
          <w:rFonts w:ascii="Arial" w:hAnsi="Arial" w:cs="Arial"/>
          <w:sz w:val="24"/>
          <w:szCs w:val="24"/>
        </w:rPr>
        <w:t>odpovědnost za nesplacené úvěry;</w:t>
      </w:r>
    </w:p>
    <w:p w:rsidR="005C2DC9" w:rsidRDefault="00A24578">
      <w:pPr>
        <w:pStyle w:val="Odstavecseseznamem"/>
        <w:numPr>
          <w:ilvl w:val="0"/>
          <w:numId w:val="29"/>
        </w:numPr>
        <w:spacing w:line="360" w:lineRule="auto"/>
        <w:rPr>
          <w:rFonts w:ascii="Arial" w:hAnsi="Arial" w:cs="Arial"/>
          <w:sz w:val="24"/>
          <w:szCs w:val="24"/>
        </w:rPr>
      </w:pPr>
      <w:r w:rsidRPr="00A24578">
        <w:rPr>
          <w:rFonts w:ascii="Arial" w:hAnsi="Arial" w:cs="Arial"/>
          <w:sz w:val="24"/>
          <w:szCs w:val="24"/>
        </w:rPr>
        <w:t>Informace o vlastnické a ovládací struktuře právnické osoby.</w:t>
      </w:r>
    </w:p>
    <w:p w:rsidR="005A3C96" w:rsidRPr="005A3C96" w:rsidRDefault="005A3C96" w:rsidP="005A3C96">
      <w:pPr>
        <w:pStyle w:val="Odstavecseseznamem"/>
        <w:spacing w:line="360" w:lineRule="auto"/>
        <w:ind w:left="928"/>
        <w:rPr>
          <w:rFonts w:ascii="Arial" w:hAnsi="Arial" w:cs="Arial"/>
          <w:sz w:val="12"/>
          <w:szCs w:val="12"/>
        </w:rPr>
      </w:pPr>
    </w:p>
    <w:p w:rsidR="00487AD4" w:rsidRPr="00A1398B" w:rsidRDefault="00A24578" w:rsidP="006C50CC">
      <w:pPr>
        <w:pStyle w:val="Pavel2"/>
        <w:rPr>
          <w:rFonts w:ascii="Arial" w:hAnsi="Arial"/>
        </w:rPr>
      </w:pPr>
      <w:r w:rsidRPr="00A24578">
        <w:rPr>
          <w:rFonts w:ascii="Arial" w:hAnsi="Arial"/>
        </w:rPr>
        <w:t xml:space="preserve">   </w:t>
      </w:r>
      <w:bookmarkStart w:id="229" w:name="_Toc336420302"/>
      <w:bookmarkStart w:id="230" w:name="_Toc375142585"/>
      <w:r w:rsidRPr="00A24578">
        <w:rPr>
          <w:rFonts w:ascii="Arial" w:hAnsi="Arial"/>
        </w:rPr>
        <w:t>Nepovinná příloha</w:t>
      </w:r>
      <w:bookmarkEnd w:id="229"/>
      <w:bookmarkEnd w:id="230"/>
    </w:p>
    <w:p w:rsidR="005C2DC9" w:rsidRDefault="00A24578">
      <w:pPr>
        <w:keepNext/>
        <w:keepLines/>
        <w:numPr>
          <w:ilvl w:val="0"/>
          <w:numId w:val="23"/>
        </w:numPr>
        <w:rPr>
          <w:sz w:val="24"/>
          <w:szCs w:val="24"/>
        </w:rPr>
      </w:pPr>
      <w:r w:rsidRPr="00A24578">
        <w:rPr>
          <w:sz w:val="24"/>
          <w:szCs w:val="24"/>
        </w:rPr>
        <w:t>Dokument dokládající zmocnění k podpisu žádosti o dotaci vydaný statutárním zástupcem HF.</w:t>
      </w:r>
    </w:p>
    <w:p w:rsidR="005A3C96" w:rsidRPr="005A3C96" w:rsidRDefault="005A3C96" w:rsidP="005A3C96">
      <w:pPr>
        <w:keepNext/>
        <w:keepLines/>
        <w:ind w:left="720"/>
        <w:rPr>
          <w:sz w:val="12"/>
          <w:szCs w:val="12"/>
        </w:rPr>
      </w:pPr>
    </w:p>
    <w:p w:rsidR="00487AD4" w:rsidRPr="00A1398B" w:rsidRDefault="00A24578" w:rsidP="006C50CC">
      <w:pPr>
        <w:pStyle w:val="Pavel2"/>
        <w:rPr>
          <w:rFonts w:ascii="Arial" w:hAnsi="Arial"/>
        </w:rPr>
      </w:pPr>
      <w:r w:rsidRPr="00A24578">
        <w:rPr>
          <w:rFonts w:ascii="Arial" w:hAnsi="Arial"/>
        </w:rPr>
        <w:t xml:space="preserve">   </w:t>
      </w:r>
      <w:bookmarkStart w:id="231" w:name="_Toc336420303"/>
      <w:bookmarkStart w:id="232" w:name="_Toc375142586"/>
      <w:r w:rsidRPr="00A24578">
        <w:rPr>
          <w:rFonts w:ascii="Arial" w:hAnsi="Arial"/>
        </w:rPr>
        <w:t>Doručení žádosti o dotaci</w:t>
      </w:r>
      <w:bookmarkEnd w:id="231"/>
      <w:bookmarkEnd w:id="232"/>
    </w:p>
    <w:p w:rsidR="00FA7935" w:rsidRPr="00A1398B" w:rsidRDefault="00A24578" w:rsidP="00BE470C">
      <w:pPr>
        <w:rPr>
          <w:sz w:val="24"/>
          <w:szCs w:val="24"/>
        </w:rPr>
      </w:pPr>
      <w:r w:rsidRPr="00A24578">
        <w:rPr>
          <w:sz w:val="24"/>
          <w:szCs w:val="24"/>
        </w:rPr>
        <w:t>Způsoby doručení na odbor řízení operačních programů MMR (ŘO IOP):</w:t>
      </w:r>
    </w:p>
    <w:p w:rsidR="005C2DC9" w:rsidRPr="005A3C96" w:rsidRDefault="00A24578" w:rsidP="005A3C96">
      <w:pPr>
        <w:pStyle w:val="Odstavecseseznamem"/>
        <w:numPr>
          <w:ilvl w:val="0"/>
          <w:numId w:val="120"/>
        </w:numPr>
        <w:spacing w:line="360" w:lineRule="auto"/>
        <w:ind w:left="714" w:hanging="357"/>
        <w:rPr>
          <w:rFonts w:ascii="Arial" w:hAnsi="Arial" w:cs="Arial"/>
          <w:sz w:val="24"/>
          <w:szCs w:val="24"/>
        </w:rPr>
      </w:pPr>
      <w:r w:rsidRPr="005A3C96">
        <w:rPr>
          <w:rFonts w:ascii="Arial" w:hAnsi="Arial" w:cs="Arial"/>
          <w:sz w:val="24"/>
          <w:szCs w:val="24"/>
        </w:rPr>
        <w:t>osobní doručení,</w:t>
      </w:r>
    </w:p>
    <w:p w:rsidR="005C2DC9" w:rsidRPr="005A3C96" w:rsidRDefault="00A24578" w:rsidP="005A3C96">
      <w:pPr>
        <w:pStyle w:val="Odstavecseseznamem"/>
        <w:numPr>
          <w:ilvl w:val="0"/>
          <w:numId w:val="120"/>
        </w:numPr>
        <w:spacing w:line="360" w:lineRule="auto"/>
        <w:ind w:left="714" w:hanging="357"/>
        <w:rPr>
          <w:rFonts w:ascii="Arial" w:hAnsi="Arial" w:cs="Arial"/>
          <w:sz w:val="24"/>
          <w:szCs w:val="24"/>
        </w:rPr>
      </w:pPr>
      <w:r w:rsidRPr="005A3C96">
        <w:rPr>
          <w:rFonts w:ascii="Arial" w:hAnsi="Arial" w:cs="Arial"/>
          <w:sz w:val="24"/>
          <w:szCs w:val="24"/>
        </w:rPr>
        <w:t>doručení poštou,</w:t>
      </w:r>
    </w:p>
    <w:p w:rsidR="005C2DC9" w:rsidRPr="005A3C96" w:rsidRDefault="00A24578" w:rsidP="005A3C96">
      <w:pPr>
        <w:pStyle w:val="Odstavecseseznamem"/>
        <w:numPr>
          <w:ilvl w:val="0"/>
          <w:numId w:val="120"/>
        </w:numPr>
        <w:spacing w:line="360" w:lineRule="auto"/>
        <w:ind w:left="714" w:hanging="357"/>
        <w:rPr>
          <w:rFonts w:ascii="Arial" w:hAnsi="Arial" w:cs="Arial"/>
          <w:sz w:val="24"/>
          <w:szCs w:val="24"/>
        </w:rPr>
      </w:pPr>
      <w:r w:rsidRPr="005A3C96">
        <w:rPr>
          <w:rFonts w:ascii="Arial" w:hAnsi="Arial" w:cs="Arial"/>
          <w:sz w:val="24"/>
          <w:szCs w:val="24"/>
        </w:rPr>
        <w:t>doručení kurýrní či jinou podobnou službou.</w:t>
      </w:r>
    </w:p>
    <w:p w:rsidR="00487AD4" w:rsidRPr="00A1398B" w:rsidRDefault="00A24578" w:rsidP="0078282A">
      <w:pPr>
        <w:widowControl w:val="0"/>
        <w:rPr>
          <w:sz w:val="24"/>
          <w:szCs w:val="24"/>
        </w:rPr>
      </w:pPr>
      <w:r w:rsidRPr="00A24578">
        <w:rPr>
          <w:sz w:val="24"/>
          <w:szCs w:val="24"/>
        </w:rPr>
        <w:t xml:space="preserve">Pracovník ŘO IOP podepíše předávací protokol, tj. okopírované nebo vytištěné první dvě strany žádosti, které slouží jako potvrzení o příjmu žádosti s uvedením žadatele, názvu projektu, data a času převzetí. Potvrzení o příjmu žádosti předá žadateli v případě osobního předání ihned, v ostatních případech je zašle poštou. </w:t>
      </w:r>
    </w:p>
    <w:p w:rsidR="00841517" w:rsidRPr="00A1398B" w:rsidRDefault="00A24578">
      <w:pPr>
        <w:pStyle w:val="Pavel1"/>
        <w:rPr>
          <w:rFonts w:ascii="Arial" w:hAnsi="Arial"/>
        </w:rPr>
      </w:pPr>
      <w:r w:rsidRPr="00A24578">
        <w:rPr>
          <w:rFonts w:ascii="Arial" w:hAnsi="Arial"/>
          <w:sz w:val="24"/>
          <w:szCs w:val="24"/>
        </w:rPr>
        <w:br w:type="page"/>
      </w:r>
      <w:bookmarkStart w:id="233" w:name="_Toc277320791"/>
      <w:bookmarkStart w:id="234" w:name="_Toc304536608"/>
      <w:bookmarkStart w:id="235" w:name="_Toc336420304"/>
      <w:bookmarkStart w:id="236" w:name="_Toc375142587"/>
      <w:r w:rsidRPr="00A24578">
        <w:rPr>
          <w:rFonts w:ascii="Arial" w:hAnsi="Arial"/>
        </w:rPr>
        <w:lastRenderedPageBreak/>
        <w:t>Posuzování žádosti</w:t>
      </w:r>
      <w:bookmarkEnd w:id="233"/>
      <w:bookmarkEnd w:id="234"/>
      <w:bookmarkEnd w:id="235"/>
      <w:bookmarkEnd w:id="236"/>
    </w:p>
    <w:p w:rsidR="00487AD4" w:rsidRPr="00A1398B" w:rsidRDefault="00A24578">
      <w:pPr>
        <w:keepNext/>
        <w:keepLines/>
        <w:rPr>
          <w:sz w:val="24"/>
          <w:szCs w:val="24"/>
        </w:rPr>
      </w:pPr>
      <w:r w:rsidRPr="00A24578">
        <w:rPr>
          <w:sz w:val="24"/>
          <w:szCs w:val="24"/>
        </w:rPr>
        <w:t xml:space="preserve">Fáze posuzování projektové žádosti: </w:t>
      </w:r>
    </w:p>
    <w:p w:rsidR="00A15CC6" w:rsidRPr="00A1398B" w:rsidRDefault="00A24578" w:rsidP="00922089">
      <w:pPr>
        <w:keepNext/>
        <w:keepLines/>
        <w:numPr>
          <w:ilvl w:val="0"/>
          <w:numId w:val="4"/>
        </w:numPr>
        <w:spacing w:before="0"/>
        <w:rPr>
          <w:sz w:val="24"/>
          <w:szCs w:val="24"/>
        </w:rPr>
      </w:pPr>
      <w:r w:rsidRPr="00A24578">
        <w:rPr>
          <w:sz w:val="24"/>
          <w:szCs w:val="24"/>
        </w:rPr>
        <w:t xml:space="preserve">posouzení projektu podle obecných kritérií přijatelnosti,  </w:t>
      </w:r>
    </w:p>
    <w:p w:rsidR="00A15CC6" w:rsidRPr="00A1398B" w:rsidRDefault="00A24578" w:rsidP="00922089">
      <w:pPr>
        <w:keepNext/>
        <w:keepLines/>
        <w:numPr>
          <w:ilvl w:val="0"/>
          <w:numId w:val="4"/>
        </w:numPr>
        <w:spacing w:before="0"/>
        <w:rPr>
          <w:sz w:val="24"/>
          <w:szCs w:val="24"/>
        </w:rPr>
      </w:pPr>
      <w:r w:rsidRPr="00A24578">
        <w:rPr>
          <w:sz w:val="24"/>
          <w:szCs w:val="24"/>
        </w:rPr>
        <w:t>posouzení projektu podle specifických kritérií přijatelnosti,</w:t>
      </w:r>
    </w:p>
    <w:p w:rsidR="00A15CC6" w:rsidRPr="00A1398B" w:rsidRDefault="00A24578" w:rsidP="00922089">
      <w:pPr>
        <w:keepNext/>
        <w:keepLines/>
        <w:numPr>
          <w:ilvl w:val="0"/>
          <w:numId w:val="4"/>
        </w:numPr>
        <w:spacing w:before="0"/>
        <w:rPr>
          <w:sz w:val="24"/>
          <w:szCs w:val="24"/>
        </w:rPr>
      </w:pPr>
      <w:r w:rsidRPr="00A24578">
        <w:rPr>
          <w:sz w:val="24"/>
          <w:szCs w:val="24"/>
        </w:rPr>
        <w:t xml:space="preserve">kontrola formálních náležitostí, </w:t>
      </w:r>
    </w:p>
    <w:p w:rsidR="00A15CC6" w:rsidRPr="00A1398B" w:rsidRDefault="00A24578" w:rsidP="00922089">
      <w:pPr>
        <w:keepNext/>
        <w:keepLines/>
        <w:numPr>
          <w:ilvl w:val="0"/>
          <w:numId w:val="5"/>
        </w:numPr>
        <w:spacing w:before="0"/>
        <w:rPr>
          <w:sz w:val="24"/>
          <w:szCs w:val="24"/>
        </w:rPr>
      </w:pPr>
      <w:r w:rsidRPr="00A24578">
        <w:rPr>
          <w:sz w:val="24"/>
          <w:szCs w:val="24"/>
        </w:rPr>
        <w:t>administrativní kontrola ex-ante.</w:t>
      </w:r>
    </w:p>
    <w:p w:rsidR="00487AD4" w:rsidRPr="00A1398B" w:rsidRDefault="00A24578">
      <w:pPr>
        <w:keepNext/>
        <w:keepLines/>
        <w:rPr>
          <w:sz w:val="24"/>
          <w:szCs w:val="24"/>
        </w:rPr>
      </w:pPr>
      <w:r w:rsidRPr="00A24578">
        <w:rPr>
          <w:sz w:val="24"/>
          <w:szCs w:val="24"/>
        </w:rPr>
        <w:t>Posouzení žádosti zajišťuje ŘO IOP, oddělení řízení spolupracuje</w:t>
      </w:r>
      <w:r w:rsidR="001160D0">
        <w:rPr>
          <w:sz w:val="24"/>
          <w:szCs w:val="24"/>
        </w:rPr>
        <w:t xml:space="preserve"> s</w:t>
      </w:r>
      <w:r w:rsidRPr="00A24578">
        <w:rPr>
          <w:sz w:val="24"/>
          <w:szCs w:val="24"/>
        </w:rPr>
        <w:t xml:space="preserve"> oddělení</w:t>
      </w:r>
      <w:r w:rsidR="001160D0">
        <w:rPr>
          <w:sz w:val="24"/>
          <w:szCs w:val="24"/>
        </w:rPr>
        <w:t>m</w:t>
      </w:r>
      <w:r w:rsidR="006F2D06">
        <w:rPr>
          <w:sz w:val="24"/>
          <w:szCs w:val="24"/>
        </w:rPr>
        <w:t>i</w:t>
      </w:r>
      <w:r w:rsidRPr="00A24578">
        <w:rPr>
          <w:sz w:val="24"/>
          <w:szCs w:val="24"/>
        </w:rPr>
        <w:t xml:space="preserve"> metodiky a kontroly. </w:t>
      </w:r>
    </w:p>
    <w:p w:rsidR="001F121C" w:rsidRPr="00A1398B" w:rsidRDefault="001F121C">
      <w:pPr>
        <w:keepNext/>
        <w:keepLines/>
        <w:rPr>
          <w:sz w:val="24"/>
          <w:szCs w:val="24"/>
        </w:rPr>
      </w:pPr>
    </w:p>
    <w:p w:rsidR="00487AD4" w:rsidRPr="00A1398B" w:rsidRDefault="00A24578" w:rsidP="00922D35">
      <w:pPr>
        <w:pStyle w:val="Pavel2"/>
        <w:rPr>
          <w:rFonts w:ascii="Arial" w:hAnsi="Arial"/>
        </w:rPr>
      </w:pPr>
      <w:bookmarkStart w:id="237" w:name="_Toc277320792"/>
      <w:bookmarkStart w:id="238" w:name="_Toc304536609"/>
      <w:r w:rsidRPr="00A24578">
        <w:rPr>
          <w:rFonts w:ascii="Arial" w:hAnsi="Arial"/>
        </w:rPr>
        <w:t xml:space="preserve">   </w:t>
      </w:r>
      <w:bookmarkStart w:id="239" w:name="_Toc336420305"/>
      <w:bookmarkStart w:id="240" w:name="_Toc375142588"/>
      <w:r w:rsidRPr="00A24578">
        <w:rPr>
          <w:rFonts w:ascii="Arial" w:hAnsi="Arial"/>
        </w:rPr>
        <w:t>Posouzení přijatelnosti projektu</w:t>
      </w:r>
      <w:bookmarkEnd w:id="237"/>
      <w:bookmarkEnd w:id="238"/>
      <w:bookmarkEnd w:id="239"/>
      <w:bookmarkEnd w:id="240"/>
    </w:p>
    <w:p w:rsidR="002B3725" w:rsidRPr="00A1398B" w:rsidRDefault="00A24578">
      <w:pPr>
        <w:keepNext/>
        <w:keepLines/>
        <w:spacing w:before="0"/>
        <w:rPr>
          <w:sz w:val="24"/>
          <w:szCs w:val="24"/>
        </w:rPr>
      </w:pPr>
      <w:r w:rsidRPr="00A24578">
        <w:rPr>
          <w:sz w:val="24"/>
          <w:szCs w:val="24"/>
        </w:rPr>
        <w:t>Při kontrole přijatelnosti se posuzuje, zda projekt splňuje všechna obecná a specifická kritéria přijatelnosti. Hodnotí se odpověďmi ANO (splněno)</w:t>
      </w:r>
      <w:r w:rsidR="006F2D06">
        <w:rPr>
          <w:sz w:val="24"/>
          <w:szCs w:val="24"/>
        </w:rPr>
        <w:t>,</w:t>
      </w:r>
      <w:r w:rsidRPr="00A24578">
        <w:rPr>
          <w:sz w:val="24"/>
          <w:szCs w:val="24"/>
        </w:rPr>
        <w:t xml:space="preserve"> nebo NE (nesplněno). </w:t>
      </w:r>
    </w:p>
    <w:p w:rsidR="001F121C" w:rsidRPr="00A1398B" w:rsidRDefault="001F121C">
      <w:pPr>
        <w:keepNext/>
        <w:keepLines/>
        <w:spacing w:before="0"/>
        <w:rPr>
          <w:sz w:val="24"/>
          <w:szCs w:val="24"/>
        </w:rPr>
      </w:pPr>
    </w:p>
    <w:p w:rsidR="00463D7C" w:rsidRPr="00A1398B" w:rsidRDefault="00A24578" w:rsidP="00922D35">
      <w:pPr>
        <w:pStyle w:val="Pavel3"/>
        <w:tabs>
          <w:tab w:val="num" w:pos="1080"/>
        </w:tabs>
        <w:rPr>
          <w:rFonts w:ascii="Arial" w:hAnsi="Arial" w:cs="Arial"/>
        </w:rPr>
      </w:pPr>
      <w:bookmarkStart w:id="241" w:name="_Toc336420306"/>
      <w:bookmarkStart w:id="242" w:name="_Toc375142589"/>
      <w:r w:rsidRPr="00A24578">
        <w:rPr>
          <w:rFonts w:ascii="Arial" w:hAnsi="Arial" w:cs="Arial"/>
        </w:rPr>
        <w:t>Obecná kritéria přijatelnosti:</w:t>
      </w:r>
      <w:bookmarkEnd w:id="241"/>
      <w:bookmarkEnd w:id="242"/>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žádost se vztahuje pouze na jednu oblast intervence IOP,</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projekt je svým zaměřením v souladu s cíli a aktivitami příslušné oblasti intervence,</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 xml:space="preserve">projekt odpovídá pokynům nastaveným v příslušné výzvě, </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projekt respektuje minimální a maximální hranici celkových způsobilých výdajů a povolené období v případě, že tyto hranice byly pro danou oblast intervence případně příslušnou výzvu stanoveny,</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projekt nemá negativní vliv na žádnou z horizontálních priorit IOP,</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žadatel splňuje definici příjemce u příslušné oblasti intervence a vymezení v příslušné výzvě.</w:t>
      </w:r>
    </w:p>
    <w:p w:rsidR="002B3725" w:rsidRPr="00A1398B" w:rsidRDefault="002B3725" w:rsidP="002B3725">
      <w:pPr>
        <w:keepNext/>
        <w:keepLines/>
        <w:spacing w:before="40"/>
        <w:ind w:left="714"/>
        <w:rPr>
          <w:sz w:val="24"/>
          <w:szCs w:val="24"/>
        </w:rPr>
      </w:pPr>
    </w:p>
    <w:p w:rsidR="00463D7C" w:rsidRPr="00A1398B" w:rsidRDefault="00A24578" w:rsidP="00922D35">
      <w:pPr>
        <w:pStyle w:val="Pavel3"/>
        <w:tabs>
          <w:tab w:val="num" w:pos="1080"/>
        </w:tabs>
        <w:rPr>
          <w:rFonts w:ascii="Arial" w:hAnsi="Arial" w:cs="Arial"/>
        </w:rPr>
      </w:pPr>
      <w:bookmarkStart w:id="243" w:name="_Toc336420307"/>
      <w:bookmarkStart w:id="244" w:name="_Toc375142590"/>
      <w:r w:rsidRPr="00A24578">
        <w:rPr>
          <w:rFonts w:ascii="Arial" w:hAnsi="Arial" w:cs="Arial"/>
        </w:rPr>
        <w:t>Specifická kritéria přijatelnosti:</w:t>
      </w:r>
      <w:bookmarkEnd w:id="243"/>
      <w:bookmarkEnd w:id="244"/>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požadovaná dotace se vztahuje pouze ke způsobilým výdajům stanoveným pro příslušnou oblast podpory,</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projekt je v souladu s pravidly veřejné podpory pro příslušnou oblast podpory,</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v projektu jsou popsána všechna zadávací řízení, pokud s nimi projekt počítá, popis zadávacích řízení nevykazuje rozpor s příslušnou legislativou,</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projekt je součástí IPRM schváleného ŘO IOP nebo ŘO ROP (není relevantní pro FN JESSICA),</w:t>
      </w:r>
    </w:p>
    <w:p w:rsidR="00A15CC6" w:rsidRPr="00A1398B" w:rsidRDefault="00A24578" w:rsidP="00922089">
      <w:pPr>
        <w:keepNext/>
        <w:keepLines/>
        <w:numPr>
          <w:ilvl w:val="0"/>
          <w:numId w:val="6"/>
        </w:numPr>
        <w:spacing w:before="40"/>
        <w:ind w:left="714" w:hanging="357"/>
        <w:rPr>
          <w:sz w:val="24"/>
          <w:szCs w:val="24"/>
        </w:rPr>
      </w:pPr>
      <w:r w:rsidRPr="00A24578">
        <w:rPr>
          <w:sz w:val="24"/>
          <w:szCs w:val="24"/>
        </w:rPr>
        <w:t xml:space="preserve">projekt do aktivity 5.2c bude realizován v problémové zóně, kde byla zahájena realizace projektu z IOP oblasti intervence </w:t>
      </w:r>
      <w:smartTag w:uri="urn:schemas-microsoft-com:office:smarttags" w:element="metricconverter">
        <w:smartTagPr>
          <w:attr w:name="ProductID" w:val="3.1 a"/>
        </w:smartTagPr>
        <w:r w:rsidRPr="00A24578">
          <w:rPr>
            <w:sz w:val="24"/>
            <w:szCs w:val="24"/>
          </w:rPr>
          <w:t>3.1 a</w:t>
        </w:r>
      </w:smartTag>
      <w:r w:rsidRPr="00A24578">
        <w:rPr>
          <w:sz w:val="24"/>
          <w:szCs w:val="24"/>
        </w:rPr>
        <w:t xml:space="preserve"> nebo z OP LZZ oblasti intervence 3.2 (nerelevantní pro FN JESSICA),</w:t>
      </w:r>
    </w:p>
    <w:p w:rsidR="00A15CC6" w:rsidRPr="00A1398B" w:rsidRDefault="00A24578" w:rsidP="00922089">
      <w:pPr>
        <w:keepNext/>
        <w:keepLines/>
        <w:numPr>
          <w:ilvl w:val="0"/>
          <w:numId w:val="6"/>
        </w:numPr>
        <w:spacing w:before="0"/>
        <w:ind w:left="714" w:hanging="357"/>
        <w:rPr>
          <w:sz w:val="24"/>
          <w:szCs w:val="24"/>
        </w:rPr>
      </w:pPr>
      <w:r w:rsidRPr="00A24578">
        <w:rPr>
          <w:sz w:val="24"/>
          <w:szCs w:val="24"/>
        </w:rPr>
        <w:t>rozpočet je jednoznačně strukturovaný a způsobilé výdaje v rozpočtu jsou reálné.</w:t>
      </w:r>
    </w:p>
    <w:p w:rsidR="00A24578" w:rsidRPr="00A24578" w:rsidRDefault="008F11F0" w:rsidP="00A24578">
      <w:pPr>
        <w:spacing w:before="0"/>
        <w:jc w:val="left"/>
        <w:rPr>
          <w:sz w:val="24"/>
          <w:szCs w:val="24"/>
        </w:rPr>
      </w:pPr>
      <w:r>
        <w:rPr>
          <w:sz w:val="24"/>
          <w:szCs w:val="24"/>
        </w:rPr>
        <w:br w:type="page"/>
      </w:r>
    </w:p>
    <w:tbl>
      <w:tblPr>
        <w:tblW w:w="0" w:type="auto"/>
        <w:tblInd w:w="-22" w:type="dxa"/>
        <w:tblLayout w:type="fixed"/>
        <w:tblLook w:val="0000" w:firstRow="0" w:lastRow="0" w:firstColumn="0" w:lastColumn="0" w:noHBand="0" w:noVBand="0"/>
      </w:tblPr>
      <w:tblGrid>
        <w:gridCol w:w="2928"/>
        <w:gridCol w:w="6320"/>
        <w:gridCol w:w="35"/>
      </w:tblGrid>
      <w:tr w:rsidR="00130D44" w:rsidRPr="00A1398B" w:rsidTr="000F5478">
        <w:tc>
          <w:tcPr>
            <w:tcW w:w="2928" w:type="dxa"/>
            <w:tcBorders>
              <w:top w:val="single" w:sz="8" w:space="0" w:color="000000"/>
              <w:left w:val="single" w:sz="8" w:space="0" w:color="000000"/>
              <w:bottom w:val="single" w:sz="8" w:space="0" w:color="000000"/>
            </w:tcBorders>
            <w:shd w:val="clear" w:color="auto" w:fill="D9D9D9"/>
          </w:tcPr>
          <w:p w:rsidR="00130D44" w:rsidRPr="00A1398B" w:rsidRDefault="00130D44" w:rsidP="000F5478">
            <w:pPr>
              <w:tabs>
                <w:tab w:val="left" w:pos="2666"/>
                <w:tab w:val="left" w:pos="5223"/>
              </w:tabs>
              <w:snapToGrid w:val="0"/>
              <w:spacing w:after="120"/>
              <w:ind w:right="74"/>
              <w:jc w:val="left"/>
              <w:rPr>
                <w:b/>
                <w:sz w:val="24"/>
                <w:szCs w:val="24"/>
              </w:rPr>
            </w:pPr>
          </w:p>
        </w:tc>
        <w:tc>
          <w:tcPr>
            <w:tcW w:w="6355" w:type="dxa"/>
            <w:gridSpan w:val="2"/>
            <w:tcBorders>
              <w:top w:val="single" w:sz="8" w:space="0" w:color="000000"/>
              <w:left w:val="single" w:sz="4" w:space="0" w:color="000000"/>
              <w:bottom w:val="single" w:sz="8" w:space="0" w:color="000000"/>
              <w:right w:val="single" w:sz="8" w:space="0" w:color="000000"/>
            </w:tcBorders>
            <w:shd w:val="clear" w:color="auto" w:fill="D9D9D9"/>
          </w:tcPr>
          <w:p w:rsidR="00130D44" w:rsidRPr="00A1398B" w:rsidRDefault="00A24578" w:rsidP="00130D44">
            <w:pPr>
              <w:snapToGrid w:val="0"/>
              <w:spacing w:after="120"/>
              <w:rPr>
                <w:b/>
                <w:sz w:val="24"/>
                <w:szCs w:val="24"/>
              </w:rPr>
            </w:pPr>
            <w:r w:rsidRPr="00A24578">
              <w:rPr>
                <w:b/>
                <w:sz w:val="24"/>
                <w:szCs w:val="24"/>
              </w:rPr>
              <w:t>Posouzení přijatelnosti projektu</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Subjekt vykonávající aktivitu</w:t>
            </w:r>
          </w:p>
        </w:tc>
        <w:tc>
          <w:tcPr>
            <w:tcW w:w="6320" w:type="dxa"/>
            <w:tcBorders>
              <w:left w:val="single" w:sz="4" w:space="0" w:color="000000"/>
              <w:bottom w:val="single" w:sz="4" w:space="0" w:color="000000"/>
              <w:right w:val="single" w:sz="4" w:space="0" w:color="000000"/>
            </w:tcBorders>
          </w:tcPr>
          <w:p w:rsidR="00130D44" w:rsidRPr="00A1398B" w:rsidRDefault="00A24578" w:rsidP="00130D44">
            <w:pPr>
              <w:tabs>
                <w:tab w:val="left" w:pos="2376"/>
              </w:tabs>
              <w:snapToGrid w:val="0"/>
              <w:spacing w:before="60"/>
              <w:rPr>
                <w:sz w:val="24"/>
                <w:szCs w:val="24"/>
              </w:rPr>
            </w:pPr>
            <w:r w:rsidRPr="00A24578">
              <w:rPr>
                <w:sz w:val="24"/>
                <w:szCs w:val="24"/>
              </w:rPr>
              <w:t xml:space="preserve">ŘO, oddělení řízení </w:t>
            </w:r>
          </w:p>
        </w:tc>
      </w:tr>
      <w:tr w:rsidR="00130D44" w:rsidRPr="00A1398B" w:rsidTr="000F5478">
        <w:trPr>
          <w:gridAfter w:val="1"/>
          <w:wAfter w:w="35" w:type="dxa"/>
          <w:trHeight w:val="1718"/>
        </w:trPr>
        <w:tc>
          <w:tcPr>
            <w:tcW w:w="2928" w:type="dxa"/>
            <w:tcBorders>
              <w:left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Vstupy </w:t>
            </w:r>
          </w:p>
          <w:p w:rsidR="005C2DC9" w:rsidRDefault="00A24578">
            <w:pPr>
              <w:numPr>
                <w:ilvl w:val="0"/>
                <w:numId w:val="33"/>
              </w:numPr>
              <w:tabs>
                <w:tab w:val="left" w:pos="720"/>
                <w:tab w:val="left" w:pos="2666"/>
                <w:tab w:val="left" w:pos="5223"/>
              </w:tabs>
              <w:suppressAutoHyphens/>
              <w:autoSpaceDE w:val="0"/>
              <w:spacing w:before="60"/>
              <w:ind w:right="74"/>
              <w:jc w:val="left"/>
              <w:rPr>
                <w:b/>
                <w:sz w:val="24"/>
                <w:szCs w:val="24"/>
              </w:rPr>
            </w:pPr>
            <w:r w:rsidRPr="00A24578">
              <w:rPr>
                <w:b/>
                <w:sz w:val="24"/>
                <w:szCs w:val="24"/>
              </w:rPr>
              <w:t>podkladové materiály</w:t>
            </w:r>
          </w:p>
          <w:p w:rsidR="005C2DC9" w:rsidRDefault="00A24578">
            <w:pPr>
              <w:numPr>
                <w:ilvl w:val="1"/>
                <w:numId w:val="33"/>
              </w:numPr>
              <w:tabs>
                <w:tab w:val="left" w:pos="1440"/>
                <w:tab w:val="left" w:pos="2666"/>
                <w:tab w:val="left" w:pos="5223"/>
              </w:tabs>
              <w:suppressAutoHyphens/>
              <w:autoSpaceDE w:val="0"/>
              <w:spacing w:before="60"/>
              <w:ind w:right="74"/>
              <w:jc w:val="left"/>
              <w:rPr>
                <w:b/>
                <w:sz w:val="24"/>
                <w:szCs w:val="24"/>
              </w:rPr>
            </w:pPr>
            <w:r w:rsidRPr="00A24578">
              <w:rPr>
                <w:b/>
                <w:sz w:val="24"/>
                <w:szCs w:val="24"/>
              </w:rPr>
              <w:t xml:space="preserve">formuláře </w:t>
            </w:r>
          </w:p>
          <w:p w:rsidR="005C2DC9" w:rsidRDefault="00A24578">
            <w:pPr>
              <w:numPr>
                <w:ilvl w:val="0"/>
                <w:numId w:val="33"/>
              </w:numPr>
              <w:tabs>
                <w:tab w:val="left" w:pos="720"/>
                <w:tab w:val="left" w:pos="2666"/>
                <w:tab w:val="left" w:pos="5223"/>
              </w:tabs>
              <w:suppressAutoHyphens/>
              <w:autoSpaceDE w:val="0"/>
              <w:spacing w:before="60"/>
              <w:ind w:right="74"/>
              <w:jc w:val="left"/>
              <w:rPr>
                <w:b/>
                <w:sz w:val="24"/>
                <w:szCs w:val="24"/>
              </w:rPr>
            </w:pPr>
            <w:r w:rsidRPr="00A24578">
              <w:rPr>
                <w:b/>
                <w:sz w:val="24"/>
                <w:szCs w:val="24"/>
              </w:rPr>
              <w:t>předpoklady pro splnění aktivity</w:t>
            </w:r>
          </w:p>
        </w:tc>
        <w:tc>
          <w:tcPr>
            <w:tcW w:w="6320" w:type="dxa"/>
            <w:tcBorders>
              <w:left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Složka projektu – žádost s přílohami</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Kritéria přijatelnosti projektu</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 xml:space="preserve">Zadaná žádost o dotaci v IS Monit7+ </w:t>
            </w:r>
          </w:p>
          <w:p w:rsidR="00130D44" w:rsidRPr="00A1398B" w:rsidRDefault="00130D44" w:rsidP="000F5478">
            <w:pPr>
              <w:keepNext/>
              <w:spacing w:before="60" w:after="120"/>
              <w:ind w:right="1134"/>
              <w:outlineLvl w:val="2"/>
              <w:rPr>
                <w:sz w:val="24"/>
                <w:szCs w:val="24"/>
              </w:rPr>
            </w:pPr>
          </w:p>
        </w:tc>
      </w:tr>
      <w:tr w:rsidR="00130D44" w:rsidRPr="00A1398B" w:rsidTr="000F5478">
        <w:trPr>
          <w:gridAfter w:val="1"/>
          <w:wAfter w:w="35" w:type="dxa"/>
        </w:trPr>
        <w:tc>
          <w:tcPr>
            <w:tcW w:w="2928" w:type="dxa"/>
            <w:tcBorders>
              <w:top w:val="single" w:sz="4" w:space="0" w:color="000000"/>
              <w:left w:val="single" w:sz="4" w:space="0" w:color="000000"/>
              <w:bottom w:val="single" w:sz="4" w:space="0" w:color="auto"/>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Lhůta pro zpracování </w:t>
            </w:r>
          </w:p>
        </w:tc>
        <w:tc>
          <w:tcPr>
            <w:tcW w:w="6320" w:type="dxa"/>
            <w:tcBorders>
              <w:top w:val="single" w:sz="4" w:space="0" w:color="000000"/>
              <w:left w:val="single" w:sz="4" w:space="0" w:color="000000"/>
              <w:bottom w:val="single" w:sz="4" w:space="0" w:color="auto"/>
              <w:right w:val="single" w:sz="4" w:space="0" w:color="000000"/>
            </w:tcBorders>
          </w:tcPr>
          <w:p w:rsidR="00130D44" w:rsidRPr="00A1398B" w:rsidRDefault="00A24578" w:rsidP="00130D44">
            <w:pPr>
              <w:snapToGrid w:val="0"/>
              <w:spacing w:before="60" w:after="120"/>
              <w:rPr>
                <w:sz w:val="24"/>
                <w:szCs w:val="24"/>
              </w:rPr>
            </w:pPr>
            <w:r w:rsidRPr="00A24578">
              <w:rPr>
                <w:sz w:val="24"/>
                <w:szCs w:val="24"/>
              </w:rPr>
              <w:t xml:space="preserve">Do 5 pracovních dnů od převzetí žádosti </w:t>
            </w:r>
          </w:p>
        </w:tc>
      </w:tr>
      <w:tr w:rsidR="00130D44" w:rsidRPr="00A1398B" w:rsidTr="000F5478">
        <w:trPr>
          <w:gridAfter w:val="1"/>
          <w:wAfter w:w="35" w:type="dxa"/>
        </w:trPr>
        <w:tc>
          <w:tcPr>
            <w:tcW w:w="2928" w:type="dxa"/>
            <w:tcBorders>
              <w:top w:val="single" w:sz="4" w:space="0" w:color="auto"/>
              <w:left w:val="single" w:sz="4" w:space="0" w:color="auto"/>
              <w:bottom w:val="single" w:sz="4" w:space="0" w:color="auto"/>
              <w:right w:val="single" w:sz="4" w:space="0" w:color="auto"/>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Součinnost ostatních subjektů</w:t>
            </w:r>
          </w:p>
        </w:tc>
        <w:tc>
          <w:tcPr>
            <w:tcW w:w="6320" w:type="dxa"/>
            <w:tcBorders>
              <w:top w:val="single" w:sz="4" w:space="0" w:color="auto"/>
              <w:left w:val="single" w:sz="4" w:space="0" w:color="auto"/>
              <w:bottom w:val="single" w:sz="4" w:space="0" w:color="auto"/>
              <w:right w:val="single" w:sz="4" w:space="0" w:color="auto"/>
            </w:tcBorders>
          </w:tcPr>
          <w:p w:rsidR="00130D44" w:rsidRPr="00A1398B" w:rsidRDefault="00A24578" w:rsidP="000F5478">
            <w:pPr>
              <w:snapToGrid w:val="0"/>
              <w:spacing w:before="60"/>
              <w:rPr>
                <w:rStyle w:val="Odkaznakoment1"/>
                <w:vanish/>
                <w:sz w:val="24"/>
                <w:szCs w:val="24"/>
              </w:rPr>
            </w:pPr>
            <w:r w:rsidRPr="00A24578">
              <w:rPr>
                <w:rStyle w:val="Odkaznakoment1"/>
                <w:sz w:val="24"/>
                <w:szCs w:val="24"/>
              </w:rPr>
              <w:t>ŘO IOP, oddělení metodiky, OPB</w:t>
            </w:r>
          </w:p>
        </w:tc>
      </w:tr>
      <w:tr w:rsidR="00130D44" w:rsidRPr="00A1398B" w:rsidTr="000F5478">
        <w:trPr>
          <w:gridAfter w:val="1"/>
          <w:wAfter w:w="35" w:type="dxa"/>
        </w:trPr>
        <w:tc>
          <w:tcPr>
            <w:tcW w:w="2928" w:type="dxa"/>
            <w:tcBorders>
              <w:top w:val="single" w:sz="4" w:space="0" w:color="auto"/>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Výstupy</w:t>
            </w:r>
          </w:p>
        </w:tc>
        <w:tc>
          <w:tcPr>
            <w:tcW w:w="6320" w:type="dxa"/>
            <w:tcBorders>
              <w:top w:val="single" w:sz="4" w:space="0" w:color="auto"/>
              <w:left w:val="single" w:sz="4" w:space="0" w:color="000000"/>
              <w:bottom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after="120"/>
              <w:ind w:hanging="720"/>
              <w:rPr>
                <w:sz w:val="24"/>
                <w:szCs w:val="24"/>
              </w:rPr>
            </w:pPr>
            <w:r w:rsidRPr="00A24578">
              <w:rPr>
                <w:sz w:val="24"/>
                <w:szCs w:val="24"/>
              </w:rPr>
              <w:t>Protokol o posouzení přijatelnosti projektu (příloha OM IOP A.4-1), podepsaný pracovníkem ŘO IOP. Každou žádost hodnotí 2 pracovníci nezávisle na sobě.</w:t>
            </w:r>
          </w:p>
          <w:p w:rsidR="005C2DC9" w:rsidRDefault="00A24578">
            <w:pPr>
              <w:numPr>
                <w:ilvl w:val="0"/>
                <w:numId w:val="34"/>
              </w:numPr>
              <w:tabs>
                <w:tab w:val="clear" w:pos="720"/>
                <w:tab w:val="num" w:pos="191"/>
              </w:tabs>
              <w:suppressAutoHyphens/>
              <w:snapToGrid w:val="0"/>
              <w:spacing w:before="60" w:after="120"/>
              <w:ind w:hanging="720"/>
              <w:rPr>
                <w:sz w:val="24"/>
                <w:szCs w:val="24"/>
              </w:rPr>
            </w:pPr>
            <w:r w:rsidRPr="00A24578">
              <w:rPr>
                <w:sz w:val="24"/>
                <w:szCs w:val="24"/>
              </w:rPr>
              <w:t>V případě rozdílného posouzení přijatelnosti projektu vedoucí oddělení řízení rozhodne o výsledku nebo určí třetího pracovníka (arbitr), který o výsledku rozhodne. Vyplní se znovu v IS Monit7+ záložka Hodnocení kritérií přijatelnosti s výsledným hodnocením.</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 xml:space="preserve">V případě, že není možné posoudit přijatelnost projektu, ŘO IOP vyzve HF k doplnění informací. Lhůta pro posouzení přijatelnosti projektu se pozastavuje do doby, než žadatel zašle doplňující informace. </w:t>
            </w:r>
            <w:r w:rsidRPr="00A24578">
              <w:rPr>
                <w:b/>
                <w:sz w:val="24"/>
                <w:szCs w:val="24"/>
              </w:rPr>
              <w:t>Na zaslání doplňujících informací se žadateli stanovuje lhůta 15 pracovních dnů od potvrzení převzetí výzvy k doplnění.</w:t>
            </w:r>
            <w:r w:rsidRPr="00A24578">
              <w:rPr>
                <w:sz w:val="24"/>
                <w:szCs w:val="24"/>
              </w:rPr>
              <w:t xml:space="preserve"> Pokud jsou doplňující informace vyžádané na základě kontroly přijatelnosti stále nedostačující a není možné provést opětovné posouzení přijatelnosti, ŘO IOP vyzývá HF k opakovanému doplnění.</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 xml:space="preserve">Informace o výsledku posouzení přijatelnosti projektu </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Schvalování výstupů</w:t>
            </w:r>
          </w:p>
        </w:tc>
        <w:tc>
          <w:tcPr>
            <w:tcW w:w="6320" w:type="dxa"/>
            <w:tcBorders>
              <w:left w:val="single" w:sz="4" w:space="0" w:color="000000"/>
              <w:bottom w:val="single" w:sz="4" w:space="0" w:color="000000"/>
              <w:right w:val="single" w:sz="4" w:space="0" w:color="000000"/>
            </w:tcBorders>
          </w:tcPr>
          <w:p w:rsidR="00130D44" w:rsidRPr="00A1398B" w:rsidRDefault="00A24578" w:rsidP="000F5478">
            <w:pPr>
              <w:snapToGrid w:val="0"/>
              <w:spacing w:before="60" w:after="120"/>
              <w:rPr>
                <w:b/>
                <w:sz w:val="24"/>
                <w:szCs w:val="24"/>
              </w:rPr>
            </w:pPr>
            <w:r w:rsidRPr="00A24578">
              <w:rPr>
                <w:sz w:val="24"/>
                <w:szCs w:val="24"/>
              </w:rPr>
              <w:t>ředitel ŘO IOP</w:t>
            </w:r>
          </w:p>
        </w:tc>
      </w:tr>
      <w:tr w:rsidR="00130D44" w:rsidRPr="00A1398B" w:rsidTr="00EF5129">
        <w:trPr>
          <w:gridAfter w:val="1"/>
          <w:wAfter w:w="35" w:type="dxa"/>
        </w:trPr>
        <w:tc>
          <w:tcPr>
            <w:tcW w:w="2928" w:type="dxa"/>
            <w:tcBorders>
              <w:left w:val="single" w:sz="4" w:space="0" w:color="000000"/>
              <w:bottom w:val="single" w:sz="4" w:space="0" w:color="auto"/>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Uložení (archivace) výstupů</w:t>
            </w:r>
          </w:p>
          <w:p w:rsidR="005C2DC9" w:rsidRDefault="00A24578">
            <w:pPr>
              <w:numPr>
                <w:ilvl w:val="0"/>
                <w:numId w:val="32"/>
              </w:numPr>
              <w:tabs>
                <w:tab w:val="left" w:pos="720"/>
                <w:tab w:val="left" w:pos="2666"/>
                <w:tab w:val="left" w:pos="5223"/>
              </w:tabs>
              <w:suppressAutoHyphens/>
              <w:autoSpaceDE w:val="0"/>
              <w:spacing w:before="60"/>
              <w:ind w:right="74"/>
              <w:jc w:val="left"/>
              <w:rPr>
                <w:b/>
                <w:sz w:val="24"/>
                <w:szCs w:val="24"/>
              </w:rPr>
            </w:pPr>
            <w:r w:rsidRPr="00A24578">
              <w:rPr>
                <w:b/>
                <w:sz w:val="24"/>
                <w:szCs w:val="24"/>
              </w:rPr>
              <w:t>subjekty</w:t>
            </w:r>
          </w:p>
          <w:p w:rsidR="005C2DC9" w:rsidRDefault="00A24578">
            <w:pPr>
              <w:numPr>
                <w:ilvl w:val="0"/>
                <w:numId w:val="32"/>
              </w:numPr>
              <w:tabs>
                <w:tab w:val="left" w:pos="720"/>
                <w:tab w:val="left" w:pos="2666"/>
                <w:tab w:val="left" w:pos="5223"/>
              </w:tabs>
              <w:suppressAutoHyphens/>
              <w:autoSpaceDE w:val="0"/>
              <w:spacing w:before="60"/>
              <w:ind w:right="74"/>
              <w:jc w:val="left"/>
              <w:rPr>
                <w:b/>
                <w:sz w:val="24"/>
                <w:szCs w:val="24"/>
              </w:rPr>
            </w:pPr>
            <w:r w:rsidRPr="00A24578">
              <w:rPr>
                <w:b/>
                <w:sz w:val="24"/>
                <w:szCs w:val="24"/>
              </w:rPr>
              <w:t>termíny</w:t>
            </w:r>
          </w:p>
        </w:tc>
        <w:tc>
          <w:tcPr>
            <w:tcW w:w="6320" w:type="dxa"/>
            <w:tcBorders>
              <w:left w:val="single" w:sz="4" w:space="0" w:color="000000"/>
              <w:bottom w:val="single" w:sz="4" w:space="0" w:color="auto"/>
              <w:right w:val="single" w:sz="4" w:space="0" w:color="000000"/>
            </w:tcBorders>
          </w:tcPr>
          <w:p w:rsidR="005C2DC9" w:rsidRDefault="00A24578">
            <w:pPr>
              <w:numPr>
                <w:ilvl w:val="0"/>
                <w:numId w:val="34"/>
              </w:numPr>
              <w:tabs>
                <w:tab w:val="clear" w:pos="720"/>
                <w:tab w:val="num" w:pos="191"/>
              </w:tabs>
              <w:suppressAutoHyphens/>
              <w:snapToGrid w:val="0"/>
              <w:spacing w:before="60" w:after="120"/>
              <w:ind w:hanging="720"/>
              <w:rPr>
                <w:sz w:val="24"/>
                <w:szCs w:val="24"/>
              </w:rPr>
            </w:pPr>
            <w:r w:rsidRPr="00A24578">
              <w:rPr>
                <w:sz w:val="24"/>
                <w:szCs w:val="24"/>
              </w:rPr>
              <w:t>ŘO IOP, oddělení řízení ve složce projektu</w:t>
            </w:r>
          </w:p>
          <w:p w:rsidR="005C2DC9" w:rsidRDefault="00A24578">
            <w:pPr>
              <w:numPr>
                <w:ilvl w:val="0"/>
                <w:numId w:val="34"/>
              </w:numPr>
              <w:tabs>
                <w:tab w:val="clear" w:pos="720"/>
                <w:tab w:val="num" w:pos="191"/>
              </w:tabs>
              <w:suppressAutoHyphens/>
              <w:snapToGrid w:val="0"/>
              <w:spacing w:before="60" w:after="120"/>
              <w:ind w:hanging="720"/>
              <w:rPr>
                <w:sz w:val="24"/>
                <w:szCs w:val="24"/>
              </w:rPr>
            </w:pPr>
            <w:r w:rsidRPr="00A24578">
              <w:rPr>
                <w:sz w:val="24"/>
                <w:szCs w:val="24"/>
              </w:rPr>
              <w:t>bezprostředně</w:t>
            </w:r>
          </w:p>
        </w:tc>
      </w:tr>
      <w:tr w:rsidR="00130D44" w:rsidRPr="00A1398B" w:rsidTr="00EF5129">
        <w:trPr>
          <w:gridAfter w:val="1"/>
          <w:wAfter w:w="35" w:type="dxa"/>
        </w:trPr>
        <w:tc>
          <w:tcPr>
            <w:tcW w:w="2928" w:type="dxa"/>
            <w:tcBorders>
              <w:top w:val="single" w:sz="4" w:space="0" w:color="auto"/>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Předání výstupů </w:t>
            </w:r>
          </w:p>
          <w:p w:rsidR="005C2DC9" w:rsidRDefault="00A24578">
            <w:pPr>
              <w:numPr>
                <w:ilvl w:val="0"/>
                <w:numId w:val="31"/>
              </w:numPr>
              <w:tabs>
                <w:tab w:val="left" w:pos="720"/>
                <w:tab w:val="left" w:pos="2666"/>
                <w:tab w:val="left" w:pos="5223"/>
              </w:tabs>
              <w:suppressAutoHyphens/>
              <w:autoSpaceDE w:val="0"/>
              <w:spacing w:before="60"/>
              <w:ind w:right="74"/>
              <w:jc w:val="left"/>
              <w:rPr>
                <w:b/>
                <w:sz w:val="24"/>
                <w:szCs w:val="24"/>
              </w:rPr>
            </w:pPr>
            <w:r w:rsidRPr="00A24578">
              <w:rPr>
                <w:b/>
                <w:sz w:val="24"/>
                <w:szCs w:val="24"/>
              </w:rPr>
              <w:t xml:space="preserve">subjekty </w:t>
            </w:r>
          </w:p>
          <w:p w:rsidR="005C2DC9" w:rsidRDefault="00A24578">
            <w:pPr>
              <w:numPr>
                <w:ilvl w:val="0"/>
                <w:numId w:val="31"/>
              </w:numPr>
              <w:tabs>
                <w:tab w:val="left" w:pos="720"/>
                <w:tab w:val="left" w:pos="2666"/>
                <w:tab w:val="left" w:pos="5223"/>
              </w:tabs>
              <w:suppressAutoHyphens/>
              <w:autoSpaceDE w:val="0"/>
              <w:spacing w:before="60"/>
              <w:ind w:right="74"/>
              <w:jc w:val="left"/>
              <w:rPr>
                <w:b/>
                <w:sz w:val="24"/>
                <w:szCs w:val="24"/>
              </w:rPr>
            </w:pPr>
            <w:r w:rsidRPr="00A24578">
              <w:rPr>
                <w:b/>
                <w:sz w:val="24"/>
                <w:szCs w:val="24"/>
              </w:rPr>
              <w:lastRenderedPageBreak/>
              <w:t>termíny</w:t>
            </w:r>
          </w:p>
        </w:tc>
        <w:tc>
          <w:tcPr>
            <w:tcW w:w="6320" w:type="dxa"/>
            <w:tcBorders>
              <w:top w:val="single" w:sz="4" w:space="0" w:color="auto"/>
              <w:left w:val="single" w:sz="4" w:space="0" w:color="000000"/>
              <w:bottom w:val="single" w:sz="4" w:space="0" w:color="000000"/>
              <w:right w:val="single" w:sz="4" w:space="0" w:color="000000"/>
            </w:tcBorders>
          </w:tcPr>
          <w:p w:rsidR="005C2DC9" w:rsidRDefault="00C602BB">
            <w:pPr>
              <w:pStyle w:val="Odstavecseseznamem"/>
              <w:numPr>
                <w:ilvl w:val="0"/>
                <w:numId w:val="77"/>
              </w:numPr>
              <w:spacing w:before="60" w:after="120"/>
              <w:rPr>
                <w:rFonts w:ascii="Arial" w:hAnsi="Arial" w:cs="Arial"/>
                <w:sz w:val="24"/>
                <w:szCs w:val="24"/>
              </w:rPr>
            </w:pPr>
            <w:r>
              <w:rPr>
                <w:rFonts w:ascii="Arial" w:hAnsi="Arial" w:cs="Arial"/>
                <w:sz w:val="24"/>
                <w:szCs w:val="24"/>
              </w:rPr>
              <w:lastRenderedPageBreak/>
              <w:t>Pracovník ŘO IOP, oddělení řízení:</w:t>
            </w:r>
          </w:p>
          <w:p w:rsidR="005C2DC9" w:rsidRDefault="00C602BB">
            <w:pPr>
              <w:pStyle w:val="Odstavecseseznamem"/>
              <w:numPr>
                <w:ilvl w:val="0"/>
                <w:numId w:val="83"/>
              </w:numPr>
              <w:spacing w:before="60" w:after="120"/>
              <w:rPr>
                <w:rFonts w:ascii="Arial" w:hAnsi="Arial" w:cs="Arial"/>
                <w:sz w:val="24"/>
                <w:szCs w:val="24"/>
              </w:rPr>
            </w:pPr>
            <w:r>
              <w:rPr>
                <w:rFonts w:ascii="Arial" w:hAnsi="Arial" w:cs="Arial"/>
                <w:sz w:val="24"/>
                <w:szCs w:val="24"/>
              </w:rPr>
              <w:t xml:space="preserve">uloží Protokol A01 z IS Monit7+ do složky </w:t>
            </w:r>
            <w:r>
              <w:rPr>
                <w:rFonts w:ascii="Arial" w:hAnsi="Arial" w:cs="Arial"/>
                <w:sz w:val="24"/>
                <w:szCs w:val="24"/>
              </w:rPr>
              <w:lastRenderedPageBreak/>
              <w:t xml:space="preserve">projektu,  </w:t>
            </w:r>
          </w:p>
          <w:p w:rsidR="005C2DC9" w:rsidRDefault="00C602BB">
            <w:pPr>
              <w:pStyle w:val="Odstavecseseznamem"/>
              <w:numPr>
                <w:ilvl w:val="0"/>
                <w:numId w:val="83"/>
              </w:numPr>
              <w:spacing w:before="60" w:after="120"/>
              <w:rPr>
                <w:rFonts w:ascii="Arial" w:hAnsi="Arial" w:cs="Arial"/>
                <w:sz w:val="24"/>
                <w:szCs w:val="24"/>
              </w:rPr>
            </w:pPr>
            <w:r>
              <w:rPr>
                <w:rFonts w:ascii="Arial" w:hAnsi="Arial" w:cs="Arial"/>
                <w:sz w:val="24"/>
                <w:szCs w:val="24"/>
              </w:rPr>
              <w:t xml:space="preserve"> předá informaci HF</w:t>
            </w:r>
          </w:p>
          <w:p w:rsidR="005C2DC9" w:rsidRDefault="00C602BB">
            <w:pPr>
              <w:pStyle w:val="Odstavecseseznamem"/>
              <w:numPr>
                <w:ilvl w:val="0"/>
                <w:numId w:val="83"/>
              </w:numPr>
              <w:spacing w:before="60" w:after="120"/>
              <w:rPr>
                <w:rFonts w:ascii="Arial" w:hAnsi="Arial" w:cs="Arial"/>
                <w:sz w:val="24"/>
                <w:szCs w:val="24"/>
              </w:rPr>
            </w:pPr>
            <w:r>
              <w:rPr>
                <w:rFonts w:ascii="Arial" w:hAnsi="Arial" w:cs="Arial"/>
                <w:sz w:val="24"/>
                <w:szCs w:val="24"/>
              </w:rPr>
              <w:t xml:space="preserve"> předá oddělení kontroly ŘO IOP podnět k administrativní kontrole ex-ante.</w:t>
            </w:r>
          </w:p>
          <w:p w:rsidR="005C2DC9" w:rsidRDefault="00C602BB">
            <w:pPr>
              <w:pStyle w:val="Odstavecseseznamem"/>
              <w:numPr>
                <w:ilvl w:val="0"/>
                <w:numId w:val="77"/>
              </w:numPr>
              <w:spacing w:before="60" w:after="120"/>
              <w:rPr>
                <w:rFonts w:ascii="Arial" w:hAnsi="Arial" w:cs="Arial"/>
                <w:b/>
                <w:sz w:val="24"/>
                <w:szCs w:val="24"/>
              </w:rPr>
            </w:pPr>
            <w:r>
              <w:rPr>
                <w:rFonts w:ascii="Arial" w:hAnsi="Arial" w:cs="Arial"/>
                <w:sz w:val="24"/>
                <w:szCs w:val="24"/>
              </w:rPr>
              <w:t>Do 2 pracovních dní od ukončení hodnocení přijatelnosti</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snapToGrid w:val="0"/>
              <w:spacing w:before="60"/>
              <w:jc w:val="left"/>
              <w:rPr>
                <w:b/>
                <w:sz w:val="24"/>
                <w:szCs w:val="24"/>
              </w:rPr>
            </w:pPr>
            <w:r w:rsidRPr="00A24578">
              <w:rPr>
                <w:b/>
                <w:sz w:val="24"/>
                <w:szCs w:val="24"/>
              </w:rPr>
              <w:lastRenderedPageBreak/>
              <w:t>Vazba na legislativu/metodiku</w:t>
            </w:r>
          </w:p>
        </w:tc>
        <w:tc>
          <w:tcPr>
            <w:tcW w:w="6320" w:type="dxa"/>
            <w:tcBorders>
              <w:left w:val="single" w:sz="4" w:space="0" w:color="000000"/>
              <w:bottom w:val="single" w:sz="4" w:space="0" w:color="000000"/>
              <w:right w:val="single" w:sz="4" w:space="0" w:color="000000"/>
            </w:tcBorders>
          </w:tcPr>
          <w:p w:rsidR="00130D44" w:rsidRPr="00A1398B" w:rsidRDefault="00A24578" w:rsidP="000F5478">
            <w:pPr>
              <w:snapToGrid w:val="0"/>
              <w:spacing w:before="60" w:after="120"/>
              <w:rPr>
                <w:sz w:val="24"/>
                <w:szCs w:val="24"/>
              </w:rPr>
            </w:pPr>
            <w:r w:rsidRPr="00A24578">
              <w:rPr>
                <w:sz w:val="24"/>
                <w:szCs w:val="24"/>
              </w:rPr>
              <w:t>OM IOP, kap. A.4.6</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snapToGrid w:val="0"/>
              <w:spacing w:before="60"/>
              <w:ind w:right="74"/>
              <w:jc w:val="left"/>
              <w:rPr>
                <w:b/>
                <w:sz w:val="24"/>
                <w:szCs w:val="24"/>
              </w:rPr>
            </w:pPr>
            <w:r w:rsidRPr="00A24578">
              <w:rPr>
                <w:b/>
                <w:sz w:val="24"/>
                <w:szCs w:val="24"/>
              </w:rPr>
              <w:t>Vazba na IS</w:t>
            </w:r>
          </w:p>
        </w:tc>
        <w:tc>
          <w:tcPr>
            <w:tcW w:w="6320" w:type="dxa"/>
            <w:tcBorders>
              <w:left w:val="single" w:sz="4" w:space="0" w:color="000000"/>
              <w:bottom w:val="single" w:sz="4" w:space="0" w:color="000000"/>
              <w:right w:val="single" w:sz="4" w:space="0" w:color="000000"/>
            </w:tcBorders>
          </w:tcPr>
          <w:p w:rsidR="00130D44" w:rsidRPr="00A1398B" w:rsidRDefault="00A24578" w:rsidP="000F5478">
            <w:pPr>
              <w:snapToGrid w:val="0"/>
              <w:spacing w:before="60" w:after="120"/>
              <w:rPr>
                <w:sz w:val="24"/>
                <w:szCs w:val="24"/>
              </w:rPr>
            </w:pPr>
            <w:r w:rsidRPr="00A24578">
              <w:rPr>
                <w:sz w:val="24"/>
                <w:szCs w:val="24"/>
              </w:rPr>
              <w:t>IS Monit7+, formulář Protokol o posouzení přijatelnosti (viz příloha OM IOP, kapitola A.4-1)</w:t>
            </w:r>
          </w:p>
          <w:p w:rsidR="00130D44" w:rsidRPr="00A1398B" w:rsidRDefault="00A24578" w:rsidP="000F5478">
            <w:pPr>
              <w:spacing w:before="60" w:after="120"/>
              <w:rPr>
                <w:sz w:val="24"/>
                <w:szCs w:val="24"/>
              </w:rPr>
            </w:pPr>
            <w:r w:rsidRPr="00A24578">
              <w:rPr>
                <w:sz w:val="24"/>
                <w:szCs w:val="24"/>
              </w:rPr>
              <w:t>Stav: projektová žádost splnila všechna kritéria přijatelnosti (P1.1)</w:t>
            </w:r>
          </w:p>
          <w:p w:rsidR="00130D44" w:rsidRPr="00A1398B" w:rsidRDefault="00A24578" w:rsidP="000F5478">
            <w:pPr>
              <w:spacing w:before="60" w:after="120"/>
              <w:rPr>
                <w:sz w:val="24"/>
                <w:szCs w:val="24"/>
              </w:rPr>
            </w:pPr>
            <w:r w:rsidRPr="00A24578">
              <w:rPr>
                <w:sz w:val="24"/>
                <w:szCs w:val="24"/>
              </w:rPr>
              <w:t>Stav: administrace projektové žádosti pozastavena (P.1.2)</w:t>
            </w:r>
          </w:p>
          <w:p w:rsidR="00130D44" w:rsidRPr="00A1398B" w:rsidRDefault="00A24578" w:rsidP="000F5478">
            <w:pPr>
              <w:spacing w:before="60" w:after="120"/>
              <w:rPr>
                <w:sz w:val="24"/>
                <w:szCs w:val="24"/>
              </w:rPr>
            </w:pPr>
            <w:r w:rsidRPr="00A24578">
              <w:rPr>
                <w:sz w:val="24"/>
                <w:szCs w:val="24"/>
              </w:rPr>
              <w:t>Stav: projektová žádost nesplnila alespoň jedno kritérium přijatelnosti (N1.1)</w:t>
            </w:r>
          </w:p>
          <w:p w:rsidR="00130D44" w:rsidRPr="00A1398B" w:rsidRDefault="00A24578" w:rsidP="000F5478">
            <w:pPr>
              <w:spacing w:before="60" w:after="120"/>
              <w:rPr>
                <w:sz w:val="24"/>
                <w:szCs w:val="24"/>
              </w:rPr>
            </w:pPr>
            <w:r w:rsidRPr="00A24578">
              <w:rPr>
                <w:sz w:val="24"/>
                <w:szCs w:val="24"/>
              </w:rPr>
              <w:t>Stav: projektová žádost stažena žadatelem (N5)</w:t>
            </w:r>
          </w:p>
          <w:p w:rsidR="00130D44" w:rsidRPr="00A1398B" w:rsidRDefault="00A24578" w:rsidP="000F5478">
            <w:pPr>
              <w:spacing w:before="60" w:after="120"/>
              <w:rPr>
                <w:sz w:val="24"/>
                <w:szCs w:val="24"/>
              </w:rPr>
            </w:pPr>
            <w:r w:rsidRPr="00A24578">
              <w:rPr>
                <w:sz w:val="24"/>
                <w:szCs w:val="24"/>
              </w:rPr>
              <w:t xml:space="preserve">Související data do MSC2007: kontrola přijatelnosti </w:t>
            </w:r>
          </w:p>
        </w:tc>
      </w:tr>
      <w:tr w:rsidR="00130D44" w:rsidRPr="00A1398B" w:rsidTr="000F5478">
        <w:trPr>
          <w:gridAfter w:val="1"/>
          <w:wAfter w:w="35" w:type="dxa"/>
        </w:trPr>
        <w:tc>
          <w:tcPr>
            <w:tcW w:w="2928" w:type="dxa"/>
            <w:tcBorders>
              <w:left w:val="single" w:sz="4" w:space="0" w:color="000000"/>
            </w:tcBorders>
            <w:shd w:val="clear" w:color="auto" w:fill="D9D9D9"/>
          </w:tcPr>
          <w:p w:rsidR="00130D44" w:rsidRPr="00A1398B" w:rsidRDefault="00A24578" w:rsidP="000F5478">
            <w:pPr>
              <w:snapToGrid w:val="0"/>
              <w:spacing w:before="60"/>
              <w:ind w:right="74"/>
              <w:jc w:val="left"/>
              <w:rPr>
                <w:b/>
                <w:sz w:val="24"/>
                <w:szCs w:val="24"/>
              </w:rPr>
            </w:pPr>
            <w:r w:rsidRPr="00A24578">
              <w:rPr>
                <w:b/>
                <w:sz w:val="24"/>
                <w:szCs w:val="24"/>
              </w:rPr>
              <w:t>Zadávání do IS</w:t>
            </w:r>
          </w:p>
          <w:p w:rsidR="005C2DC9" w:rsidRDefault="00A24578">
            <w:pPr>
              <w:numPr>
                <w:ilvl w:val="0"/>
                <w:numId w:val="30"/>
              </w:numPr>
              <w:tabs>
                <w:tab w:val="left" w:pos="720"/>
              </w:tabs>
              <w:suppressAutoHyphens/>
              <w:autoSpaceDE w:val="0"/>
              <w:spacing w:before="60"/>
              <w:ind w:right="74"/>
              <w:jc w:val="left"/>
              <w:rPr>
                <w:b/>
                <w:sz w:val="24"/>
                <w:szCs w:val="24"/>
              </w:rPr>
            </w:pPr>
            <w:r w:rsidRPr="00A24578">
              <w:rPr>
                <w:b/>
                <w:sz w:val="24"/>
                <w:szCs w:val="24"/>
              </w:rPr>
              <w:t>termíny</w:t>
            </w:r>
          </w:p>
          <w:p w:rsidR="005C2DC9" w:rsidRDefault="00A24578">
            <w:pPr>
              <w:numPr>
                <w:ilvl w:val="0"/>
                <w:numId w:val="30"/>
              </w:numPr>
              <w:tabs>
                <w:tab w:val="left" w:pos="720"/>
              </w:tabs>
              <w:suppressAutoHyphens/>
              <w:autoSpaceDE w:val="0"/>
              <w:spacing w:before="60"/>
              <w:ind w:right="74"/>
              <w:jc w:val="left"/>
              <w:rPr>
                <w:b/>
                <w:sz w:val="24"/>
                <w:szCs w:val="24"/>
              </w:rPr>
            </w:pPr>
            <w:r w:rsidRPr="00A24578">
              <w:rPr>
                <w:b/>
                <w:sz w:val="24"/>
                <w:szCs w:val="24"/>
              </w:rPr>
              <w:t xml:space="preserve">subjekty </w:t>
            </w:r>
          </w:p>
        </w:tc>
        <w:tc>
          <w:tcPr>
            <w:tcW w:w="6320" w:type="dxa"/>
            <w:tcBorders>
              <w:left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after="120"/>
              <w:ind w:hanging="720"/>
              <w:rPr>
                <w:sz w:val="24"/>
                <w:szCs w:val="24"/>
              </w:rPr>
            </w:pPr>
            <w:r w:rsidRPr="00A24578">
              <w:rPr>
                <w:sz w:val="24"/>
                <w:szCs w:val="24"/>
              </w:rPr>
              <w:t>Do 2 pracovních dnů od ukončení posouzení přijatelnosti</w:t>
            </w:r>
          </w:p>
          <w:p w:rsidR="005C2DC9" w:rsidRDefault="00A24578">
            <w:pPr>
              <w:numPr>
                <w:ilvl w:val="0"/>
                <w:numId w:val="34"/>
              </w:numPr>
              <w:tabs>
                <w:tab w:val="clear" w:pos="720"/>
                <w:tab w:val="num" w:pos="191"/>
              </w:tabs>
              <w:suppressAutoHyphens/>
              <w:snapToGrid w:val="0"/>
              <w:spacing w:before="60" w:after="120"/>
              <w:ind w:hanging="720"/>
              <w:rPr>
                <w:sz w:val="24"/>
                <w:szCs w:val="24"/>
              </w:rPr>
            </w:pPr>
            <w:r w:rsidRPr="00A24578">
              <w:rPr>
                <w:sz w:val="24"/>
                <w:szCs w:val="24"/>
              </w:rPr>
              <w:t>ŘO IOP, oddělení řízení</w:t>
            </w:r>
          </w:p>
        </w:tc>
      </w:tr>
      <w:tr w:rsidR="00130D44" w:rsidRPr="00A1398B" w:rsidTr="000F5478">
        <w:trPr>
          <w:gridAfter w:val="1"/>
          <w:wAfter w:w="35" w:type="dxa"/>
          <w:trHeight w:val="80"/>
        </w:trPr>
        <w:tc>
          <w:tcPr>
            <w:tcW w:w="2928" w:type="dxa"/>
            <w:tcBorders>
              <w:left w:val="single" w:sz="4" w:space="0" w:color="000000"/>
              <w:bottom w:val="single" w:sz="4" w:space="0" w:color="000000"/>
            </w:tcBorders>
            <w:shd w:val="clear" w:color="auto" w:fill="D9D9D9"/>
          </w:tcPr>
          <w:p w:rsidR="00130D44" w:rsidRPr="00A1398B" w:rsidRDefault="00130D44" w:rsidP="000F5478">
            <w:pPr>
              <w:keepNext/>
              <w:snapToGrid w:val="0"/>
              <w:spacing w:before="60" w:after="120"/>
              <w:ind w:right="74"/>
              <w:jc w:val="left"/>
              <w:outlineLvl w:val="2"/>
              <w:rPr>
                <w:b/>
                <w:sz w:val="24"/>
                <w:szCs w:val="24"/>
              </w:rPr>
            </w:pPr>
          </w:p>
        </w:tc>
        <w:tc>
          <w:tcPr>
            <w:tcW w:w="6320" w:type="dxa"/>
            <w:tcBorders>
              <w:left w:val="single" w:sz="4" w:space="0" w:color="000000"/>
              <w:bottom w:val="single" w:sz="4" w:space="0" w:color="000000"/>
              <w:right w:val="single" w:sz="4" w:space="0" w:color="000000"/>
            </w:tcBorders>
          </w:tcPr>
          <w:p w:rsidR="00130D44" w:rsidRPr="00A1398B" w:rsidRDefault="00130D44" w:rsidP="000F5478">
            <w:pPr>
              <w:keepNext/>
              <w:snapToGrid w:val="0"/>
              <w:spacing w:before="60" w:after="120"/>
              <w:ind w:right="1134"/>
              <w:outlineLvl w:val="2"/>
              <w:rPr>
                <w:sz w:val="24"/>
                <w:szCs w:val="24"/>
              </w:rPr>
            </w:pPr>
          </w:p>
        </w:tc>
      </w:tr>
    </w:tbl>
    <w:p w:rsidR="001F121C" w:rsidRPr="00A1398B" w:rsidRDefault="001F121C" w:rsidP="001F121C">
      <w:pPr>
        <w:pStyle w:val="Pavel2"/>
        <w:numPr>
          <w:ilvl w:val="0"/>
          <w:numId w:val="0"/>
        </w:numPr>
        <w:rPr>
          <w:rFonts w:ascii="Arial" w:hAnsi="Arial"/>
        </w:rPr>
      </w:pPr>
      <w:bookmarkStart w:id="245" w:name="_Toc231283764"/>
      <w:bookmarkStart w:id="246" w:name="_Toc278979779"/>
    </w:p>
    <w:p w:rsidR="00130D44" w:rsidRPr="00A1398B" w:rsidRDefault="00A24578" w:rsidP="00922D35">
      <w:pPr>
        <w:pStyle w:val="Pavel2"/>
        <w:rPr>
          <w:rFonts w:ascii="Arial" w:hAnsi="Arial"/>
        </w:rPr>
      </w:pPr>
      <w:r w:rsidRPr="00A24578">
        <w:rPr>
          <w:rFonts w:ascii="Arial" w:hAnsi="Arial"/>
        </w:rPr>
        <w:t xml:space="preserve">   </w:t>
      </w:r>
      <w:bookmarkStart w:id="247" w:name="_Toc336420308"/>
      <w:bookmarkStart w:id="248" w:name="_Toc375142591"/>
      <w:r w:rsidRPr="00A24578">
        <w:rPr>
          <w:rFonts w:ascii="Arial" w:hAnsi="Arial"/>
        </w:rPr>
        <w:t>Kontrola formálních náležitostí</w:t>
      </w:r>
      <w:bookmarkEnd w:id="245"/>
      <w:bookmarkEnd w:id="246"/>
      <w:bookmarkEnd w:id="247"/>
      <w:bookmarkEnd w:id="248"/>
    </w:p>
    <w:p w:rsidR="00463D7C" w:rsidRPr="00A1398B" w:rsidRDefault="00A24578" w:rsidP="00130D44">
      <w:pPr>
        <w:tabs>
          <w:tab w:val="left" w:pos="880"/>
        </w:tabs>
        <w:spacing w:after="120"/>
        <w:rPr>
          <w:sz w:val="24"/>
          <w:szCs w:val="24"/>
        </w:rPr>
      </w:pPr>
      <w:r w:rsidRPr="00A24578">
        <w:rPr>
          <w:sz w:val="24"/>
          <w:szCs w:val="24"/>
        </w:rPr>
        <w:t>Pokud projekt splnil všechna kritéria přijatelnosti, provede ŘO IOP kontrolu formálních náležitostí. Hodnotí se odpověďmi ANO (splněno) nebo NE (nesplněno).</w:t>
      </w:r>
    </w:p>
    <w:p w:rsidR="00130D44" w:rsidRDefault="00A24578" w:rsidP="00130D44">
      <w:pPr>
        <w:tabs>
          <w:tab w:val="left" w:pos="880"/>
        </w:tabs>
        <w:spacing w:after="120"/>
        <w:rPr>
          <w:sz w:val="24"/>
          <w:szCs w:val="24"/>
        </w:rPr>
      </w:pPr>
      <w:r w:rsidRPr="00A24578">
        <w:rPr>
          <w:sz w:val="24"/>
          <w:szCs w:val="24"/>
        </w:rPr>
        <w:t xml:space="preserve">Kritérium „tištěná žádost je podepsána statutárním zástupcem žadatele“ se hodnotí odpovědí ANO i v případě, že žádost podepsala osoba pověřená statutárním zástupcem. </w:t>
      </w:r>
    </w:p>
    <w:p w:rsidR="00EE5902" w:rsidRPr="00A1398B" w:rsidRDefault="00EE5902" w:rsidP="00130D44">
      <w:pPr>
        <w:tabs>
          <w:tab w:val="left" w:pos="880"/>
        </w:tabs>
        <w:spacing w:after="120"/>
        <w:rPr>
          <w:sz w:val="24"/>
          <w:szCs w:val="24"/>
        </w:rPr>
      </w:pPr>
    </w:p>
    <w:p w:rsidR="00EE5902" w:rsidRPr="00A1398B" w:rsidRDefault="00EE5902" w:rsidP="00EE5902">
      <w:pPr>
        <w:pStyle w:val="Pavel3"/>
        <w:tabs>
          <w:tab w:val="num" w:pos="1080"/>
        </w:tabs>
        <w:rPr>
          <w:rFonts w:ascii="Arial" w:hAnsi="Arial" w:cs="Arial"/>
        </w:rPr>
      </w:pPr>
      <w:bookmarkStart w:id="249" w:name="_Toc375142592"/>
      <w:r w:rsidRPr="00241988">
        <w:rPr>
          <w:rFonts w:ascii="Arial" w:hAnsi="Arial" w:cs="Arial"/>
        </w:rPr>
        <w:t>Kritéria formálních náležitostí</w:t>
      </w:r>
      <w:bookmarkEnd w:id="249"/>
    </w:p>
    <w:p w:rsidR="00EE5902" w:rsidRPr="00A1398B" w:rsidRDefault="00EE5902" w:rsidP="006F07CF">
      <w:pPr>
        <w:widowControl w:val="0"/>
        <w:numPr>
          <w:ilvl w:val="0"/>
          <w:numId w:val="6"/>
        </w:numPr>
        <w:spacing w:before="40"/>
        <w:ind w:left="714" w:hanging="357"/>
        <w:rPr>
          <w:sz w:val="24"/>
          <w:szCs w:val="24"/>
        </w:rPr>
      </w:pPr>
      <w:r w:rsidRPr="00241988">
        <w:rPr>
          <w:sz w:val="24"/>
          <w:szCs w:val="24"/>
        </w:rPr>
        <w:t>Žádost byla podána v předepsané formě (v elektronické podobě, vytištěná, počet výtisků),</w:t>
      </w:r>
    </w:p>
    <w:p w:rsidR="00EE5902" w:rsidRPr="00A1398B" w:rsidRDefault="00EE5902" w:rsidP="006F07CF">
      <w:pPr>
        <w:widowControl w:val="0"/>
        <w:numPr>
          <w:ilvl w:val="0"/>
          <w:numId w:val="6"/>
        </w:numPr>
        <w:spacing w:before="40"/>
        <w:ind w:left="714" w:hanging="357"/>
        <w:rPr>
          <w:sz w:val="24"/>
          <w:szCs w:val="24"/>
        </w:rPr>
      </w:pPr>
      <w:r w:rsidRPr="00241988">
        <w:rPr>
          <w:sz w:val="24"/>
          <w:szCs w:val="24"/>
        </w:rPr>
        <w:t>verze elektronické i tištěné žádosti jsou (dle kontrolního znaku) shodné,</w:t>
      </w:r>
    </w:p>
    <w:p w:rsidR="00EE5902" w:rsidRPr="00A1398B" w:rsidRDefault="00EE5902" w:rsidP="006F07CF">
      <w:pPr>
        <w:widowControl w:val="0"/>
        <w:numPr>
          <w:ilvl w:val="0"/>
          <w:numId w:val="6"/>
        </w:numPr>
        <w:spacing w:before="40"/>
        <w:ind w:left="714" w:hanging="357"/>
        <w:rPr>
          <w:sz w:val="24"/>
          <w:szCs w:val="24"/>
        </w:rPr>
      </w:pPr>
      <w:r w:rsidRPr="00241988">
        <w:rPr>
          <w:sz w:val="24"/>
          <w:szCs w:val="24"/>
        </w:rPr>
        <w:t>tištěná žádost je podepsána statutárním zástupcem žadatele,</w:t>
      </w:r>
    </w:p>
    <w:p w:rsidR="00EE5902" w:rsidRPr="00A1398B" w:rsidRDefault="00EE5902" w:rsidP="006F07CF">
      <w:pPr>
        <w:widowControl w:val="0"/>
        <w:numPr>
          <w:ilvl w:val="0"/>
          <w:numId w:val="6"/>
        </w:numPr>
        <w:spacing w:before="40"/>
        <w:ind w:left="714" w:hanging="357"/>
        <w:rPr>
          <w:sz w:val="24"/>
          <w:szCs w:val="24"/>
        </w:rPr>
      </w:pPr>
      <w:r w:rsidRPr="00241988">
        <w:rPr>
          <w:sz w:val="24"/>
          <w:szCs w:val="24"/>
        </w:rPr>
        <w:t>v žádosti jsou vyplněny všechny předepsané a požadované údaje,</w:t>
      </w:r>
    </w:p>
    <w:p w:rsidR="00A15CC6" w:rsidRPr="00A1398B" w:rsidRDefault="00A24578" w:rsidP="006F07CF">
      <w:pPr>
        <w:widowControl w:val="0"/>
        <w:numPr>
          <w:ilvl w:val="0"/>
          <w:numId w:val="6"/>
        </w:numPr>
        <w:spacing w:before="40"/>
        <w:ind w:left="714" w:hanging="357"/>
        <w:rPr>
          <w:sz w:val="24"/>
          <w:szCs w:val="24"/>
        </w:rPr>
      </w:pPr>
      <w:r w:rsidRPr="00A24578">
        <w:rPr>
          <w:sz w:val="24"/>
          <w:szCs w:val="24"/>
        </w:rPr>
        <w:t>jsou doloženy všechny povinné přílohy a ty jsou v požadované formě (včetně očíslování),</w:t>
      </w:r>
    </w:p>
    <w:p w:rsidR="00A15CC6" w:rsidRPr="00A1398B" w:rsidRDefault="00A24578" w:rsidP="006F07CF">
      <w:pPr>
        <w:widowControl w:val="0"/>
        <w:numPr>
          <w:ilvl w:val="0"/>
          <w:numId w:val="6"/>
        </w:numPr>
        <w:spacing w:before="40"/>
        <w:ind w:left="714" w:hanging="357"/>
        <w:rPr>
          <w:sz w:val="24"/>
          <w:szCs w:val="24"/>
        </w:rPr>
      </w:pPr>
      <w:r w:rsidRPr="00A24578">
        <w:rPr>
          <w:sz w:val="24"/>
          <w:szCs w:val="24"/>
        </w:rPr>
        <w:lastRenderedPageBreak/>
        <w:t>povinné přílohy obsahově splňují příslušné náležitosti.</w:t>
      </w:r>
    </w:p>
    <w:p w:rsidR="00463D7C" w:rsidRDefault="00463D7C" w:rsidP="00130D44">
      <w:pPr>
        <w:tabs>
          <w:tab w:val="left" w:pos="880"/>
        </w:tabs>
        <w:spacing w:after="120"/>
        <w:rPr>
          <w:b/>
          <w:sz w:val="24"/>
          <w:szCs w:val="24"/>
        </w:rPr>
      </w:pPr>
    </w:p>
    <w:p w:rsidR="006F07CF" w:rsidRPr="00A1398B" w:rsidRDefault="006F07CF" w:rsidP="00130D44">
      <w:pPr>
        <w:tabs>
          <w:tab w:val="left" w:pos="880"/>
        </w:tabs>
        <w:spacing w:after="120"/>
        <w:rPr>
          <w:b/>
          <w:sz w:val="24"/>
          <w:szCs w:val="24"/>
        </w:rPr>
      </w:pPr>
    </w:p>
    <w:tbl>
      <w:tblPr>
        <w:tblW w:w="0" w:type="auto"/>
        <w:tblInd w:w="-22" w:type="dxa"/>
        <w:tblLayout w:type="fixed"/>
        <w:tblLook w:val="0000" w:firstRow="0" w:lastRow="0" w:firstColumn="0" w:lastColumn="0" w:noHBand="0" w:noVBand="0"/>
      </w:tblPr>
      <w:tblGrid>
        <w:gridCol w:w="2928"/>
        <w:gridCol w:w="6320"/>
        <w:gridCol w:w="35"/>
      </w:tblGrid>
      <w:tr w:rsidR="00130D44" w:rsidRPr="00A1398B" w:rsidTr="000F5478">
        <w:tc>
          <w:tcPr>
            <w:tcW w:w="2928" w:type="dxa"/>
            <w:tcBorders>
              <w:top w:val="single" w:sz="8" w:space="0" w:color="000000"/>
              <w:left w:val="single" w:sz="8" w:space="0" w:color="000000"/>
              <w:bottom w:val="single" w:sz="8" w:space="0" w:color="000000"/>
            </w:tcBorders>
            <w:shd w:val="clear" w:color="auto" w:fill="D9D9D9"/>
          </w:tcPr>
          <w:p w:rsidR="00130D44" w:rsidRPr="00A1398B" w:rsidRDefault="00130D44" w:rsidP="000F5478">
            <w:pPr>
              <w:tabs>
                <w:tab w:val="left" w:pos="2666"/>
                <w:tab w:val="left" w:pos="5223"/>
              </w:tabs>
              <w:snapToGrid w:val="0"/>
              <w:spacing w:after="120"/>
              <w:ind w:right="74"/>
              <w:jc w:val="left"/>
              <w:rPr>
                <w:b/>
                <w:sz w:val="24"/>
                <w:szCs w:val="24"/>
              </w:rPr>
            </w:pPr>
          </w:p>
        </w:tc>
        <w:tc>
          <w:tcPr>
            <w:tcW w:w="6355" w:type="dxa"/>
            <w:gridSpan w:val="2"/>
            <w:tcBorders>
              <w:top w:val="single" w:sz="8" w:space="0" w:color="000000"/>
              <w:left w:val="single" w:sz="4" w:space="0" w:color="000000"/>
              <w:bottom w:val="single" w:sz="8" w:space="0" w:color="000000"/>
              <w:right w:val="single" w:sz="8" w:space="0" w:color="000000"/>
            </w:tcBorders>
            <w:shd w:val="clear" w:color="auto" w:fill="D9D9D9"/>
          </w:tcPr>
          <w:p w:rsidR="00130D44" w:rsidRPr="00A1398B" w:rsidRDefault="00A24578" w:rsidP="000F5478">
            <w:pPr>
              <w:snapToGrid w:val="0"/>
              <w:spacing w:after="120"/>
              <w:rPr>
                <w:b/>
                <w:sz w:val="24"/>
                <w:szCs w:val="24"/>
              </w:rPr>
            </w:pPr>
            <w:r w:rsidRPr="00A24578">
              <w:rPr>
                <w:b/>
                <w:sz w:val="24"/>
                <w:szCs w:val="24"/>
              </w:rPr>
              <w:t>Kontrola formálních náležitostí</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Subjekt vykonávající aktivitu</w:t>
            </w:r>
          </w:p>
        </w:tc>
        <w:tc>
          <w:tcPr>
            <w:tcW w:w="6320" w:type="dxa"/>
            <w:tcBorders>
              <w:left w:val="single" w:sz="4" w:space="0" w:color="000000"/>
              <w:bottom w:val="single" w:sz="4" w:space="0" w:color="000000"/>
              <w:right w:val="single" w:sz="4" w:space="0" w:color="000000"/>
            </w:tcBorders>
          </w:tcPr>
          <w:p w:rsidR="00130D44" w:rsidRPr="00A1398B" w:rsidRDefault="00A24578" w:rsidP="00CC37DC">
            <w:pPr>
              <w:tabs>
                <w:tab w:val="left" w:pos="2376"/>
              </w:tabs>
              <w:snapToGrid w:val="0"/>
              <w:spacing w:before="60"/>
              <w:rPr>
                <w:sz w:val="24"/>
                <w:szCs w:val="24"/>
              </w:rPr>
            </w:pPr>
            <w:r w:rsidRPr="00A24578">
              <w:rPr>
                <w:sz w:val="24"/>
                <w:szCs w:val="24"/>
              </w:rPr>
              <w:t xml:space="preserve">ŘO IOP, oddělení řízení </w:t>
            </w:r>
          </w:p>
        </w:tc>
      </w:tr>
      <w:tr w:rsidR="00130D44" w:rsidRPr="00A1398B" w:rsidTr="000F5478">
        <w:trPr>
          <w:gridAfter w:val="1"/>
          <w:wAfter w:w="35" w:type="dxa"/>
          <w:trHeight w:val="1815"/>
        </w:trPr>
        <w:tc>
          <w:tcPr>
            <w:tcW w:w="2928" w:type="dxa"/>
            <w:tcBorders>
              <w:left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Vstupy </w:t>
            </w:r>
          </w:p>
          <w:p w:rsidR="005C2DC9" w:rsidRDefault="00A24578">
            <w:pPr>
              <w:numPr>
                <w:ilvl w:val="0"/>
                <w:numId w:val="33"/>
              </w:numPr>
              <w:tabs>
                <w:tab w:val="left" w:pos="720"/>
                <w:tab w:val="left" w:pos="2666"/>
                <w:tab w:val="left" w:pos="5223"/>
              </w:tabs>
              <w:suppressAutoHyphens/>
              <w:autoSpaceDE w:val="0"/>
              <w:spacing w:before="60"/>
              <w:ind w:right="74"/>
              <w:jc w:val="left"/>
              <w:rPr>
                <w:b/>
                <w:sz w:val="24"/>
                <w:szCs w:val="24"/>
              </w:rPr>
            </w:pPr>
            <w:r w:rsidRPr="00A24578">
              <w:rPr>
                <w:b/>
                <w:sz w:val="24"/>
                <w:szCs w:val="24"/>
              </w:rPr>
              <w:t>podkladové materiály</w:t>
            </w:r>
          </w:p>
          <w:p w:rsidR="005C2DC9" w:rsidRDefault="00A24578">
            <w:pPr>
              <w:numPr>
                <w:ilvl w:val="1"/>
                <w:numId w:val="33"/>
              </w:numPr>
              <w:tabs>
                <w:tab w:val="left" w:pos="1440"/>
                <w:tab w:val="left" w:pos="2666"/>
                <w:tab w:val="left" w:pos="5223"/>
              </w:tabs>
              <w:suppressAutoHyphens/>
              <w:autoSpaceDE w:val="0"/>
              <w:spacing w:before="60"/>
              <w:ind w:right="74"/>
              <w:jc w:val="left"/>
              <w:rPr>
                <w:b/>
                <w:sz w:val="24"/>
                <w:szCs w:val="24"/>
              </w:rPr>
            </w:pPr>
            <w:r w:rsidRPr="00A24578">
              <w:rPr>
                <w:b/>
                <w:sz w:val="24"/>
                <w:szCs w:val="24"/>
              </w:rPr>
              <w:t xml:space="preserve">formuláře </w:t>
            </w:r>
          </w:p>
          <w:p w:rsidR="005C2DC9" w:rsidRDefault="00A24578">
            <w:pPr>
              <w:numPr>
                <w:ilvl w:val="0"/>
                <w:numId w:val="33"/>
              </w:numPr>
              <w:tabs>
                <w:tab w:val="left" w:pos="720"/>
                <w:tab w:val="left" w:pos="2666"/>
                <w:tab w:val="left" w:pos="5223"/>
              </w:tabs>
              <w:suppressAutoHyphens/>
              <w:autoSpaceDE w:val="0"/>
              <w:spacing w:before="60"/>
              <w:ind w:right="74"/>
              <w:jc w:val="left"/>
              <w:rPr>
                <w:b/>
                <w:sz w:val="24"/>
                <w:szCs w:val="24"/>
              </w:rPr>
            </w:pPr>
            <w:r w:rsidRPr="00A24578">
              <w:rPr>
                <w:b/>
                <w:sz w:val="24"/>
                <w:szCs w:val="24"/>
              </w:rPr>
              <w:t>předpoklady pro splnění aktivity</w:t>
            </w:r>
          </w:p>
        </w:tc>
        <w:tc>
          <w:tcPr>
            <w:tcW w:w="6320" w:type="dxa"/>
            <w:tcBorders>
              <w:left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Složka projektu</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Kritéria formálních náležitostí</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Projekt splnil kritéria přijatelnosti</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 xml:space="preserve">Výsledky kontroly přijatelnosti zadané v IS Monit7+ </w:t>
            </w:r>
          </w:p>
          <w:p w:rsidR="00130D44" w:rsidRPr="00A1398B" w:rsidRDefault="00130D44" w:rsidP="000F5478">
            <w:pPr>
              <w:keepNext/>
              <w:spacing w:before="60" w:after="120"/>
              <w:ind w:right="1134"/>
              <w:outlineLvl w:val="2"/>
              <w:rPr>
                <w:sz w:val="24"/>
                <w:szCs w:val="24"/>
              </w:rPr>
            </w:pPr>
          </w:p>
        </w:tc>
      </w:tr>
      <w:tr w:rsidR="00130D44" w:rsidRPr="00A1398B" w:rsidTr="000F5478">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Lhůta pro zpracování </w:t>
            </w:r>
          </w:p>
        </w:tc>
        <w:tc>
          <w:tcPr>
            <w:tcW w:w="6320" w:type="dxa"/>
            <w:tcBorders>
              <w:top w:val="single" w:sz="4" w:space="0" w:color="000000"/>
              <w:left w:val="single" w:sz="4" w:space="0" w:color="000000"/>
              <w:bottom w:val="single" w:sz="4" w:space="0" w:color="000000"/>
              <w:right w:val="single" w:sz="4" w:space="0" w:color="000000"/>
            </w:tcBorders>
          </w:tcPr>
          <w:p w:rsidR="00130D44" w:rsidRPr="00A1398B" w:rsidRDefault="00A24578" w:rsidP="000F5478">
            <w:pPr>
              <w:snapToGrid w:val="0"/>
              <w:spacing w:before="60"/>
              <w:rPr>
                <w:sz w:val="24"/>
                <w:szCs w:val="24"/>
              </w:rPr>
            </w:pPr>
            <w:r w:rsidRPr="00A24578">
              <w:rPr>
                <w:sz w:val="24"/>
                <w:szCs w:val="24"/>
              </w:rPr>
              <w:t>Max. 2 pracovní dny od ukončení kontroly přijatelnosti projektu</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Součinnost ostatních subjektů</w:t>
            </w:r>
          </w:p>
        </w:tc>
        <w:tc>
          <w:tcPr>
            <w:tcW w:w="6320" w:type="dxa"/>
            <w:tcBorders>
              <w:left w:val="single" w:sz="4" w:space="0" w:color="000000"/>
              <w:bottom w:val="single" w:sz="4" w:space="0" w:color="000000"/>
              <w:right w:val="single" w:sz="4" w:space="0" w:color="000000"/>
            </w:tcBorders>
          </w:tcPr>
          <w:p w:rsidR="00130D44" w:rsidRPr="00A1398B" w:rsidRDefault="00A24578" w:rsidP="0096648F">
            <w:pPr>
              <w:snapToGrid w:val="0"/>
              <w:spacing w:before="60"/>
              <w:rPr>
                <w:sz w:val="24"/>
                <w:szCs w:val="24"/>
              </w:rPr>
            </w:pPr>
            <w:r w:rsidRPr="00A24578">
              <w:rPr>
                <w:sz w:val="24"/>
                <w:szCs w:val="24"/>
              </w:rPr>
              <w:t xml:space="preserve">ŘO IOP, oddělení metodiky, OPB </w:t>
            </w:r>
          </w:p>
        </w:tc>
      </w:tr>
      <w:tr w:rsidR="00130D44" w:rsidRPr="00A1398B" w:rsidTr="006F07CF">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Výstupy</w:t>
            </w:r>
          </w:p>
        </w:tc>
        <w:tc>
          <w:tcPr>
            <w:tcW w:w="6320" w:type="dxa"/>
            <w:tcBorders>
              <w:left w:val="single" w:sz="4" w:space="0" w:color="000000"/>
              <w:bottom w:val="single" w:sz="4" w:space="0" w:color="000000"/>
              <w:right w:val="single" w:sz="4" w:space="0" w:color="000000"/>
            </w:tcBorders>
          </w:tcPr>
          <w:p w:rsidR="005C2DC9" w:rsidRDefault="00C602BB">
            <w:pPr>
              <w:pStyle w:val="Odstavecseseznamem"/>
              <w:numPr>
                <w:ilvl w:val="0"/>
                <w:numId w:val="87"/>
              </w:numPr>
              <w:snapToGrid w:val="0"/>
              <w:spacing w:before="60"/>
              <w:rPr>
                <w:rFonts w:ascii="Arial" w:hAnsi="Arial" w:cs="Arial"/>
                <w:sz w:val="24"/>
                <w:szCs w:val="24"/>
              </w:rPr>
            </w:pPr>
            <w:r>
              <w:rPr>
                <w:rFonts w:ascii="Arial" w:hAnsi="Arial" w:cs="Arial"/>
                <w:sz w:val="24"/>
                <w:szCs w:val="24"/>
              </w:rPr>
              <w:t>Protokol o posouzení formálních náležitostí (viz příloha OM IOP, kapitola A.4-1), podepsaný pracovníkem ŘO IOP. Každou žádost hodnotí 2 pracovníci nezávisle na sobě.</w:t>
            </w:r>
          </w:p>
          <w:p w:rsidR="005C2DC9" w:rsidRDefault="00C602BB">
            <w:pPr>
              <w:pStyle w:val="Odstavecseseznamem"/>
              <w:numPr>
                <w:ilvl w:val="0"/>
                <w:numId w:val="87"/>
              </w:numPr>
              <w:snapToGrid w:val="0"/>
              <w:spacing w:before="60"/>
              <w:rPr>
                <w:rFonts w:ascii="Arial" w:hAnsi="Arial" w:cs="Arial"/>
                <w:sz w:val="24"/>
                <w:szCs w:val="24"/>
              </w:rPr>
            </w:pPr>
            <w:r>
              <w:rPr>
                <w:rFonts w:ascii="Arial" w:hAnsi="Arial" w:cs="Arial"/>
                <w:sz w:val="24"/>
                <w:szCs w:val="24"/>
              </w:rPr>
              <w:t>Protokol o provedení změny v IS Monit7+, v případě že byl žadatel vyzván k doplnění či opravě.</w:t>
            </w:r>
          </w:p>
          <w:p w:rsidR="005C2DC9" w:rsidRDefault="00C602BB">
            <w:pPr>
              <w:pStyle w:val="Odstavecseseznamem"/>
              <w:numPr>
                <w:ilvl w:val="0"/>
                <w:numId w:val="87"/>
              </w:numPr>
              <w:spacing w:before="60"/>
              <w:rPr>
                <w:rFonts w:ascii="Arial" w:hAnsi="Arial" w:cs="Arial"/>
                <w:sz w:val="24"/>
                <w:szCs w:val="24"/>
              </w:rPr>
            </w:pPr>
            <w:r>
              <w:rPr>
                <w:rFonts w:ascii="Arial" w:hAnsi="Arial" w:cs="Arial"/>
                <w:sz w:val="24"/>
                <w:szCs w:val="24"/>
              </w:rPr>
              <w:t>V případě rozdílného posouzení formálních náležitostí projektu vedoucí oddělení řízení rozhodne o výsledku nebo určí třetího pracovníka (arbitr), který o výsledku rozhodne. Vyplní se znovu v IS Monit7+ záložku Hodnocení formálních náležitostí s výsledným hodnocením.</w:t>
            </w:r>
          </w:p>
          <w:p w:rsidR="005C2DC9" w:rsidRDefault="00C602BB">
            <w:pPr>
              <w:pStyle w:val="Odstavecseseznamem"/>
              <w:numPr>
                <w:ilvl w:val="0"/>
                <w:numId w:val="87"/>
              </w:numPr>
              <w:spacing w:before="60"/>
              <w:rPr>
                <w:rFonts w:ascii="Arial" w:hAnsi="Arial" w:cs="Arial"/>
                <w:sz w:val="24"/>
                <w:szCs w:val="24"/>
              </w:rPr>
            </w:pPr>
            <w:r>
              <w:rPr>
                <w:rFonts w:ascii="Arial" w:hAnsi="Arial" w:cs="Arial"/>
                <w:sz w:val="24"/>
                <w:szCs w:val="24"/>
              </w:rPr>
              <w:t xml:space="preserve">V případě formálních nedostatků vyzve ŘO IOP k doplnění chybějících podkladů nebo k opravě údajů do 15 pracovních dnů od potvrzení převzetí výzvy k doplnění a hodnocení proběhne znovu. Pokud doplňující informace vyžádané na základě kontroly formálních náležitostí jsou stále nedostačující a není možné provést opětovné hodnocení formálních náležitostí, ŘO IOP vyzývá HF k opakovanému doplnění. </w:t>
            </w:r>
          </w:p>
          <w:p w:rsidR="005C2DC9" w:rsidRDefault="00C602BB">
            <w:pPr>
              <w:pStyle w:val="Odstavecseseznamem"/>
              <w:numPr>
                <w:ilvl w:val="0"/>
                <w:numId w:val="87"/>
              </w:numPr>
              <w:spacing w:before="60"/>
              <w:rPr>
                <w:rFonts w:ascii="Arial" w:hAnsi="Arial" w:cs="Arial"/>
                <w:sz w:val="24"/>
                <w:szCs w:val="24"/>
              </w:rPr>
            </w:pPr>
            <w:r>
              <w:rPr>
                <w:rFonts w:ascii="Arial" w:hAnsi="Arial" w:cs="Arial"/>
                <w:sz w:val="24"/>
                <w:szCs w:val="24"/>
              </w:rPr>
              <w:t>Doporučení k provedení administrativní kontroly ex-ante, předané vedoucí oddělení kontrola ŘO IOP.</w:t>
            </w:r>
          </w:p>
          <w:p w:rsidR="005C2DC9" w:rsidRDefault="00C602BB">
            <w:pPr>
              <w:pStyle w:val="Odstavecseseznamem"/>
              <w:numPr>
                <w:ilvl w:val="0"/>
                <w:numId w:val="87"/>
              </w:numPr>
              <w:spacing w:before="60"/>
              <w:rPr>
                <w:rFonts w:ascii="Arial" w:hAnsi="Arial" w:cs="Arial"/>
                <w:sz w:val="24"/>
                <w:szCs w:val="24"/>
              </w:rPr>
            </w:pPr>
            <w:r>
              <w:rPr>
                <w:rFonts w:ascii="Arial" w:hAnsi="Arial" w:cs="Arial"/>
                <w:sz w:val="24"/>
                <w:szCs w:val="24"/>
              </w:rPr>
              <w:t>Informace o výsledku posouzení přijatelnosti projektu.</w:t>
            </w:r>
          </w:p>
        </w:tc>
      </w:tr>
      <w:tr w:rsidR="00130D44" w:rsidRPr="00A1398B" w:rsidTr="006F07CF">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lastRenderedPageBreak/>
              <w:t>Schvalování výstupů</w:t>
            </w:r>
          </w:p>
        </w:tc>
        <w:tc>
          <w:tcPr>
            <w:tcW w:w="6320" w:type="dxa"/>
            <w:tcBorders>
              <w:top w:val="single" w:sz="4" w:space="0" w:color="000000"/>
              <w:left w:val="single" w:sz="4" w:space="0" w:color="000000"/>
              <w:bottom w:val="single" w:sz="4" w:space="0" w:color="000000"/>
              <w:right w:val="single" w:sz="4" w:space="0" w:color="000000"/>
            </w:tcBorders>
          </w:tcPr>
          <w:p w:rsidR="00130D44" w:rsidRPr="00A1398B" w:rsidRDefault="00A24578" w:rsidP="0096648F">
            <w:pPr>
              <w:snapToGrid w:val="0"/>
              <w:spacing w:before="60"/>
              <w:rPr>
                <w:sz w:val="24"/>
                <w:szCs w:val="24"/>
              </w:rPr>
            </w:pPr>
            <w:r w:rsidRPr="00A24578">
              <w:rPr>
                <w:sz w:val="24"/>
                <w:szCs w:val="24"/>
              </w:rPr>
              <w:t>ředitel ŘO IOP</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Uložení (archivace) výstupů</w:t>
            </w:r>
          </w:p>
          <w:p w:rsidR="005C2DC9" w:rsidRDefault="00A24578">
            <w:pPr>
              <w:numPr>
                <w:ilvl w:val="0"/>
                <w:numId w:val="32"/>
              </w:numPr>
              <w:tabs>
                <w:tab w:val="left" w:pos="720"/>
                <w:tab w:val="left" w:pos="2666"/>
                <w:tab w:val="left" w:pos="5223"/>
              </w:tabs>
              <w:suppressAutoHyphens/>
              <w:autoSpaceDE w:val="0"/>
              <w:spacing w:before="60"/>
              <w:ind w:right="74"/>
              <w:jc w:val="left"/>
              <w:rPr>
                <w:b/>
                <w:sz w:val="24"/>
                <w:szCs w:val="24"/>
              </w:rPr>
            </w:pPr>
            <w:r w:rsidRPr="00A24578">
              <w:rPr>
                <w:b/>
                <w:sz w:val="24"/>
                <w:szCs w:val="24"/>
              </w:rPr>
              <w:t>subjekty</w:t>
            </w:r>
          </w:p>
          <w:p w:rsidR="005C2DC9" w:rsidRDefault="00A24578">
            <w:pPr>
              <w:numPr>
                <w:ilvl w:val="0"/>
                <w:numId w:val="32"/>
              </w:numPr>
              <w:tabs>
                <w:tab w:val="left" w:pos="720"/>
                <w:tab w:val="left" w:pos="2666"/>
                <w:tab w:val="left" w:pos="5223"/>
              </w:tabs>
              <w:suppressAutoHyphens/>
              <w:autoSpaceDE w:val="0"/>
              <w:spacing w:before="60"/>
              <w:ind w:right="74"/>
              <w:jc w:val="left"/>
              <w:rPr>
                <w:b/>
                <w:sz w:val="24"/>
                <w:szCs w:val="24"/>
              </w:rPr>
            </w:pPr>
            <w:r w:rsidRPr="00A24578">
              <w:rPr>
                <w:b/>
                <w:sz w:val="24"/>
                <w:szCs w:val="24"/>
              </w:rPr>
              <w:t>termíny</w:t>
            </w:r>
          </w:p>
        </w:tc>
        <w:tc>
          <w:tcPr>
            <w:tcW w:w="6320" w:type="dxa"/>
            <w:tcBorders>
              <w:left w:val="single" w:sz="4" w:space="0" w:color="000000"/>
              <w:bottom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ŘO IOP, oddělení řízení ve složce projektu</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 xml:space="preserve">bezprostředně </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Předání výstupů </w:t>
            </w:r>
          </w:p>
          <w:p w:rsidR="005C2DC9" w:rsidRDefault="00A24578">
            <w:pPr>
              <w:numPr>
                <w:ilvl w:val="0"/>
                <w:numId w:val="31"/>
              </w:numPr>
              <w:tabs>
                <w:tab w:val="left" w:pos="720"/>
                <w:tab w:val="left" w:pos="2666"/>
                <w:tab w:val="left" w:pos="5223"/>
              </w:tabs>
              <w:suppressAutoHyphens/>
              <w:autoSpaceDE w:val="0"/>
              <w:spacing w:before="60"/>
              <w:ind w:right="74"/>
              <w:jc w:val="left"/>
              <w:rPr>
                <w:b/>
                <w:sz w:val="24"/>
                <w:szCs w:val="24"/>
              </w:rPr>
            </w:pPr>
            <w:r w:rsidRPr="00A24578">
              <w:rPr>
                <w:b/>
                <w:sz w:val="24"/>
                <w:szCs w:val="24"/>
              </w:rPr>
              <w:t xml:space="preserve">subjekty </w:t>
            </w:r>
          </w:p>
          <w:p w:rsidR="005C2DC9" w:rsidRDefault="00A24578">
            <w:pPr>
              <w:numPr>
                <w:ilvl w:val="0"/>
                <w:numId w:val="31"/>
              </w:numPr>
              <w:tabs>
                <w:tab w:val="left" w:pos="720"/>
                <w:tab w:val="left" w:pos="2666"/>
                <w:tab w:val="left" w:pos="5223"/>
              </w:tabs>
              <w:suppressAutoHyphens/>
              <w:autoSpaceDE w:val="0"/>
              <w:spacing w:before="60"/>
              <w:ind w:right="74"/>
              <w:jc w:val="left"/>
              <w:rPr>
                <w:b/>
                <w:sz w:val="24"/>
                <w:szCs w:val="24"/>
              </w:rPr>
            </w:pPr>
            <w:r w:rsidRPr="00A24578">
              <w:rPr>
                <w:b/>
                <w:sz w:val="24"/>
                <w:szCs w:val="24"/>
              </w:rPr>
              <w:t>termíny</w:t>
            </w:r>
          </w:p>
        </w:tc>
        <w:tc>
          <w:tcPr>
            <w:tcW w:w="6320" w:type="dxa"/>
            <w:tcBorders>
              <w:left w:val="single" w:sz="4" w:space="0" w:color="000000"/>
              <w:bottom w:val="single" w:sz="4" w:space="0" w:color="000000"/>
              <w:right w:val="single" w:sz="4" w:space="0" w:color="000000"/>
            </w:tcBorders>
          </w:tcPr>
          <w:p w:rsidR="005C2DC9" w:rsidRDefault="00A24578">
            <w:pPr>
              <w:keepNext/>
              <w:numPr>
                <w:ilvl w:val="0"/>
                <w:numId w:val="34"/>
              </w:numPr>
              <w:tabs>
                <w:tab w:val="clear" w:pos="720"/>
                <w:tab w:val="num" w:pos="191"/>
              </w:tabs>
              <w:suppressAutoHyphens/>
              <w:snapToGrid w:val="0"/>
              <w:spacing w:before="60" w:after="120"/>
              <w:ind w:right="1134" w:hanging="720"/>
              <w:outlineLvl w:val="2"/>
              <w:rPr>
                <w:sz w:val="24"/>
                <w:szCs w:val="24"/>
              </w:rPr>
            </w:pPr>
            <w:bookmarkStart w:id="250" w:name="_Toc335387749"/>
            <w:r w:rsidRPr="00A24578">
              <w:rPr>
                <w:sz w:val="24"/>
                <w:szCs w:val="24"/>
              </w:rPr>
              <w:t>Pracovník ŘO IOP, oddělení řízení:</w:t>
            </w:r>
          </w:p>
          <w:p w:rsidR="005C2DC9" w:rsidRDefault="00C602BB">
            <w:pPr>
              <w:pStyle w:val="Odstavecseseznamem"/>
              <w:keepNext/>
              <w:numPr>
                <w:ilvl w:val="0"/>
                <w:numId w:val="84"/>
              </w:numPr>
              <w:suppressAutoHyphens/>
              <w:snapToGrid w:val="0"/>
              <w:spacing w:before="60" w:after="120"/>
              <w:ind w:right="1134"/>
              <w:outlineLvl w:val="2"/>
              <w:rPr>
                <w:rFonts w:ascii="Arial" w:hAnsi="Arial" w:cs="Arial"/>
                <w:sz w:val="24"/>
                <w:szCs w:val="24"/>
              </w:rPr>
            </w:pPr>
            <w:r>
              <w:rPr>
                <w:rFonts w:ascii="Arial" w:hAnsi="Arial" w:cs="Arial"/>
                <w:sz w:val="24"/>
                <w:szCs w:val="24"/>
              </w:rPr>
              <w:t>uloží Protokol A02, Protokol A06 z IS Monit7+ do složky projektu</w:t>
            </w:r>
            <w:bookmarkEnd w:id="250"/>
            <w:r>
              <w:rPr>
                <w:rFonts w:ascii="Arial" w:hAnsi="Arial" w:cs="Arial"/>
                <w:sz w:val="24"/>
                <w:szCs w:val="24"/>
              </w:rPr>
              <w:t xml:space="preserve">, </w:t>
            </w:r>
          </w:p>
          <w:p w:rsidR="005C2DC9" w:rsidRDefault="00C602BB">
            <w:pPr>
              <w:pStyle w:val="Odstavecseseznamem"/>
              <w:keepNext/>
              <w:numPr>
                <w:ilvl w:val="0"/>
                <w:numId w:val="84"/>
              </w:numPr>
              <w:suppressAutoHyphens/>
              <w:snapToGrid w:val="0"/>
              <w:spacing w:before="60" w:after="120"/>
              <w:ind w:right="1134"/>
              <w:outlineLvl w:val="2"/>
              <w:rPr>
                <w:rFonts w:ascii="Arial" w:hAnsi="Arial" w:cs="Arial"/>
                <w:sz w:val="24"/>
                <w:szCs w:val="24"/>
              </w:rPr>
            </w:pPr>
            <w:r>
              <w:rPr>
                <w:rFonts w:ascii="Arial" w:hAnsi="Arial" w:cs="Arial"/>
                <w:sz w:val="24"/>
                <w:szCs w:val="24"/>
              </w:rPr>
              <w:t>předá informaci HF,</w:t>
            </w:r>
          </w:p>
          <w:p w:rsidR="005C2DC9" w:rsidRDefault="00C602BB">
            <w:pPr>
              <w:pStyle w:val="Odstavecseseznamem"/>
              <w:keepNext/>
              <w:numPr>
                <w:ilvl w:val="0"/>
                <w:numId w:val="84"/>
              </w:numPr>
              <w:suppressAutoHyphens/>
              <w:snapToGrid w:val="0"/>
              <w:spacing w:before="60" w:after="120"/>
              <w:ind w:right="1134"/>
              <w:outlineLvl w:val="2"/>
              <w:rPr>
                <w:rFonts w:ascii="Arial" w:hAnsi="Arial" w:cs="Arial"/>
                <w:sz w:val="24"/>
                <w:szCs w:val="24"/>
              </w:rPr>
            </w:pPr>
            <w:r>
              <w:rPr>
                <w:rFonts w:ascii="Arial" w:hAnsi="Arial" w:cs="Arial"/>
                <w:sz w:val="24"/>
                <w:szCs w:val="24"/>
              </w:rPr>
              <w:t>předá oddělení kontroly ŘO IOP podnět k administrativní kontrole ex-ante.</w:t>
            </w:r>
          </w:p>
          <w:p w:rsidR="005C2DC9" w:rsidRDefault="00A24578">
            <w:pPr>
              <w:numPr>
                <w:ilvl w:val="0"/>
                <w:numId w:val="34"/>
              </w:numPr>
              <w:tabs>
                <w:tab w:val="clear" w:pos="720"/>
                <w:tab w:val="num" w:pos="191"/>
              </w:tabs>
              <w:suppressAutoHyphens/>
              <w:snapToGrid w:val="0"/>
              <w:spacing w:before="60"/>
              <w:ind w:hanging="720"/>
              <w:rPr>
                <w:b/>
                <w:sz w:val="24"/>
                <w:szCs w:val="24"/>
              </w:rPr>
            </w:pPr>
            <w:r w:rsidRPr="00A24578">
              <w:rPr>
                <w:sz w:val="24"/>
                <w:szCs w:val="24"/>
              </w:rPr>
              <w:t>Do 2 pracovních dnů od ukončení hodnocení formálních náležitostí</w:t>
            </w:r>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snapToGrid w:val="0"/>
              <w:spacing w:before="60"/>
              <w:jc w:val="left"/>
              <w:rPr>
                <w:b/>
                <w:sz w:val="24"/>
                <w:szCs w:val="24"/>
              </w:rPr>
            </w:pPr>
            <w:r w:rsidRPr="00A24578">
              <w:rPr>
                <w:b/>
                <w:sz w:val="24"/>
                <w:szCs w:val="24"/>
              </w:rPr>
              <w:t>Vazba na legislativu/metodiku</w:t>
            </w:r>
          </w:p>
        </w:tc>
        <w:tc>
          <w:tcPr>
            <w:tcW w:w="6320" w:type="dxa"/>
            <w:tcBorders>
              <w:left w:val="single" w:sz="4" w:space="0" w:color="000000"/>
              <w:bottom w:val="single" w:sz="4" w:space="0" w:color="000000"/>
              <w:right w:val="single" w:sz="4" w:space="0" w:color="000000"/>
            </w:tcBorders>
          </w:tcPr>
          <w:p w:rsidR="00130D44" w:rsidRPr="00A1398B" w:rsidRDefault="00A24578" w:rsidP="000F5478">
            <w:pPr>
              <w:keepNext/>
              <w:snapToGrid w:val="0"/>
              <w:spacing w:before="60" w:after="120"/>
              <w:ind w:right="1134"/>
              <w:outlineLvl w:val="2"/>
              <w:rPr>
                <w:sz w:val="24"/>
                <w:szCs w:val="24"/>
              </w:rPr>
            </w:pPr>
            <w:bookmarkStart w:id="251" w:name="_Toc335387750"/>
            <w:r w:rsidRPr="00A24578">
              <w:rPr>
                <w:sz w:val="24"/>
                <w:szCs w:val="24"/>
              </w:rPr>
              <w:t>OM IOP, kap. A.4.7</w:t>
            </w:r>
            <w:bookmarkEnd w:id="251"/>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snapToGrid w:val="0"/>
              <w:spacing w:before="60"/>
              <w:ind w:right="74"/>
              <w:jc w:val="left"/>
              <w:rPr>
                <w:b/>
                <w:sz w:val="24"/>
                <w:szCs w:val="24"/>
              </w:rPr>
            </w:pPr>
            <w:r w:rsidRPr="00A24578">
              <w:rPr>
                <w:b/>
                <w:sz w:val="24"/>
                <w:szCs w:val="24"/>
              </w:rPr>
              <w:t>Vazba na IS</w:t>
            </w:r>
          </w:p>
        </w:tc>
        <w:tc>
          <w:tcPr>
            <w:tcW w:w="6320" w:type="dxa"/>
            <w:tcBorders>
              <w:left w:val="single" w:sz="4" w:space="0" w:color="000000"/>
              <w:bottom w:val="single" w:sz="4" w:space="0" w:color="000000"/>
              <w:right w:val="single" w:sz="4" w:space="0" w:color="000000"/>
            </w:tcBorders>
          </w:tcPr>
          <w:p w:rsidR="00130D44" w:rsidRPr="00A1398B" w:rsidRDefault="00A24578" w:rsidP="000F5478">
            <w:pPr>
              <w:keepNext/>
              <w:snapToGrid w:val="0"/>
              <w:spacing w:before="60" w:after="120"/>
              <w:ind w:right="1134"/>
              <w:outlineLvl w:val="2"/>
              <w:rPr>
                <w:sz w:val="24"/>
                <w:szCs w:val="24"/>
              </w:rPr>
            </w:pPr>
            <w:bookmarkStart w:id="252" w:name="_Toc335387751"/>
            <w:r w:rsidRPr="00A24578">
              <w:rPr>
                <w:sz w:val="24"/>
                <w:szCs w:val="24"/>
              </w:rPr>
              <w:t>IS Monit7+ formulář Protokol o posouzení formálních náležitostí (viz příloha OM IOP A.4-1)</w:t>
            </w:r>
            <w:bookmarkEnd w:id="252"/>
          </w:p>
          <w:p w:rsidR="00130D44" w:rsidRPr="00A1398B" w:rsidRDefault="00A24578" w:rsidP="000F5478">
            <w:pPr>
              <w:keepNext/>
              <w:snapToGrid w:val="0"/>
              <w:spacing w:before="60" w:after="120"/>
              <w:ind w:right="1134"/>
              <w:outlineLvl w:val="2"/>
              <w:rPr>
                <w:sz w:val="24"/>
                <w:szCs w:val="24"/>
              </w:rPr>
            </w:pPr>
            <w:bookmarkStart w:id="253" w:name="_Toc335387752"/>
            <w:r w:rsidRPr="00A24578">
              <w:rPr>
                <w:sz w:val="24"/>
                <w:szCs w:val="24"/>
              </w:rPr>
              <w:t>IS Monit7+ formulář Protokol o provedení změny v IS Monit7+</w:t>
            </w:r>
            <w:bookmarkEnd w:id="253"/>
            <w:r w:rsidRPr="00A24578">
              <w:rPr>
                <w:sz w:val="24"/>
                <w:szCs w:val="24"/>
              </w:rPr>
              <w:t xml:space="preserve">  </w:t>
            </w:r>
          </w:p>
          <w:p w:rsidR="00130D44" w:rsidRPr="00A1398B" w:rsidRDefault="00A24578" w:rsidP="000F5478">
            <w:pPr>
              <w:keepNext/>
              <w:spacing w:before="60" w:after="120"/>
              <w:ind w:right="1134"/>
              <w:outlineLvl w:val="2"/>
              <w:rPr>
                <w:sz w:val="24"/>
                <w:szCs w:val="24"/>
              </w:rPr>
            </w:pPr>
            <w:bookmarkStart w:id="254" w:name="_Toc335387753"/>
            <w:r w:rsidRPr="00A24578">
              <w:rPr>
                <w:sz w:val="24"/>
                <w:szCs w:val="24"/>
              </w:rPr>
              <w:t>Stav: projektová žádost splnila podmínky přijatelnosti a formálních náležitostí (P2.1)</w:t>
            </w:r>
            <w:bookmarkEnd w:id="254"/>
          </w:p>
          <w:p w:rsidR="00130D44" w:rsidRPr="00A1398B" w:rsidRDefault="00A24578" w:rsidP="000F5478">
            <w:pPr>
              <w:keepNext/>
              <w:spacing w:before="60" w:after="120"/>
              <w:ind w:right="1134"/>
              <w:outlineLvl w:val="2"/>
              <w:rPr>
                <w:sz w:val="24"/>
                <w:szCs w:val="24"/>
              </w:rPr>
            </w:pPr>
            <w:bookmarkStart w:id="255" w:name="_Toc335387754"/>
            <w:r w:rsidRPr="00A24578">
              <w:rPr>
                <w:sz w:val="24"/>
                <w:szCs w:val="24"/>
              </w:rPr>
              <w:t>Stav: projektová žádost vrácena k doplnění nebo opravě formálních náležitostí (N0)</w:t>
            </w:r>
            <w:bookmarkEnd w:id="255"/>
          </w:p>
          <w:p w:rsidR="00130D44" w:rsidRPr="00A1398B" w:rsidRDefault="00A24578" w:rsidP="000F5478">
            <w:pPr>
              <w:keepNext/>
              <w:spacing w:before="60" w:after="120"/>
              <w:ind w:right="1134"/>
              <w:outlineLvl w:val="2"/>
              <w:rPr>
                <w:sz w:val="24"/>
                <w:szCs w:val="24"/>
              </w:rPr>
            </w:pPr>
            <w:bookmarkStart w:id="256" w:name="_Toc335387755"/>
            <w:r w:rsidRPr="00A24578">
              <w:rPr>
                <w:sz w:val="24"/>
                <w:szCs w:val="24"/>
              </w:rPr>
              <w:t>Stav: projektová žádost nesplnila formální náležitosti (N1.2)</w:t>
            </w:r>
            <w:bookmarkEnd w:id="256"/>
          </w:p>
          <w:p w:rsidR="00130D44" w:rsidRPr="00A1398B" w:rsidRDefault="00A24578" w:rsidP="000F5478">
            <w:pPr>
              <w:keepNext/>
              <w:spacing w:before="60" w:after="120"/>
              <w:ind w:right="1134"/>
              <w:outlineLvl w:val="2"/>
              <w:rPr>
                <w:sz w:val="24"/>
                <w:szCs w:val="24"/>
              </w:rPr>
            </w:pPr>
            <w:bookmarkStart w:id="257" w:name="_Toc335387756"/>
            <w:r w:rsidRPr="00A24578">
              <w:rPr>
                <w:sz w:val="24"/>
                <w:szCs w:val="24"/>
              </w:rPr>
              <w:t>Stav: projektová žádost stažena žadatelem (N5)</w:t>
            </w:r>
            <w:bookmarkEnd w:id="257"/>
          </w:p>
          <w:p w:rsidR="00130D44" w:rsidRPr="00A1398B" w:rsidRDefault="00A24578" w:rsidP="000F5478">
            <w:pPr>
              <w:keepNext/>
              <w:spacing w:before="60" w:after="120"/>
              <w:ind w:right="1134"/>
              <w:outlineLvl w:val="2"/>
              <w:rPr>
                <w:sz w:val="24"/>
                <w:szCs w:val="24"/>
              </w:rPr>
            </w:pPr>
            <w:bookmarkStart w:id="258" w:name="_Toc335387757"/>
            <w:r w:rsidRPr="00A24578">
              <w:rPr>
                <w:sz w:val="24"/>
                <w:szCs w:val="24"/>
              </w:rPr>
              <w:t>Související data do MSC2007: kontrola formálních náležitostí</w:t>
            </w:r>
            <w:bookmarkEnd w:id="258"/>
          </w:p>
        </w:tc>
      </w:tr>
      <w:tr w:rsidR="00130D44"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130D44" w:rsidRPr="00A1398B" w:rsidRDefault="00A24578" w:rsidP="000F5478">
            <w:pPr>
              <w:snapToGrid w:val="0"/>
              <w:spacing w:before="60" w:after="120"/>
              <w:ind w:right="74"/>
              <w:jc w:val="left"/>
              <w:rPr>
                <w:b/>
                <w:sz w:val="24"/>
                <w:szCs w:val="24"/>
              </w:rPr>
            </w:pPr>
            <w:r w:rsidRPr="00A24578">
              <w:rPr>
                <w:b/>
                <w:sz w:val="24"/>
                <w:szCs w:val="24"/>
              </w:rPr>
              <w:t>Zadávání do IS</w:t>
            </w:r>
          </w:p>
          <w:p w:rsidR="005C2DC9" w:rsidRDefault="00A24578">
            <w:pPr>
              <w:numPr>
                <w:ilvl w:val="0"/>
                <w:numId w:val="30"/>
              </w:numPr>
              <w:tabs>
                <w:tab w:val="left" w:pos="720"/>
              </w:tabs>
              <w:suppressAutoHyphens/>
              <w:autoSpaceDE w:val="0"/>
              <w:spacing w:before="60" w:after="120"/>
              <w:ind w:right="74"/>
              <w:jc w:val="left"/>
              <w:rPr>
                <w:b/>
                <w:sz w:val="24"/>
                <w:szCs w:val="24"/>
              </w:rPr>
            </w:pPr>
            <w:r w:rsidRPr="00A24578">
              <w:rPr>
                <w:b/>
                <w:sz w:val="24"/>
                <w:szCs w:val="24"/>
              </w:rPr>
              <w:t>termíny</w:t>
            </w:r>
          </w:p>
          <w:p w:rsidR="005C2DC9" w:rsidRDefault="00A24578">
            <w:pPr>
              <w:numPr>
                <w:ilvl w:val="0"/>
                <w:numId w:val="30"/>
              </w:numPr>
              <w:tabs>
                <w:tab w:val="left" w:pos="720"/>
              </w:tabs>
              <w:suppressAutoHyphens/>
              <w:autoSpaceDE w:val="0"/>
              <w:spacing w:before="60" w:after="120"/>
              <w:ind w:right="74"/>
              <w:jc w:val="left"/>
              <w:rPr>
                <w:b/>
                <w:sz w:val="24"/>
                <w:szCs w:val="24"/>
              </w:rPr>
            </w:pPr>
            <w:r w:rsidRPr="00A24578">
              <w:rPr>
                <w:b/>
                <w:sz w:val="24"/>
                <w:szCs w:val="24"/>
              </w:rPr>
              <w:t xml:space="preserve">subjekty </w:t>
            </w:r>
          </w:p>
        </w:tc>
        <w:tc>
          <w:tcPr>
            <w:tcW w:w="6320" w:type="dxa"/>
            <w:tcBorders>
              <w:left w:val="single" w:sz="4" w:space="0" w:color="000000"/>
              <w:bottom w:val="single" w:sz="4" w:space="0" w:color="000000"/>
              <w:right w:val="single" w:sz="4" w:space="0" w:color="000000"/>
            </w:tcBorders>
          </w:tcPr>
          <w:p w:rsidR="005C2DC9" w:rsidRDefault="00A24578">
            <w:pPr>
              <w:keepNext/>
              <w:numPr>
                <w:ilvl w:val="0"/>
                <w:numId w:val="34"/>
              </w:numPr>
              <w:tabs>
                <w:tab w:val="clear" w:pos="720"/>
                <w:tab w:val="num" w:pos="191"/>
              </w:tabs>
              <w:suppressAutoHyphens/>
              <w:snapToGrid w:val="0"/>
              <w:spacing w:before="60" w:after="120"/>
              <w:ind w:right="1134" w:hanging="720"/>
              <w:outlineLvl w:val="2"/>
              <w:rPr>
                <w:sz w:val="24"/>
                <w:szCs w:val="24"/>
              </w:rPr>
            </w:pPr>
            <w:bookmarkStart w:id="259" w:name="_Toc335387758"/>
            <w:r w:rsidRPr="00A24578">
              <w:rPr>
                <w:sz w:val="24"/>
                <w:szCs w:val="24"/>
              </w:rPr>
              <w:t>Do 2 pracovních dnů od ukončení kontroly formálních náležitostí</w:t>
            </w:r>
            <w:bookmarkEnd w:id="259"/>
          </w:p>
          <w:p w:rsidR="005C2DC9" w:rsidRDefault="00A24578">
            <w:pPr>
              <w:keepNext/>
              <w:numPr>
                <w:ilvl w:val="0"/>
                <w:numId w:val="34"/>
              </w:numPr>
              <w:tabs>
                <w:tab w:val="clear" w:pos="720"/>
                <w:tab w:val="num" w:pos="191"/>
              </w:tabs>
              <w:suppressAutoHyphens/>
              <w:snapToGrid w:val="0"/>
              <w:spacing w:before="60" w:after="120"/>
              <w:ind w:right="1134" w:hanging="720"/>
              <w:outlineLvl w:val="2"/>
              <w:rPr>
                <w:b/>
                <w:sz w:val="24"/>
                <w:szCs w:val="24"/>
              </w:rPr>
            </w:pPr>
            <w:bookmarkStart w:id="260" w:name="_Toc335387759"/>
            <w:r w:rsidRPr="00A24578">
              <w:rPr>
                <w:sz w:val="24"/>
                <w:szCs w:val="24"/>
              </w:rPr>
              <w:t>ŘO IOP, oddělení řízení</w:t>
            </w:r>
            <w:bookmarkEnd w:id="260"/>
            <w:r w:rsidRPr="00A24578">
              <w:rPr>
                <w:sz w:val="24"/>
                <w:szCs w:val="24"/>
              </w:rPr>
              <w:t xml:space="preserve"> </w:t>
            </w:r>
          </w:p>
        </w:tc>
      </w:tr>
    </w:tbl>
    <w:p w:rsidR="00EE5902" w:rsidRDefault="00EE5902">
      <w:pPr>
        <w:keepNext/>
        <w:keepLines/>
        <w:rPr>
          <w:sz w:val="24"/>
          <w:szCs w:val="24"/>
        </w:rPr>
      </w:pPr>
    </w:p>
    <w:p w:rsidR="00F6775D" w:rsidRDefault="00F6775D">
      <w:pPr>
        <w:spacing w:before="0"/>
        <w:jc w:val="left"/>
        <w:rPr>
          <w:sz w:val="24"/>
          <w:szCs w:val="24"/>
        </w:rPr>
      </w:pPr>
      <w:r>
        <w:rPr>
          <w:sz w:val="24"/>
          <w:szCs w:val="24"/>
        </w:rPr>
        <w:br w:type="page"/>
      </w:r>
    </w:p>
    <w:p w:rsidR="00664176" w:rsidRDefault="00A24578" w:rsidP="00664176">
      <w:pPr>
        <w:pStyle w:val="Pavel2"/>
        <w:spacing w:line="360" w:lineRule="auto"/>
        <w:rPr>
          <w:rFonts w:ascii="Arial" w:hAnsi="Arial"/>
        </w:rPr>
      </w:pPr>
      <w:bookmarkStart w:id="261" w:name="_Toc277320794"/>
      <w:bookmarkStart w:id="262" w:name="_Toc304536611"/>
      <w:r w:rsidRPr="00664176">
        <w:rPr>
          <w:rFonts w:ascii="Arial" w:hAnsi="Arial"/>
        </w:rPr>
        <w:lastRenderedPageBreak/>
        <w:t xml:space="preserve">   </w:t>
      </w:r>
      <w:bookmarkStart w:id="263" w:name="_Toc336420310"/>
      <w:bookmarkStart w:id="264" w:name="_Toc375142593"/>
      <w:r w:rsidRPr="00664176">
        <w:rPr>
          <w:rFonts w:ascii="Arial" w:hAnsi="Arial"/>
        </w:rPr>
        <w:t>Ex-ante analýza rizik</w:t>
      </w:r>
      <w:bookmarkEnd w:id="261"/>
      <w:bookmarkEnd w:id="262"/>
      <w:bookmarkEnd w:id="263"/>
      <w:bookmarkEnd w:id="264"/>
      <w:r w:rsidR="00664176">
        <w:rPr>
          <w:rFonts w:ascii="Arial" w:hAnsi="Arial"/>
        </w:rPr>
        <w:t xml:space="preserve"> </w:t>
      </w:r>
    </w:p>
    <w:p w:rsidR="00A21430" w:rsidRPr="00664176" w:rsidRDefault="00A24578" w:rsidP="00664176">
      <w:pPr>
        <w:pStyle w:val="Pruka-ZkladnstylCharChar1Char"/>
        <w:rPr>
          <w:rFonts w:ascii="Arial" w:hAnsi="Arial" w:cs="Arial"/>
          <w:szCs w:val="24"/>
        </w:rPr>
      </w:pPr>
      <w:r w:rsidRPr="00664176">
        <w:rPr>
          <w:rFonts w:ascii="Arial" w:hAnsi="Arial" w:cs="Arial"/>
          <w:szCs w:val="24"/>
        </w:rPr>
        <w:t xml:space="preserve">Pro projekt FN JESSICA neprovádí ŘO IOP analýzu rizik ex-ante. Základní pravidla pro realizaci FN JESSICA určuje Investiční strategie FN JESSICA v IOP, schválená vedením MMR. </w:t>
      </w:r>
    </w:p>
    <w:p w:rsidR="00793252" w:rsidRPr="00A1398B" w:rsidRDefault="00A24578" w:rsidP="00793252">
      <w:pPr>
        <w:pStyle w:val="Pruka-ZkladnstylCharChar1Char"/>
        <w:rPr>
          <w:rFonts w:ascii="Arial" w:hAnsi="Arial" w:cs="Arial"/>
          <w:szCs w:val="24"/>
        </w:rPr>
      </w:pPr>
      <w:r w:rsidRPr="00A24578">
        <w:rPr>
          <w:rFonts w:ascii="Arial" w:hAnsi="Arial" w:cs="Arial"/>
          <w:szCs w:val="24"/>
        </w:rPr>
        <w:t>ŘO IOP konzultuje s HF přípravu projektu, žádosti o dotaci a jejích příloh a jejich soulad s Investiční strategií, Programovým dokumentem IOP a Operačním manuálem IOP. Během této přípravné fáze jsou eliminována všechna případná rizika přípravy FN JESSICA v IOP.</w:t>
      </w:r>
    </w:p>
    <w:p w:rsidR="0080339E" w:rsidRPr="00A1398B" w:rsidRDefault="0080339E" w:rsidP="00853AEF">
      <w:pPr>
        <w:rPr>
          <w:b/>
          <w:sz w:val="24"/>
          <w:szCs w:val="24"/>
        </w:rPr>
      </w:pPr>
    </w:p>
    <w:p w:rsidR="00EA6515" w:rsidRPr="00A1398B" w:rsidRDefault="00A24578" w:rsidP="00EA6515">
      <w:pPr>
        <w:pStyle w:val="Pavel2"/>
        <w:rPr>
          <w:rFonts w:ascii="Arial" w:hAnsi="Arial"/>
        </w:rPr>
      </w:pPr>
      <w:r w:rsidRPr="00A24578">
        <w:rPr>
          <w:rFonts w:ascii="Arial" w:hAnsi="Arial"/>
        </w:rPr>
        <w:t xml:space="preserve">   </w:t>
      </w:r>
      <w:bookmarkStart w:id="265" w:name="_Toc336420311"/>
      <w:bookmarkStart w:id="266" w:name="_Toc375142594"/>
      <w:r w:rsidRPr="00A24578">
        <w:rPr>
          <w:rFonts w:ascii="Arial" w:hAnsi="Arial"/>
        </w:rPr>
        <w:t>Kontrola ex-ante</w:t>
      </w:r>
      <w:bookmarkEnd w:id="265"/>
      <w:bookmarkEnd w:id="266"/>
    </w:p>
    <w:p w:rsidR="0096648F" w:rsidRPr="00A1398B" w:rsidRDefault="00A24578" w:rsidP="00EA6515">
      <w:pPr>
        <w:pStyle w:val="NORMALOM"/>
        <w:keepNext/>
        <w:keepLines/>
        <w:rPr>
          <w:sz w:val="24"/>
          <w:szCs w:val="24"/>
        </w:rPr>
      </w:pPr>
      <w:r w:rsidRPr="00A24578">
        <w:rPr>
          <w:sz w:val="24"/>
          <w:szCs w:val="24"/>
        </w:rPr>
        <w:t xml:space="preserve">Kontrolu ex-ante provádí ŘO IOP formou posouzení přijatelnosti a formálních náležitostí žádosti o dotaci. </w:t>
      </w:r>
      <w:r w:rsidR="007B0E5A" w:rsidRPr="00A24578">
        <w:rPr>
          <w:sz w:val="24"/>
          <w:szCs w:val="24"/>
        </w:rPr>
        <w:t>Jej</w:t>
      </w:r>
      <w:r w:rsidR="007B0E5A">
        <w:rPr>
          <w:sz w:val="24"/>
          <w:szCs w:val="24"/>
        </w:rPr>
        <w:t>ím</w:t>
      </w:r>
      <w:r w:rsidR="007B0E5A" w:rsidRPr="00A24578">
        <w:rPr>
          <w:sz w:val="24"/>
          <w:szCs w:val="24"/>
        </w:rPr>
        <w:t xml:space="preserve"> </w:t>
      </w:r>
      <w:r w:rsidRPr="00A24578">
        <w:rPr>
          <w:sz w:val="24"/>
          <w:szCs w:val="24"/>
        </w:rPr>
        <w:t xml:space="preserve">výstupem může být podnět k administrativní kontrole ex-ante. </w:t>
      </w:r>
    </w:p>
    <w:p w:rsidR="00EA6515" w:rsidRPr="00A1398B" w:rsidRDefault="00A24578" w:rsidP="00EA6515">
      <w:pPr>
        <w:pStyle w:val="NORMALOM"/>
        <w:keepNext/>
        <w:keepLines/>
        <w:rPr>
          <w:sz w:val="24"/>
          <w:szCs w:val="24"/>
        </w:rPr>
      </w:pPr>
      <w:r w:rsidRPr="00A24578">
        <w:rPr>
          <w:sz w:val="24"/>
          <w:szCs w:val="24"/>
        </w:rPr>
        <w:t xml:space="preserve">Kontrola ex-ante se provede formou administrativní kontroly v souladu s kap. C.5.1 OM IOP. </w:t>
      </w:r>
    </w:p>
    <w:p w:rsidR="00EA6515" w:rsidRPr="00A1398B" w:rsidRDefault="00A24578" w:rsidP="00EA6515">
      <w:pPr>
        <w:pStyle w:val="NORMALOM"/>
        <w:rPr>
          <w:sz w:val="24"/>
          <w:szCs w:val="24"/>
        </w:rPr>
      </w:pPr>
      <w:r w:rsidRPr="00A24578">
        <w:rPr>
          <w:sz w:val="24"/>
          <w:szCs w:val="24"/>
        </w:rPr>
        <w:t>V případě kontrolního zjištění při ex-ante kontrole, na základě kterého projekt není doporučen k financování, vykoná ŘO IOP veřejnosprávní kontrolu.</w:t>
      </w:r>
    </w:p>
    <w:p w:rsidR="005A3C96" w:rsidRDefault="00A24578">
      <w:pPr>
        <w:pStyle w:val="NORMALOM"/>
        <w:rPr>
          <w:sz w:val="24"/>
          <w:szCs w:val="24"/>
        </w:rPr>
      </w:pPr>
      <w:r w:rsidRPr="00A24578">
        <w:rPr>
          <w:sz w:val="24"/>
          <w:szCs w:val="24"/>
        </w:rPr>
        <w:t>Při ex-ante kontrole musí být vždy zkontrolována všechna ukončená a probíhající zadávací a výběrová řízení (viz kap. C.5.1.9 OM IOP).</w:t>
      </w:r>
    </w:p>
    <w:p w:rsidR="005A3C96" w:rsidRDefault="005A3C96">
      <w:pPr>
        <w:spacing w:before="0"/>
        <w:jc w:val="left"/>
        <w:rPr>
          <w:sz w:val="24"/>
          <w:szCs w:val="24"/>
          <w:lang w:eastAsia="ar-SA"/>
        </w:rPr>
      </w:pPr>
      <w:r>
        <w:rPr>
          <w:sz w:val="24"/>
          <w:szCs w:val="24"/>
        </w:rPr>
        <w:br w:type="page"/>
      </w:r>
    </w:p>
    <w:p w:rsidR="00841517" w:rsidRPr="00A1398B" w:rsidRDefault="00A24578" w:rsidP="00511852">
      <w:pPr>
        <w:pStyle w:val="Pavel1"/>
        <w:spacing w:line="360" w:lineRule="auto"/>
        <w:ind w:left="499" w:hanging="357"/>
        <w:rPr>
          <w:rFonts w:ascii="Arial" w:hAnsi="Arial"/>
        </w:rPr>
      </w:pPr>
      <w:bookmarkStart w:id="267" w:name="_Toc181079411"/>
      <w:bookmarkStart w:id="268" w:name="_Toc181079412"/>
      <w:bookmarkStart w:id="269" w:name="_Toc181079414"/>
      <w:bookmarkStart w:id="270" w:name="_Toc181079415"/>
      <w:bookmarkStart w:id="271" w:name="_Toc181079416"/>
      <w:bookmarkStart w:id="272" w:name="_Toc181079417"/>
      <w:bookmarkStart w:id="273" w:name="_Toc181079418"/>
      <w:bookmarkStart w:id="274" w:name="_Toc181079419"/>
      <w:bookmarkStart w:id="275" w:name="_Toc181079420"/>
      <w:bookmarkStart w:id="276" w:name="_Toc181079421"/>
      <w:bookmarkStart w:id="277" w:name="_Toc181079422"/>
      <w:bookmarkStart w:id="278" w:name="_Toc277320795"/>
      <w:bookmarkStart w:id="279" w:name="_Toc304536612"/>
      <w:bookmarkStart w:id="280" w:name="_Toc336420312"/>
      <w:bookmarkStart w:id="281" w:name="_Toc375142595"/>
      <w:bookmarkEnd w:id="267"/>
      <w:bookmarkEnd w:id="268"/>
      <w:bookmarkEnd w:id="269"/>
      <w:bookmarkEnd w:id="270"/>
      <w:bookmarkEnd w:id="271"/>
      <w:bookmarkEnd w:id="272"/>
      <w:bookmarkEnd w:id="273"/>
      <w:bookmarkEnd w:id="274"/>
      <w:bookmarkEnd w:id="275"/>
      <w:bookmarkEnd w:id="276"/>
      <w:bookmarkEnd w:id="277"/>
      <w:r w:rsidRPr="00A24578">
        <w:rPr>
          <w:rFonts w:ascii="Arial" w:hAnsi="Arial"/>
        </w:rPr>
        <w:lastRenderedPageBreak/>
        <w:t xml:space="preserve">Schvalování </w:t>
      </w:r>
      <w:bookmarkEnd w:id="278"/>
      <w:bookmarkEnd w:id="279"/>
      <w:r w:rsidRPr="00A24578">
        <w:rPr>
          <w:rFonts w:ascii="Arial" w:hAnsi="Arial"/>
        </w:rPr>
        <w:t>žádosti</w:t>
      </w:r>
      <w:bookmarkEnd w:id="280"/>
      <w:bookmarkEnd w:id="281"/>
      <w:r w:rsidRPr="00A24578">
        <w:rPr>
          <w:rFonts w:ascii="Arial" w:hAnsi="Arial"/>
        </w:rPr>
        <w:t xml:space="preserve"> </w:t>
      </w:r>
    </w:p>
    <w:p w:rsidR="00487AD4" w:rsidRPr="00A1398B" w:rsidRDefault="00A24578" w:rsidP="00511852">
      <w:pPr>
        <w:pStyle w:val="Pavel2"/>
        <w:spacing w:line="360" w:lineRule="auto"/>
        <w:ind w:left="357" w:hanging="357"/>
        <w:rPr>
          <w:rFonts w:ascii="Arial" w:hAnsi="Arial"/>
        </w:rPr>
      </w:pPr>
      <w:r w:rsidRPr="00A24578">
        <w:rPr>
          <w:rFonts w:ascii="Arial" w:hAnsi="Arial"/>
        </w:rPr>
        <w:t xml:space="preserve">   </w:t>
      </w:r>
      <w:bookmarkStart w:id="282" w:name="_Toc336420313"/>
      <w:bookmarkStart w:id="283" w:name="_Toc375142596"/>
      <w:r w:rsidRPr="00A24578">
        <w:rPr>
          <w:rFonts w:ascii="Arial" w:hAnsi="Arial"/>
        </w:rPr>
        <w:t>Doporučení žádosti k financování</w:t>
      </w:r>
      <w:bookmarkEnd w:id="282"/>
      <w:bookmarkEnd w:id="283"/>
    </w:p>
    <w:tbl>
      <w:tblPr>
        <w:tblW w:w="0" w:type="auto"/>
        <w:tblInd w:w="-22" w:type="dxa"/>
        <w:tblLayout w:type="fixed"/>
        <w:tblLook w:val="0000" w:firstRow="0" w:lastRow="0" w:firstColumn="0" w:lastColumn="0" w:noHBand="0" w:noVBand="0"/>
      </w:tblPr>
      <w:tblGrid>
        <w:gridCol w:w="2928"/>
        <w:gridCol w:w="6320"/>
        <w:gridCol w:w="35"/>
      </w:tblGrid>
      <w:tr w:rsidR="00505EFB" w:rsidRPr="00A1398B" w:rsidTr="000F5478">
        <w:tc>
          <w:tcPr>
            <w:tcW w:w="2928" w:type="dxa"/>
            <w:tcBorders>
              <w:top w:val="single" w:sz="8" w:space="0" w:color="000000"/>
              <w:left w:val="single" w:sz="8" w:space="0" w:color="000000"/>
              <w:bottom w:val="single" w:sz="8" w:space="0" w:color="000000"/>
            </w:tcBorders>
            <w:shd w:val="clear" w:color="auto" w:fill="D9D9D9"/>
          </w:tcPr>
          <w:p w:rsidR="00505EFB" w:rsidRPr="00A1398B" w:rsidRDefault="00505EFB" w:rsidP="000F5478">
            <w:pPr>
              <w:pStyle w:val="Bn"/>
              <w:snapToGrid w:val="0"/>
              <w:jc w:val="left"/>
              <w:rPr>
                <w:rFonts w:cs="Arial"/>
                <w:b/>
                <w:sz w:val="24"/>
              </w:rPr>
            </w:pPr>
          </w:p>
        </w:tc>
        <w:tc>
          <w:tcPr>
            <w:tcW w:w="6355" w:type="dxa"/>
            <w:gridSpan w:val="2"/>
            <w:tcBorders>
              <w:top w:val="single" w:sz="8" w:space="0" w:color="000000"/>
              <w:left w:val="single" w:sz="4" w:space="0" w:color="000000"/>
              <w:bottom w:val="single" w:sz="8" w:space="0" w:color="000000"/>
              <w:right w:val="single" w:sz="8" w:space="0" w:color="000000"/>
            </w:tcBorders>
            <w:shd w:val="clear" w:color="auto" w:fill="D9D9D9"/>
          </w:tcPr>
          <w:p w:rsidR="00505EFB" w:rsidRPr="00A1398B" w:rsidRDefault="00A24578" w:rsidP="009D0AAE">
            <w:pPr>
              <w:pStyle w:val="Bn"/>
              <w:snapToGrid w:val="0"/>
              <w:rPr>
                <w:rFonts w:cs="Arial"/>
                <w:b/>
                <w:sz w:val="24"/>
              </w:rPr>
            </w:pPr>
            <w:r w:rsidRPr="00A24578">
              <w:rPr>
                <w:rFonts w:cs="Arial"/>
                <w:b/>
                <w:sz w:val="24"/>
              </w:rPr>
              <w:t xml:space="preserve">Schvalování žádosti </w:t>
            </w:r>
          </w:p>
        </w:tc>
      </w:tr>
      <w:tr w:rsidR="00505EFB" w:rsidRPr="00A1398B" w:rsidTr="00F6775D">
        <w:trPr>
          <w:gridAfter w:val="1"/>
          <w:wAfter w:w="35" w:type="dxa"/>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Subjekt vykonávající aktivitu</w:t>
            </w:r>
          </w:p>
        </w:tc>
        <w:tc>
          <w:tcPr>
            <w:tcW w:w="6320" w:type="dxa"/>
            <w:tcBorders>
              <w:left w:val="single" w:sz="4" w:space="0" w:color="000000"/>
              <w:bottom w:val="single" w:sz="4" w:space="0" w:color="000000"/>
              <w:right w:val="single" w:sz="4" w:space="0" w:color="000000"/>
            </w:tcBorders>
          </w:tcPr>
          <w:p w:rsidR="00505EFB" w:rsidRPr="00A1398B" w:rsidRDefault="00A24578" w:rsidP="00505EFB">
            <w:pPr>
              <w:pStyle w:val="Bn"/>
              <w:snapToGrid w:val="0"/>
              <w:rPr>
                <w:rFonts w:cs="Arial"/>
                <w:sz w:val="24"/>
              </w:rPr>
            </w:pPr>
            <w:r w:rsidRPr="00A24578">
              <w:rPr>
                <w:rFonts w:cs="Arial"/>
                <w:sz w:val="24"/>
              </w:rPr>
              <w:t>Vedení ŘO IOP</w:t>
            </w:r>
          </w:p>
        </w:tc>
      </w:tr>
      <w:tr w:rsidR="00505EFB" w:rsidRPr="00A1398B" w:rsidTr="00F6775D">
        <w:trPr>
          <w:gridAfter w:val="1"/>
          <w:wAfter w:w="35" w:type="dxa"/>
          <w:trHeight w:val="410"/>
        </w:trPr>
        <w:tc>
          <w:tcPr>
            <w:tcW w:w="2928" w:type="dxa"/>
            <w:tcBorders>
              <w:top w:val="single" w:sz="4" w:space="0" w:color="000000"/>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 xml:space="preserve">Vstupy </w:t>
            </w:r>
          </w:p>
          <w:p w:rsidR="005C2DC9" w:rsidRDefault="00A24578">
            <w:pPr>
              <w:pStyle w:val="Bn"/>
              <w:numPr>
                <w:ilvl w:val="0"/>
                <w:numId w:val="39"/>
              </w:numPr>
              <w:tabs>
                <w:tab w:val="left" w:pos="720"/>
              </w:tabs>
              <w:suppressAutoHyphens/>
              <w:jc w:val="left"/>
              <w:rPr>
                <w:rFonts w:cs="Arial"/>
                <w:b/>
                <w:sz w:val="24"/>
              </w:rPr>
            </w:pPr>
            <w:r w:rsidRPr="00A24578">
              <w:rPr>
                <w:rFonts w:cs="Arial"/>
                <w:b/>
                <w:sz w:val="24"/>
              </w:rPr>
              <w:t>podkladové materiály</w:t>
            </w:r>
          </w:p>
          <w:p w:rsidR="005C2DC9" w:rsidRDefault="00A24578">
            <w:pPr>
              <w:pStyle w:val="Bn"/>
              <w:numPr>
                <w:ilvl w:val="1"/>
                <w:numId w:val="39"/>
              </w:numPr>
              <w:tabs>
                <w:tab w:val="left" w:pos="1440"/>
              </w:tabs>
              <w:suppressAutoHyphens/>
              <w:jc w:val="left"/>
              <w:rPr>
                <w:rFonts w:cs="Arial"/>
                <w:b/>
                <w:sz w:val="24"/>
              </w:rPr>
            </w:pPr>
            <w:r w:rsidRPr="00A24578">
              <w:rPr>
                <w:rFonts w:cs="Arial"/>
                <w:b/>
                <w:sz w:val="24"/>
              </w:rPr>
              <w:t xml:space="preserve">formuláře </w:t>
            </w:r>
          </w:p>
          <w:p w:rsidR="005C2DC9" w:rsidRDefault="00A24578">
            <w:pPr>
              <w:pStyle w:val="Bn"/>
              <w:numPr>
                <w:ilvl w:val="0"/>
                <w:numId w:val="39"/>
              </w:numPr>
              <w:tabs>
                <w:tab w:val="left" w:pos="720"/>
              </w:tabs>
              <w:suppressAutoHyphens/>
              <w:jc w:val="left"/>
              <w:rPr>
                <w:rFonts w:cs="Arial"/>
                <w:b/>
                <w:sz w:val="24"/>
              </w:rPr>
            </w:pPr>
            <w:r w:rsidRPr="00A24578">
              <w:rPr>
                <w:rFonts w:cs="Arial"/>
                <w:b/>
                <w:sz w:val="24"/>
              </w:rPr>
              <w:t>předpoklady pro splnění aktivity</w:t>
            </w:r>
          </w:p>
          <w:p w:rsidR="00505EFB" w:rsidRPr="00A1398B" w:rsidRDefault="00505EFB" w:rsidP="000F5478">
            <w:pPr>
              <w:pStyle w:val="Bn"/>
              <w:jc w:val="left"/>
              <w:rPr>
                <w:rFonts w:cs="Arial"/>
                <w:b/>
                <w:sz w:val="24"/>
              </w:rPr>
            </w:pPr>
          </w:p>
          <w:p w:rsidR="00505EFB" w:rsidRPr="00A1398B" w:rsidRDefault="00505EFB" w:rsidP="000F5478">
            <w:pPr>
              <w:pStyle w:val="Bn"/>
              <w:jc w:val="left"/>
              <w:rPr>
                <w:rFonts w:cs="Arial"/>
                <w:b/>
                <w:sz w:val="24"/>
              </w:rPr>
            </w:pPr>
          </w:p>
        </w:tc>
        <w:tc>
          <w:tcPr>
            <w:tcW w:w="6320" w:type="dxa"/>
            <w:tcBorders>
              <w:top w:val="single" w:sz="4" w:space="0" w:color="000000"/>
              <w:left w:val="single" w:sz="4" w:space="0" w:color="000000"/>
              <w:bottom w:val="single" w:sz="4" w:space="0" w:color="000000"/>
              <w:right w:val="single" w:sz="4" w:space="0" w:color="000000"/>
            </w:tcBorders>
          </w:tcPr>
          <w:p w:rsidR="00505EFB" w:rsidRPr="00A1398B" w:rsidRDefault="00A24578" w:rsidP="000F5478">
            <w:pPr>
              <w:pStyle w:val="Bn"/>
              <w:snapToGrid w:val="0"/>
              <w:rPr>
                <w:rFonts w:cs="Arial"/>
                <w:sz w:val="24"/>
              </w:rPr>
            </w:pPr>
            <w:r w:rsidRPr="00A24578">
              <w:rPr>
                <w:rFonts w:cs="Arial"/>
                <w:sz w:val="24"/>
              </w:rPr>
              <w:t>Podkladové materiály zajistí oddělení řízení:</w:t>
            </w:r>
          </w:p>
          <w:p w:rsidR="005C2DC9" w:rsidRDefault="00A24578">
            <w:pPr>
              <w:pStyle w:val="Bn"/>
              <w:numPr>
                <w:ilvl w:val="1"/>
                <w:numId w:val="35"/>
              </w:numPr>
              <w:tabs>
                <w:tab w:val="clear" w:pos="1440"/>
                <w:tab w:val="left" w:pos="213"/>
              </w:tabs>
              <w:suppressAutoHyphens/>
              <w:ind w:left="780" w:hanging="851"/>
              <w:rPr>
                <w:rFonts w:cs="Arial"/>
                <w:sz w:val="24"/>
              </w:rPr>
            </w:pPr>
            <w:r w:rsidRPr="00A24578">
              <w:rPr>
                <w:rFonts w:cs="Arial"/>
                <w:sz w:val="24"/>
              </w:rPr>
              <w:t>registrační číslo, název projektu, název žadatele, celkové způsobilé výdaje v dělení na SF a SR, výsledek kontroly ex-ante,</w:t>
            </w:r>
          </w:p>
          <w:p w:rsidR="005C2DC9" w:rsidRDefault="00A24578">
            <w:pPr>
              <w:pStyle w:val="Bn"/>
              <w:numPr>
                <w:ilvl w:val="0"/>
                <w:numId w:val="35"/>
              </w:numPr>
              <w:tabs>
                <w:tab w:val="clear" w:pos="720"/>
                <w:tab w:val="left" w:pos="213"/>
              </w:tabs>
              <w:suppressAutoHyphens/>
              <w:ind w:left="213" w:hanging="284"/>
              <w:rPr>
                <w:rFonts w:cs="Arial"/>
                <w:sz w:val="24"/>
              </w:rPr>
            </w:pPr>
            <w:r w:rsidRPr="00A24578">
              <w:rPr>
                <w:rFonts w:cs="Arial"/>
                <w:sz w:val="24"/>
              </w:rPr>
              <w:t>Souhrnný list projektu (viz příloha OM IOP A.4-5),</w:t>
            </w:r>
            <w:r w:rsidR="000B5607">
              <w:rPr>
                <w:rFonts w:cs="Arial"/>
                <w:sz w:val="24"/>
              </w:rPr>
              <w:t xml:space="preserve"> </w:t>
            </w:r>
            <w:r w:rsidRPr="00A24578">
              <w:rPr>
                <w:rFonts w:cs="Arial"/>
                <w:sz w:val="24"/>
              </w:rPr>
              <w:t>generovaný z IS MONIT7+ na základě informací předložených žadatelem v projektové žádosti v IS BENEFIT7. Jedná se o stručnou věcnou, finanční, časovou a organizační rekapitulaci projektu, jeho cílů, plánovaných aktivit a monitorovacích indikátorů.</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Pravomoci vedení ŘO IOP stanovené v kapitole 15.6 OM ŘO</w:t>
            </w:r>
          </w:p>
          <w:p w:rsidR="00505EFB" w:rsidRPr="00A1398B" w:rsidRDefault="00505EFB" w:rsidP="000F5478">
            <w:pPr>
              <w:pStyle w:val="Bn"/>
              <w:keepNext/>
              <w:tabs>
                <w:tab w:val="left" w:pos="213"/>
              </w:tabs>
              <w:ind w:right="1134"/>
              <w:outlineLvl w:val="2"/>
              <w:rPr>
                <w:rFonts w:cs="Arial"/>
                <w:sz w:val="24"/>
              </w:rPr>
            </w:pPr>
          </w:p>
        </w:tc>
      </w:tr>
      <w:tr w:rsidR="00505EFB" w:rsidRPr="00A1398B" w:rsidTr="00F6775D">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 xml:space="preserve">Lhůta pro zpracování </w:t>
            </w:r>
          </w:p>
        </w:tc>
        <w:tc>
          <w:tcPr>
            <w:tcW w:w="6320" w:type="dxa"/>
            <w:tcBorders>
              <w:top w:val="single" w:sz="4" w:space="0" w:color="000000"/>
              <w:left w:val="single" w:sz="4" w:space="0" w:color="000000"/>
              <w:bottom w:val="single" w:sz="4" w:space="0" w:color="000000"/>
              <w:right w:val="single" w:sz="4" w:space="0" w:color="000000"/>
            </w:tcBorders>
          </w:tcPr>
          <w:p w:rsidR="00505EFB" w:rsidRPr="00A1398B" w:rsidRDefault="00A24578" w:rsidP="000F5478">
            <w:pPr>
              <w:pStyle w:val="Bn"/>
              <w:snapToGrid w:val="0"/>
              <w:rPr>
                <w:rFonts w:cs="Arial"/>
                <w:sz w:val="24"/>
              </w:rPr>
            </w:pPr>
            <w:r w:rsidRPr="00A24578">
              <w:rPr>
                <w:rFonts w:cs="Arial"/>
                <w:sz w:val="24"/>
              </w:rPr>
              <w:t>Do 5 pracovních dní od předání podkladových materiálů vedení ŘO IOP</w:t>
            </w:r>
          </w:p>
        </w:tc>
      </w:tr>
      <w:tr w:rsidR="00505EFB"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Součinnost ostatních subjektů</w:t>
            </w:r>
          </w:p>
        </w:tc>
        <w:tc>
          <w:tcPr>
            <w:tcW w:w="6320" w:type="dxa"/>
            <w:tcBorders>
              <w:left w:val="single" w:sz="4" w:space="0" w:color="000000"/>
              <w:bottom w:val="single" w:sz="4" w:space="0" w:color="000000"/>
              <w:right w:val="single" w:sz="4" w:space="0" w:color="000000"/>
            </w:tcBorders>
          </w:tcPr>
          <w:p w:rsidR="00505EFB" w:rsidRPr="00A1398B" w:rsidRDefault="00A24578" w:rsidP="000F5478">
            <w:pPr>
              <w:pStyle w:val="Bn"/>
              <w:snapToGrid w:val="0"/>
              <w:rPr>
                <w:rFonts w:cs="Arial"/>
                <w:sz w:val="24"/>
              </w:rPr>
            </w:pPr>
            <w:r w:rsidRPr="00A24578">
              <w:rPr>
                <w:rFonts w:cs="Arial"/>
                <w:sz w:val="24"/>
              </w:rPr>
              <w:t>-</w:t>
            </w:r>
          </w:p>
        </w:tc>
      </w:tr>
      <w:tr w:rsidR="00505EFB" w:rsidRPr="00A1398B" w:rsidTr="000F5478">
        <w:trPr>
          <w:gridAfter w:val="1"/>
          <w:wAfter w:w="35" w:type="dxa"/>
          <w:trHeight w:val="886"/>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Výstupy</w:t>
            </w:r>
          </w:p>
        </w:tc>
        <w:tc>
          <w:tcPr>
            <w:tcW w:w="6320" w:type="dxa"/>
            <w:tcBorders>
              <w:left w:val="single" w:sz="4" w:space="0" w:color="000000"/>
              <w:bottom w:val="single" w:sz="4" w:space="0" w:color="000000"/>
              <w:right w:val="single" w:sz="4" w:space="0" w:color="000000"/>
            </w:tcBorders>
          </w:tcPr>
          <w:p w:rsidR="00505EFB" w:rsidRPr="00A1398B" w:rsidRDefault="00A24578" w:rsidP="000F5478">
            <w:pPr>
              <w:pStyle w:val="Bn"/>
              <w:rPr>
                <w:rFonts w:cs="Arial"/>
                <w:sz w:val="24"/>
              </w:rPr>
            </w:pPr>
            <w:r w:rsidRPr="00A24578">
              <w:rPr>
                <w:rFonts w:cs="Arial"/>
                <w:sz w:val="24"/>
              </w:rPr>
              <w:t>Seznam projektů doporučených k poskytnutí dotace (viz příloha OM IOP A.4-7a)</w:t>
            </w:r>
          </w:p>
          <w:p w:rsidR="00505EFB" w:rsidRPr="00A1398B" w:rsidRDefault="00A24578" w:rsidP="00CD7FDC">
            <w:pPr>
              <w:pStyle w:val="Bn"/>
              <w:rPr>
                <w:rFonts w:cs="Arial"/>
                <w:sz w:val="24"/>
              </w:rPr>
            </w:pPr>
            <w:r w:rsidRPr="00A24578">
              <w:rPr>
                <w:rFonts w:cs="Arial"/>
                <w:sz w:val="24"/>
              </w:rPr>
              <w:t>Zápis ze schvalování projektu</w:t>
            </w:r>
          </w:p>
          <w:p w:rsidR="00244999" w:rsidRPr="00A1398B" w:rsidRDefault="00A24578" w:rsidP="00CD7FDC">
            <w:pPr>
              <w:pStyle w:val="Bn"/>
              <w:rPr>
                <w:rFonts w:cs="Arial"/>
                <w:sz w:val="24"/>
              </w:rPr>
            </w:pPr>
            <w:r w:rsidRPr="00A24578">
              <w:rPr>
                <w:rFonts w:cs="Arial"/>
                <w:sz w:val="24"/>
              </w:rPr>
              <w:t>Dopis na HF</w:t>
            </w:r>
          </w:p>
        </w:tc>
      </w:tr>
      <w:tr w:rsidR="00505EFB"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Schvalování výstupů</w:t>
            </w:r>
          </w:p>
        </w:tc>
        <w:tc>
          <w:tcPr>
            <w:tcW w:w="6320" w:type="dxa"/>
            <w:tcBorders>
              <w:left w:val="single" w:sz="4" w:space="0" w:color="000000"/>
              <w:bottom w:val="single" w:sz="4" w:space="0" w:color="000000"/>
              <w:right w:val="single" w:sz="4" w:space="0" w:color="000000"/>
            </w:tcBorders>
          </w:tcPr>
          <w:p w:rsidR="00505EFB" w:rsidRPr="00A1398B" w:rsidRDefault="00A24578" w:rsidP="00BF442A">
            <w:pPr>
              <w:pStyle w:val="Bn"/>
              <w:snapToGrid w:val="0"/>
              <w:rPr>
                <w:rFonts w:cs="Arial"/>
                <w:sz w:val="24"/>
              </w:rPr>
            </w:pPr>
            <w:r w:rsidRPr="00A24578">
              <w:rPr>
                <w:rFonts w:cs="Arial"/>
                <w:sz w:val="24"/>
              </w:rPr>
              <w:t>Vedení ŘO IOP</w:t>
            </w:r>
          </w:p>
        </w:tc>
      </w:tr>
      <w:tr w:rsidR="00505EFB" w:rsidRPr="00A1398B" w:rsidTr="000F5478">
        <w:trPr>
          <w:gridAfter w:val="1"/>
          <w:wAfter w:w="35" w:type="dxa"/>
          <w:trHeight w:val="1046"/>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Uložení (archivace) výstupů</w:t>
            </w:r>
          </w:p>
          <w:p w:rsidR="005C2DC9" w:rsidRDefault="00A24578">
            <w:pPr>
              <w:pStyle w:val="Bn"/>
              <w:numPr>
                <w:ilvl w:val="0"/>
                <w:numId w:val="36"/>
              </w:numPr>
              <w:tabs>
                <w:tab w:val="left" w:pos="720"/>
              </w:tabs>
              <w:suppressAutoHyphens/>
              <w:jc w:val="left"/>
              <w:rPr>
                <w:rFonts w:cs="Arial"/>
                <w:b/>
                <w:sz w:val="24"/>
              </w:rPr>
            </w:pPr>
            <w:r w:rsidRPr="00A24578">
              <w:rPr>
                <w:rFonts w:cs="Arial"/>
                <w:b/>
                <w:sz w:val="24"/>
              </w:rPr>
              <w:t>subjekty</w:t>
            </w:r>
          </w:p>
          <w:p w:rsidR="005C2DC9" w:rsidRDefault="00A24578">
            <w:pPr>
              <w:pStyle w:val="Bn"/>
              <w:numPr>
                <w:ilvl w:val="0"/>
                <w:numId w:val="36"/>
              </w:numPr>
              <w:tabs>
                <w:tab w:val="left" w:pos="720"/>
              </w:tabs>
              <w:suppressAutoHyphens/>
              <w:jc w:val="left"/>
              <w:rPr>
                <w:rFonts w:cs="Arial"/>
                <w:b/>
                <w:sz w:val="24"/>
              </w:rPr>
            </w:pPr>
            <w:r w:rsidRPr="00A24578">
              <w:rPr>
                <w:rFonts w:cs="Arial"/>
                <w:b/>
                <w:sz w:val="24"/>
              </w:rPr>
              <w:t>termíny</w:t>
            </w:r>
          </w:p>
        </w:tc>
        <w:tc>
          <w:tcPr>
            <w:tcW w:w="6320" w:type="dxa"/>
            <w:tcBorders>
              <w:left w:val="single" w:sz="4" w:space="0" w:color="000000"/>
              <w:bottom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ŘO IOP, oddělení řízení</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 xml:space="preserve">bezprostředně </w:t>
            </w:r>
          </w:p>
        </w:tc>
      </w:tr>
      <w:tr w:rsidR="00505EFB"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 xml:space="preserve">Předání výstupů </w:t>
            </w:r>
          </w:p>
          <w:p w:rsidR="005C2DC9" w:rsidRDefault="00A24578">
            <w:pPr>
              <w:pStyle w:val="Bn"/>
              <w:numPr>
                <w:ilvl w:val="0"/>
                <w:numId w:val="37"/>
              </w:numPr>
              <w:tabs>
                <w:tab w:val="left" w:pos="720"/>
              </w:tabs>
              <w:suppressAutoHyphens/>
              <w:jc w:val="left"/>
              <w:rPr>
                <w:rFonts w:cs="Arial"/>
                <w:b/>
                <w:sz w:val="24"/>
              </w:rPr>
            </w:pPr>
            <w:r w:rsidRPr="00A24578">
              <w:rPr>
                <w:rFonts w:cs="Arial"/>
                <w:b/>
                <w:sz w:val="24"/>
              </w:rPr>
              <w:t xml:space="preserve">subjekty </w:t>
            </w:r>
          </w:p>
          <w:p w:rsidR="005C2DC9" w:rsidRDefault="00A24578">
            <w:pPr>
              <w:pStyle w:val="Bn"/>
              <w:numPr>
                <w:ilvl w:val="0"/>
                <w:numId w:val="37"/>
              </w:numPr>
              <w:tabs>
                <w:tab w:val="left" w:pos="720"/>
              </w:tabs>
              <w:suppressAutoHyphens/>
              <w:jc w:val="left"/>
              <w:rPr>
                <w:rFonts w:cs="Arial"/>
                <w:b/>
                <w:sz w:val="24"/>
              </w:rPr>
            </w:pPr>
            <w:r w:rsidRPr="00A24578">
              <w:rPr>
                <w:rFonts w:cs="Arial"/>
                <w:b/>
                <w:sz w:val="24"/>
              </w:rPr>
              <w:t>termíny</w:t>
            </w:r>
          </w:p>
        </w:tc>
        <w:tc>
          <w:tcPr>
            <w:tcW w:w="6320" w:type="dxa"/>
            <w:tcBorders>
              <w:left w:val="single" w:sz="4" w:space="0" w:color="000000"/>
              <w:bottom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ŘO IOP, oddělení řízení informuje HF</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Do 5 pracovních dnů ode dne schválení výstupů</w:t>
            </w:r>
          </w:p>
        </w:tc>
      </w:tr>
      <w:tr w:rsidR="00505EFB" w:rsidRPr="00A1398B" w:rsidTr="005A3C96">
        <w:trPr>
          <w:gridAfter w:val="1"/>
          <w:wAfter w:w="35" w:type="dxa"/>
        </w:trPr>
        <w:tc>
          <w:tcPr>
            <w:tcW w:w="2928" w:type="dxa"/>
            <w:tcBorders>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Vazba na legislativu/metodiku</w:t>
            </w:r>
          </w:p>
        </w:tc>
        <w:tc>
          <w:tcPr>
            <w:tcW w:w="6320" w:type="dxa"/>
            <w:tcBorders>
              <w:left w:val="single" w:sz="4" w:space="0" w:color="000000"/>
              <w:bottom w:val="single" w:sz="4" w:space="0" w:color="000000"/>
              <w:right w:val="single" w:sz="4" w:space="0" w:color="000000"/>
            </w:tcBorders>
          </w:tcPr>
          <w:p w:rsidR="00505EFB" w:rsidRPr="00A1398B" w:rsidRDefault="00A24578" w:rsidP="009B5185">
            <w:pPr>
              <w:pStyle w:val="Bn"/>
              <w:snapToGrid w:val="0"/>
              <w:rPr>
                <w:rFonts w:cs="Arial"/>
                <w:sz w:val="24"/>
              </w:rPr>
            </w:pPr>
            <w:r w:rsidRPr="00A24578">
              <w:rPr>
                <w:rFonts w:cs="Arial"/>
                <w:sz w:val="24"/>
              </w:rPr>
              <w:t>OM IOP, kap. A.4.11</w:t>
            </w:r>
          </w:p>
        </w:tc>
      </w:tr>
      <w:tr w:rsidR="00505EFB" w:rsidRPr="00A1398B" w:rsidTr="005A3C96">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t>Vazba na IS</w:t>
            </w:r>
          </w:p>
        </w:tc>
        <w:tc>
          <w:tcPr>
            <w:tcW w:w="6320" w:type="dxa"/>
            <w:tcBorders>
              <w:top w:val="single" w:sz="4" w:space="0" w:color="000000"/>
              <w:left w:val="single" w:sz="4" w:space="0" w:color="000000"/>
              <w:bottom w:val="single" w:sz="4" w:space="0" w:color="000000"/>
              <w:right w:val="single" w:sz="4" w:space="0" w:color="000000"/>
            </w:tcBorders>
          </w:tcPr>
          <w:p w:rsidR="00505EFB" w:rsidRPr="00A1398B" w:rsidRDefault="00A24578" w:rsidP="000F5478">
            <w:pPr>
              <w:pStyle w:val="Bn"/>
              <w:rPr>
                <w:rFonts w:cs="Arial"/>
                <w:sz w:val="24"/>
              </w:rPr>
            </w:pPr>
            <w:r w:rsidRPr="00A24578">
              <w:rPr>
                <w:rFonts w:cs="Arial"/>
                <w:sz w:val="24"/>
              </w:rPr>
              <w:t>IS Monit7+</w:t>
            </w:r>
          </w:p>
        </w:tc>
      </w:tr>
      <w:tr w:rsidR="00505EFB" w:rsidRPr="00A1398B" w:rsidTr="005A3C96">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505EFB" w:rsidRPr="00A1398B" w:rsidRDefault="00A24578" w:rsidP="000F5478">
            <w:pPr>
              <w:pStyle w:val="Bn"/>
              <w:snapToGrid w:val="0"/>
              <w:jc w:val="left"/>
              <w:rPr>
                <w:rFonts w:cs="Arial"/>
                <w:b/>
                <w:sz w:val="24"/>
              </w:rPr>
            </w:pPr>
            <w:r w:rsidRPr="00A24578">
              <w:rPr>
                <w:rFonts w:cs="Arial"/>
                <w:b/>
                <w:sz w:val="24"/>
              </w:rPr>
              <w:lastRenderedPageBreak/>
              <w:t>Zadávání do IS</w:t>
            </w:r>
          </w:p>
          <w:p w:rsidR="005C2DC9" w:rsidRDefault="00A24578">
            <w:pPr>
              <w:pStyle w:val="Bn"/>
              <w:numPr>
                <w:ilvl w:val="0"/>
                <w:numId w:val="38"/>
              </w:numPr>
              <w:tabs>
                <w:tab w:val="left" w:pos="720"/>
              </w:tabs>
              <w:suppressAutoHyphens/>
              <w:jc w:val="left"/>
              <w:rPr>
                <w:rFonts w:cs="Arial"/>
                <w:b/>
                <w:sz w:val="24"/>
              </w:rPr>
            </w:pPr>
            <w:r w:rsidRPr="00A24578">
              <w:rPr>
                <w:rFonts w:cs="Arial"/>
                <w:b/>
                <w:sz w:val="24"/>
              </w:rPr>
              <w:t>termíny</w:t>
            </w:r>
          </w:p>
          <w:p w:rsidR="005C2DC9" w:rsidRDefault="00A24578">
            <w:pPr>
              <w:pStyle w:val="Bn"/>
              <w:numPr>
                <w:ilvl w:val="0"/>
                <w:numId w:val="38"/>
              </w:numPr>
              <w:tabs>
                <w:tab w:val="left" w:pos="720"/>
              </w:tabs>
              <w:suppressAutoHyphens/>
              <w:jc w:val="left"/>
              <w:rPr>
                <w:rFonts w:cs="Arial"/>
                <w:sz w:val="24"/>
              </w:rPr>
            </w:pPr>
            <w:r w:rsidRPr="00A24578">
              <w:rPr>
                <w:rFonts w:cs="Arial"/>
                <w:b/>
                <w:sz w:val="24"/>
              </w:rPr>
              <w:t xml:space="preserve">subjekty </w:t>
            </w:r>
          </w:p>
        </w:tc>
        <w:tc>
          <w:tcPr>
            <w:tcW w:w="6320" w:type="dxa"/>
            <w:tcBorders>
              <w:top w:val="single" w:sz="4" w:space="0" w:color="000000"/>
              <w:left w:val="single" w:sz="4" w:space="0" w:color="000000"/>
              <w:bottom w:val="single" w:sz="4" w:space="0" w:color="000000"/>
              <w:right w:val="single" w:sz="4" w:space="0" w:color="000000"/>
            </w:tcBorders>
          </w:tcPr>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do 2 pracovních dní od schválení</w:t>
            </w:r>
          </w:p>
          <w:p w:rsidR="005C2DC9" w:rsidRDefault="00A24578">
            <w:pPr>
              <w:numPr>
                <w:ilvl w:val="0"/>
                <w:numId w:val="34"/>
              </w:numPr>
              <w:tabs>
                <w:tab w:val="clear" w:pos="720"/>
                <w:tab w:val="num" w:pos="191"/>
              </w:tabs>
              <w:suppressAutoHyphens/>
              <w:snapToGrid w:val="0"/>
              <w:spacing w:before="60"/>
              <w:ind w:hanging="720"/>
              <w:rPr>
                <w:sz w:val="24"/>
                <w:szCs w:val="24"/>
              </w:rPr>
            </w:pPr>
            <w:r w:rsidRPr="00A24578">
              <w:rPr>
                <w:sz w:val="24"/>
                <w:szCs w:val="24"/>
              </w:rPr>
              <w:t>ŘO IOP, oddělení řízení</w:t>
            </w:r>
          </w:p>
          <w:p w:rsidR="005C2DC9" w:rsidRDefault="00A24578">
            <w:pPr>
              <w:numPr>
                <w:ilvl w:val="0"/>
                <w:numId w:val="34"/>
              </w:numPr>
              <w:tabs>
                <w:tab w:val="clear" w:pos="720"/>
                <w:tab w:val="num" w:pos="213"/>
              </w:tabs>
              <w:suppressAutoHyphens/>
              <w:spacing w:before="60"/>
              <w:ind w:hanging="720"/>
              <w:rPr>
                <w:sz w:val="24"/>
                <w:szCs w:val="24"/>
              </w:rPr>
            </w:pPr>
            <w:r w:rsidRPr="00A24578">
              <w:rPr>
                <w:sz w:val="24"/>
                <w:szCs w:val="24"/>
              </w:rPr>
              <w:t>stav: projekt doporučen/schválen (P3.1)</w:t>
            </w:r>
          </w:p>
          <w:p w:rsidR="005C2DC9" w:rsidRDefault="00A24578">
            <w:pPr>
              <w:numPr>
                <w:ilvl w:val="0"/>
                <w:numId w:val="34"/>
              </w:numPr>
              <w:tabs>
                <w:tab w:val="clear" w:pos="720"/>
                <w:tab w:val="num" w:pos="213"/>
              </w:tabs>
              <w:suppressAutoHyphens/>
              <w:spacing w:before="60"/>
              <w:ind w:hanging="720"/>
              <w:rPr>
                <w:sz w:val="24"/>
                <w:szCs w:val="24"/>
              </w:rPr>
            </w:pPr>
            <w:r w:rsidRPr="00A24578">
              <w:rPr>
                <w:sz w:val="24"/>
                <w:szCs w:val="24"/>
              </w:rPr>
              <w:t>stav: projekt doporučen/schválen jako náhradní projekt (N3.1)</w:t>
            </w:r>
          </w:p>
          <w:p w:rsidR="005C2DC9" w:rsidRDefault="00A24578">
            <w:pPr>
              <w:numPr>
                <w:ilvl w:val="0"/>
                <w:numId w:val="34"/>
              </w:numPr>
              <w:tabs>
                <w:tab w:val="clear" w:pos="720"/>
                <w:tab w:val="num" w:pos="213"/>
              </w:tabs>
              <w:suppressAutoHyphens/>
              <w:spacing w:before="60"/>
              <w:ind w:hanging="720"/>
              <w:rPr>
                <w:sz w:val="24"/>
                <w:szCs w:val="24"/>
              </w:rPr>
            </w:pPr>
            <w:r w:rsidRPr="00A24578">
              <w:rPr>
                <w:sz w:val="24"/>
                <w:szCs w:val="24"/>
              </w:rPr>
              <w:t>stav: projekt nedoporučen/neschválen (N2.3)</w:t>
            </w:r>
          </w:p>
          <w:p w:rsidR="005C2DC9" w:rsidRDefault="00A24578">
            <w:pPr>
              <w:numPr>
                <w:ilvl w:val="0"/>
                <w:numId w:val="34"/>
              </w:numPr>
              <w:tabs>
                <w:tab w:val="clear" w:pos="720"/>
                <w:tab w:val="num" w:pos="213"/>
              </w:tabs>
              <w:suppressAutoHyphens/>
              <w:spacing w:before="60"/>
              <w:ind w:hanging="720"/>
              <w:rPr>
                <w:sz w:val="24"/>
                <w:szCs w:val="24"/>
              </w:rPr>
            </w:pPr>
            <w:r w:rsidRPr="00A24578">
              <w:rPr>
                <w:sz w:val="24"/>
                <w:szCs w:val="24"/>
              </w:rPr>
              <w:t>související data do MSC2007: hodnocení a výběr projektů, aktualizace finančního plánu, platební kalendář, zdůvodnění neschválení</w:t>
            </w:r>
          </w:p>
        </w:tc>
      </w:tr>
    </w:tbl>
    <w:p w:rsidR="00511852" w:rsidRPr="00511852" w:rsidRDefault="00511852" w:rsidP="00511852">
      <w:bookmarkStart w:id="284" w:name="_Toc284576259"/>
    </w:p>
    <w:p w:rsidR="008E7A81" w:rsidRPr="00A1398B" w:rsidRDefault="00A24578" w:rsidP="001F121C">
      <w:pPr>
        <w:pStyle w:val="Pavel2"/>
        <w:rPr>
          <w:rFonts w:ascii="Arial" w:hAnsi="Arial"/>
        </w:rPr>
      </w:pPr>
      <w:r w:rsidRPr="00A24578">
        <w:rPr>
          <w:rFonts w:ascii="Arial" w:hAnsi="Arial"/>
        </w:rPr>
        <w:t xml:space="preserve">   </w:t>
      </w:r>
      <w:bookmarkStart w:id="285" w:name="_Toc336420314"/>
      <w:bookmarkStart w:id="286" w:name="_Toc375142597"/>
      <w:r w:rsidRPr="00A24578">
        <w:rPr>
          <w:rFonts w:ascii="Arial" w:hAnsi="Arial"/>
        </w:rPr>
        <w:t>Rozhodnutí ministra o poskytnutí dotace</w:t>
      </w:r>
      <w:bookmarkEnd w:id="284"/>
      <w:bookmarkEnd w:id="285"/>
      <w:bookmarkEnd w:id="286"/>
    </w:p>
    <w:p w:rsidR="001F121C" w:rsidRPr="00A1398B" w:rsidRDefault="001F121C" w:rsidP="001F121C"/>
    <w:tbl>
      <w:tblPr>
        <w:tblW w:w="0" w:type="auto"/>
        <w:tblInd w:w="-22" w:type="dxa"/>
        <w:tblLayout w:type="fixed"/>
        <w:tblLook w:val="0000" w:firstRow="0" w:lastRow="0" w:firstColumn="0" w:lastColumn="0" w:noHBand="0" w:noVBand="0"/>
      </w:tblPr>
      <w:tblGrid>
        <w:gridCol w:w="2928"/>
        <w:gridCol w:w="6274"/>
      </w:tblGrid>
      <w:tr w:rsidR="008E7A81" w:rsidRPr="00A1398B" w:rsidTr="0073069F">
        <w:tc>
          <w:tcPr>
            <w:tcW w:w="2928" w:type="dxa"/>
            <w:tcBorders>
              <w:top w:val="single" w:sz="8" w:space="0" w:color="000000"/>
              <w:left w:val="single" w:sz="8" w:space="0" w:color="000000"/>
              <w:bottom w:val="single" w:sz="8" w:space="0" w:color="000000"/>
            </w:tcBorders>
            <w:shd w:val="clear" w:color="auto" w:fill="D9D9D9"/>
          </w:tcPr>
          <w:p w:rsidR="008E7A81" w:rsidRPr="00A1398B" w:rsidRDefault="008E7A81" w:rsidP="008E7A81">
            <w:pPr>
              <w:tabs>
                <w:tab w:val="left" w:pos="2666"/>
                <w:tab w:val="left" w:pos="5223"/>
              </w:tabs>
              <w:snapToGrid w:val="0"/>
              <w:spacing w:after="120"/>
              <w:ind w:right="74"/>
              <w:jc w:val="left"/>
              <w:rPr>
                <w:b/>
                <w:sz w:val="24"/>
                <w:szCs w:val="24"/>
              </w:rPr>
            </w:pPr>
          </w:p>
        </w:tc>
        <w:tc>
          <w:tcPr>
            <w:tcW w:w="6274" w:type="dxa"/>
            <w:tcBorders>
              <w:top w:val="single" w:sz="8" w:space="0" w:color="000000"/>
              <w:left w:val="single" w:sz="4" w:space="0" w:color="000000"/>
              <w:bottom w:val="single" w:sz="8" w:space="0" w:color="000000"/>
              <w:right w:val="single" w:sz="8" w:space="0" w:color="000000"/>
            </w:tcBorders>
            <w:shd w:val="clear" w:color="auto" w:fill="D9D9D9"/>
          </w:tcPr>
          <w:p w:rsidR="008E7A81" w:rsidRPr="00A1398B" w:rsidRDefault="00A24578" w:rsidP="008E7A81">
            <w:pPr>
              <w:snapToGrid w:val="0"/>
              <w:rPr>
                <w:b/>
                <w:sz w:val="24"/>
                <w:szCs w:val="24"/>
              </w:rPr>
            </w:pPr>
            <w:r w:rsidRPr="00A24578">
              <w:rPr>
                <w:b/>
                <w:sz w:val="24"/>
                <w:szCs w:val="24"/>
              </w:rPr>
              <w:t xml:space="preserve">Vydání Rozhodnutí ministra o poskytnutí dotace (dále jen „Rozhodnutí ministra“) </w:t>
            </w:r>
          </w:p>
        </w:tc>
      </w:tr>
      <w:tr w:rsidR="008E7A81" w:rsidRPr="00A1398B" w:rsidTr="0073069F">
        <w:trPr>
          <w:trHeight w:val="585"/>
        </w:trPr>
        <w:tc>
          <w:tcPr>
            <w:tcW w:w="2928" w:type="dxa"/>
            <w:tcBorders>
              <w:top w:val="single" w:sz="8" w:space="0" w:color="000000"/>
              <w:left w:val="single" w:sz="4" w:space="0" w:color="000000"/>
              <w:bottom w:val="single" w:sz="4" w:space="0" w:color="auto"/>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Subjekt vykonávající aktivitu</w:t>
            </w:r>
          </w:p>
        </w:tc>
        <w:tc>
          <w:tcPr>
            <w:tcW w:w="6274" w:type="dxa"/>
            <w:tcBorders>
              <w:top w:val="single" w:sz="8" w:space="0" w:color="000000"/>
              <w:left w:val="single" w:sz="4" w:space="0" w:color="000000"/>
              <w:bottom w:val="single" w:sz="4" w:space="0" w:color="auto"/>
              <w:right w:val="single" w:sz="4" w:space="0" w:color="000000"/>
            </w:tcBorders>
          </w:tcPr>
          <w:p w:rsidR="008E7A81" w:rsidRPr="00A1398B" w:rsidRDefault="00A24578" w:rsidP="007375D2">
            <w:pPr>
              <w:tabs>
                <w:tab w:val="left" w:pos="2310"/>
              </w:tabs>
              <w:snapToGrid w:val="0"/>
              <w:rPr>
                <w:sz w:val="24"/>
                <w:szCs w:val="24"/>
              </w:rPr>
            </w:pPr>
            <w:r w:rsidRPr="00A24578">
              <w:rPr>
                <w:sz w:val="24"/>
                <w:szCs w:val="24"/>
              </w:rPr>
              <w:t xml:space="preserve">ŘO IOP, oddělení řízení a metodiky </w:t>
            </w:r>
          </w:p>
        </w:tc>
      </w:tr>
      <w:tr w:rsidR="008E7A81" w:rsidRPr="00A1398B" w:rsidTr="0073069F">
        <w:trPr>
          <w:trHeight w:val="1638"/>
        </w:trPr>
        <w:tc>
          <w:tcPr>
            <w:tcW w:w="2928" w:type="dxa"/>
            <w:tcBorders>
              <w:top w:val="single" w:sz="4" w:space="0" w:color="auto"/>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 xml:space="preserve">Vstupy </w:t>
            </w:r>
          </w:p>
          <w:p w:rsidR="005C2DC9" w:rsidRDefault="00A24578">
            <w:pPr>
              <w:numPr>
                <w:ilvl w:val="0"/>
                <w:numId w:val="33"/>
              </w:numPr>
              <w:tabs>
                <w:tab w:val="left" w:pos="720"/>
                <w:tab w:val="left" w:pos="2310"/>
              </w:tabs>
              <w:suppressAutoHyphens/>
              <w:autoSpaceDE w:val="0"/>
              <w:spacing w:before="60"/>
              <w:ind w:right="74"/>
              <w:jc w:val="left"/>
              <w:rPr>
                <w:b/>
                <w:sz w:val="24"/>
                <w:szCs w:val="24"/>
              </w:rPr>
            </w:pPr>
            <w:r w:rsidRPr="00A24578">
              <w:rPr>
                <w:b/>
                <w:sz w:val="24"/>
                <w:szCs w:val="24"/>
              </w:rPr>
              <w:t>podkladové materiály</w:t>
            </w:r>
          </w:p>
          <w:p w:rsidR="005C2DC9" w:rsidRDefault="00A24578">
            <w:pPr>
              <w:numPr>
                <w:ilvl w:val="1"/>
                <w:numId w:val="33"/>
              </w:numPr>
              <w:tabs>
                <w:tab w:val="left" w:pos="1440"/>
                <w:tab w:val="left" w:pos="2310"/>
              </w:tabs>
              <w:suppressAutoHyphens/>
              <w:autoSpaceDE w:val="0"/>
              <w:spacing w:before="60"/>
              <w:ind w:right="74"/>
              <w:jc w:val="left"/>
              <w:rPr>
                <w:b/>
                <w:sz w:val="24"/>
                <w:szCs w:val="24"/>
              </w:rPr>
            </w:pPr>
            <w:r w:rsidRPr="00A24578">
              <w:rPr>
                <w:b/>
                <w:sz w:val="24"/>
                <w:szCs w:val="24"/>
              </w:rPr>
              <w:t xml:space="preserve">formuláře </w:t>
            </w:r>
          </w:p>
          <w:p w:rsidR="005C2DC9" w:rsidRDefault="00A24578">
            <w:pPr>
              <w:numPr>
                <w:ilvl w:val="0"/>
                <w:numId w:val="33"/>
              </w:numPr>
              <w:tabs>
                <w:tab w:val="left" w:pos="720"/>
                <w:tab w:val="left" w:pos="2310"/>
              </w:tabs>
              <w:suppressAutoHyphens/>
              <w:autoSpaceDE w:val="0"/>
              <w:spacing w:before="60"/>
              <w:ind w:right="74"/>
              <w:jc w:val="left"/>
              <w:rPr>
                <w:b/>
                <w:sz w:val="24"/>
                <w:szCs w:val="24"/>
              </w:rPr>
            </w:pPr>
            <w:r w:rsidRPr="00A24578">
              <w:rPr>
                <w:b/>
                <w:sz w:val="24"/>
                <w:szCs w:val="24"/>
              </w:rPr>
              <w:t>předpoklady pro splnění aktivity</w:t>
            </w:r>
          </w:p>
        </w:tc>
        <w:tc>
          <w:tcPr>
            <w:tcW w:w="6274" w:type="dxa"/>
            <w:tcBorders>
              <w:top w:val="single" w:sz="4" w:space="0" w:color="auto"/>
              <w:left w:val="single" w:sz="4" w:space="0" w:color="000000"/>
              <w:bottom w:val="single" w:sz="4" w:space="0" w:color="000000"/>
              <w:right w:val="single" w:sz="4" w:space="0" w:color="000000"/>
            </w:tcBorders>
          </w:tcPr>
          <w:p w:rsidR="005C2DC9" w:rsidRDefault="00A24578">
            <w:pPr>
              <w:numPr>
                <w:ilvl w:val="0"/>
                <w:numId w:val="44"/>
              </w:numPr>
              <w:tabs>
                <w:tab w:val="num" w:pos="191"/>
              </w:tabs>
              <w:spacing w:before="60"/>
              <w:ind w:left="758" w:hanging="785"/>
              <w:jc w:val="left"/>
              <w:rPr>
                <w:sz w:val="24"/>
                <w:szCs w:val="24"/>
              </w:rPr>
            </w:pPr>
            <w:r w:rsidRPr="00A24578">
              <w:rPr>
                <w:sz w:val="24"/>
                <w:szCs w:val="24"/>
              </w:rPr>
              <w:t>Výstupy ze schvalování projektu</w:t>
            </w:r>
          </w:p>
          <w:p w:rsidR="005C2DC9" w:rsidRDefault="00A24578">
            <w:pPr>
              <w:numPr>
                <w:ilvl w:val="0"/>
                <w:numId w:val="44"/>
              </w:numPr>
              <w:tabs>
                <w:tab w:val="num" w:pos="191"/>
              </w:tabs>
              <w:spacing w:before="60"/>
              <w:ind w:left="758" w:hanging="785"/>
              <w:jc w:val="left"/>
              <w:rPr>
                <w:sz w:val="24"/>
                <w:szCs w:val="24"/>
              </w:rPr>
            </w:pPr>
            <w:r w:rsidRPr="00A24578">
              <w:rPr>
                <w:sz w:val="24"/>
                <w:szCs w:val="24"/>
              </w:rPr>
              <w:t>Informace pro ministra</w:t>
            </w:r>
          </w:p>
          <w:p w:rsidR="005C2DC9" w:rsidRDefault="00A24578">
            <w:pPr>
              <w:numPr>
                <w:ilvl w:val="0"/>
                <w:numId w:val="44"/>
              </w:numPr>
              <w:tabs>
                <w:tab w:val="num" w:pos="191"/>
              </w:tabs>
              <w:spacing w:before="60"/>
              <w:ind w:left="758" w:hanging="785"/>
              <w:jc w:val="left"/>
              <w:rPr>
                <w:sz w:val="24"/>
                <w:szCs w:val="24"/>
              </w:rPr>
            </w:pPr>
            <w:r w:rsidRPr="00A24578">
              <w:rPr>
                <w:sz w:val="24"/>
                <w:szCs w:val="24"/>
              </w:rPr>
              <w:t>Seznam projektů doporučených k poskytnutí dotace</w:t>
            </w:r>
          </w:p>
          <w:p w:rsidR="005C2DC9" w:rsidRDefault="00A24578">
            <w:pPr>
              <w:numPr>
                <w:ilvl w:val="0"/>
                <w:numId w:val="44"/>
              </w:numPr>
              <w:tabs>
                <w:tab w:val="num" w:pos="191"/>
              </w:tabs>
              <w:spacing w:before="60"/>
              <w:ind w:left="758" w:hanging="785"/>
              <w:jc w:val="left"/>
              <w:rPr>
                <w:sz w:val="24"/>
                <w:szCs w:val="24"/>
              </w:rPr>
            </w:pPr>
            <w:r w:rsidRPr="00A24578">
              <w:rPr>
                <w:sz w:val="24"/>
                <w:szCs w:val="24"/>
              </w:rPr>
              <w:t>Postup při vydávání Rozhodnutí ministra (viz příloha OM ŘO 15.8)</w:t>
            </w:r>
          </w:p>
        </w:tc>
      </w:tr>
      <w:tr w:rsidR="008E7A81" w:rsidRPr="00A1398B" w:rsidTr="0073069F">
        <w:tc>
          <w:tcPr>
            <w:tcW w:w="2928" w:type="dxa"/>
            <w:tcBorders>
              <w:top w:val="single" w:sz="4" w:space="0" w:color="000000"/>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 xml:space="preserve">Lhůta pro zpracování </w:t>
            </w:r>
          </w:p>
        </w:tc>
        <w:tc>
          <w:tcPr>
            <w:tcW w:w="6274" w:type="dxa"/>
            <w:tcBorders>
              <w:top w:val="single" w:sz="4" w:space="0" w:color="000000"/>
              <w:left w:val="single" w:sz="4" w:space="0" w:color="000000"/>
              <w:bottom w:val="single" w:sz="4" w:space="0" w:color="000000"/>
              <w:right w:val="single" w:sz="4" w:space="0" w:color="000000"/>
            </w:tcBorders>
          </w:tcPr>
          <w:p w:rsidR="008E7A81" w:rsidRPr="00A1398B" w:rsidRDefault="00A24578" w:rsidP="008E7A81">
            <w:pPr>
              <w:pStyle w:val="Zkladntextodsazen"/>
              <w:tabs>
                <w:tab w:val="left" w:pos="2310"/>
              </w:tabs>
              <w:snapToGrid w:val="0"/>
              <w:spacing w:after="120"/>
              <w:ind w:firstLine="0"/>
              <w:rPr>
                <w:b/>
                <w:sz w:val="24"/>
                <w:szCs w:val="24"/>
              </w:rPr>
            </w:pPr>
            <w:r w:rsidRPr="00A24578">
              <w:rPr>
                <w:sz w:val="24"/>
                <w:szCs w:val="24"/>
              </w:rPr>
              <w:t>Do 5 pracovních dnů od schválení Seznamu projektů doporučených k poskytnutí dotace</w:t>
            </w:r>
          </w:p>
        </w:tc>
      </w:tr>
      <w:tr w:rsidR="008E7A81" w:rsidRPr="00A1398B" w:rsidTr="008E7A81">
        <w:tc>
          <w:tcPr>
            <w:tcW w:w="2928" w:type="dxa"/>
            <w:tcBorders>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Součinnost ostatních subjektů</w:t>
            </w:r>
          </w:p>
        </w:tc>
        <w:tc>
          <w:tcPr>
            <w:tcW w:w="6274" w:type="dxa"/>
            <w:tcBorders>
              <w:left w:val="single" w:sz="4" w:space="0" w:color="000000"/>
              <w:bottom w:val="single" w:sz="4" w:space="0" w:color="000000"/>
              <w:right w:val="single" w:sz="4" w:space="0" w:color="000000"/>
            </w:tcBorders>
          </w:tcPr>
          <w:p w:rsidR="008E7A81" w:rsidRPr="00A1398B" w:rsidRDefault="00A24578" w:rsidP="00F61A9F">
            <w:pPr>
              <w:tabs>
                <w:tab w:val="left" w:pos="2310"/>
              </w:tabs>
              <w:snapToGrid w:val="0"/>
              <w:spacing w:before="60"/>
              <w:rPr>
                <w:sz w:val="24"/>
                <w:szCs w:val="24"/>
              </w:rPr>
            </w:pPr>
            <w:r w:rsidRPr="00A24578">
              <w:rPr>
                <w:sz w:val="24"/>
                <w:szCs w:val="24"/>
              </w:rPr>
              <w:t>ŘO IOP, garant 5.2 provede kontroly podle přílohy OM ŘO 15.8</w:t>
            </w:r>
          </w:p>
        </w:tc>
      </w:tr>
      <w:tr w:rsidR="008E7A81" w:rsidRPr="00A1398B" w:rsidTr="008E7A81">
        <w:tc>
          <w:tcPr>
            <w:tcW w:w="2928" w:type="dxa"/>
            <w:tcBorders>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Výstupy</w:t>
            </w:r>
          </w:p>
        </w:tc>
        <w:tc>
          <w:tcPr>
            <w:tcW w:w="6274" w:type="dxa"/>
            <w:tcBorders>
              <w:left w:val="single" w:sz="4" w:space="0" w:color="000000"/>
              <w:bottom w:val="single" w:sz="4" w:space="0" w:color="000000"/>
              <w:right w:val="single" w:sz="4" w:space="0" w:color="000000"/>
            </w:tcBorders>
          </w:tcPr>
          <w:p w:rsidR="008E7A81" w:rsidRPr="00A1398B" w:rsidRDefault="00A24578" w:rsidP="008E7A81">
            <w:pPr>
              <w:tabs>
                <w:tab w:val="left" w:pos="2310"/>
              </w:tabs>
              <w:snapToGrid w:val="0"/>
              <w:rPr>
                <w:sz w:val="24"/>
                <w:szCs w:val="24"/>
              </w:rPr>
            </w:pPr>
            <w:r w:rsidRPr="00A24578">
              <w:rPr>
                <w:sz w:val="24"/>
                <w:szCs w:val="24"/>
              </w:rPr>
              <w:t>Rozhodnutí ministra o poskytnutí dotace.</w:t>
            </w:r>
          </w:p>
          <w:p w:rsidR="008E7A81" w:rsidRPr="00A1398B" w:rsidRDefault="00A24578" w:rsidP="008E7A81">
            <w:pPr>
              <w:tabs>
                <w:tab w:val="left" w:pos="2310"/>
              </w:tabs>
              <w:rPr>
                <w:sz w:val="24"/>
                <w:szCs w:val="24"/>
              </w:rPr>
            </w:pPr>
            <w:r w:rsidRPr="00A24578">
              <w:rPr>
                <w:sz w:val="24"/>
                <w:szCs w:val="24"/>
              </w:rPr>
              <w:t>Seznam projektů doporučených k poskytnutí dotace.</w:t>
            </w:r>
          </w:p>
          <w:p w:rsidR="00A946EC" w:rsidRDefault="00A24578">
            <w:pPr>
              <w:snapToGrid w:val="0"/>
              <w:spacing w:before="60"/>
              <w:rPr>
                <w:b/>
                <w:bCs/>
                <w:sz w:val="24"/>
                <w:szCs w:val="24"/>
              </w:rPr>
            </w:pPr>
            <w:r w:rsidRPr="00A24578">
              <w:rPr>
                <w:sz w:val="24"/>
                <w:szCs w:val="24"/>
              </w:rPr>
              <w:t xml:space="preserve">Informace pro HF a </w:t>
            </w:r>
            <w:r w:rsidR="00152539" w:rsidRPr="00A24578">
              <w:rPr>
                <w:sz w:val="24"/>
                <w:szCs w:val="24"/>
              </w:rPr>
              <w:t xml:space="preserve">oddělení </w:t>
            </w:r>
            <w:r w:rsidR="00152539">
              <w:rPr>
                <w:sz w:val="24"/>
                <w:szCs w:val="24"/>
              </w:rPr>
              <w:t>administrace programů EU</w:t>
            </w:r>
            <w:r w:rsidRPr="00A24578">
              <w:rPr>
                <w:sz w:val="24"/>
                <w:szCs w:val="24"/>
              </w:rPr>
              <w:t>.</w:t>
            </w:r>
          </w:p>
        </w:tc>
      </w:tr>
      <w:tr w:rsidR="008E7A81" w:rsidRPr="00A1398B" w:rsidTr="008E7A81">
        <w:tc>
          <w:tcPr>
            <w:tcW w:w="2928" w:type="dxa"/>
            <w:tcBorders>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Schvalování výstupů</w:t>
            </w:r>
          </w:p>
        </w:tc>
        <w:tc>
          <w:tcPr>
            <w:tcW w:w="6274" w:type="dxa"/>
            <w:tcBorders>
              <w:left w:val="single" w:sz="4" w:space="0" w:color="000000"/>
              <w:bottom w:val="single" w:sz="4" w:space="0" w:color="000000"/>
              <w:right w:val="single" w:sz="4" w:space="0" w:color="000000"/>
            </w:tcBorders>
          </w:tcPr>
          <w:p w:rsidR="008E7A81" w:rsidRPr="00A1398B" w:rsidRDefault="00A24578" w:rsidP="008E7A81">
            <w:pPr>
              <w:tabs>
                <w:tab w:val="left" w:pos="2310"/>
              </w:tabs>
              <w:snapToGrid w:val="0"/>
              <w:spacing w:before="60"/>
              <w:rPr>
                <w:sz w:val="24"/>
                <w:szCs w:val="24"/>
              </w:rPr>
            </w:pPr>
            <w:r w:rsidRPr="00A24578">
              <w:rPr>
                <w:sz w:val="24"/>
                <w:szCs w:val="24"/>
              </w:rPr>
              <w:t>ministr pro místní rozvoj</w:t>
            </w:r>
          </w:p>
        </w:tc>
      </w:tr>
      <w:tr w:rsidR="008E7A81" w:rsidRPr="00A1398B" w:rsidTr="008E7A81">
        <w:tc>
          <w:tcPr>
            <w:tcW w:w="2928" w:type="dxa"/>
            <w:tcBorders>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Uložení (archivace) výstupů</w:t>
            </w:r>
          </w:p>
          <w:p w:rsidR="005C2DC9" w:rsidRDefault="00A24578">
            <w:pPr>
              <w:numPr>
                <w:ilvl w:val="0"/>
                <w:numId w:val="32"/>
              </w:numPr>
              <w:tabs>
                <w:tab w:val="left" w:pos="720"/>
                <w:tab w:val="left" w:pos="2310"/>
              </w:tabs>
              <w:suppressAutoHyphens/>
              <w:autoSpaceDE w:val="0"/>
              <w:spacing w:before="60"/>
              <w:ind w:right="74"/>
              <w:jc w:val="left"/>
              <w:rPr>
                <w:b/>
                <w:bCs/>
                <w:sz w:val="24"/>
                <w:szCs w:val="24"/>
              </w:rPr>
            </w:pPr>
            <w:r w:rsidRPr="00A24578">
              <w:rPr>
                <w:b/>
                <w:sz w:val="24"/>
                <w:szCs w:val="24"/>
              </w:rPr>
              <w:t>subjekty</w:t>
            </w:r>
          </w:p>
          <w:p w:rsidR="005C2DC9" w:rsidRDefault="00A24578">
            <w:pPr>
              <w:numPr>
                <w:ilvl w:val="0"/>
                <w:numId w:val="32"/>
              </w:numPr>
              <w:tabs>
                <w:tab w:val="left" w:pos="720"/>
                <w:tab w:val="left" w:pos="2310"/>
              </w:tabs>
              <w:suppressAutoHyphens/>
              <w:autoSpaceDE w:val="0"/>
              <w:spacing w:before="60"/>
              <w:ind w:right="74"/>
              <w:jc w:val="left"/>
              <w:rPr>
                <w:b/>
                <w:bCs/>
                <w:sz w:val="24"/>
                <w:szCs w:val="24"/>
              </w:rPr>
            </w:pPr>
            <w:r w:rsidRPr="00A24578">
              <w:rPr>
                <w:b/>
                <w:sz w:val="24"/>
                <w:szCs w:val="24"/>
              </w:rPr>
              <w:t>termíny</w:t>
            </w:r>
          </w:p>
        </w:tc>
        <w:tc>
          <w:tcPr>
            <w:tcW w:w="6274" w:type="dxa"/>
            <w:tcBorders>
              <w:left w:val="single" w:sz="4" w:space="0" w:color="000000"/>
              <w:bottom w:val="single" w:sz="4" w:space="0" w:color="000000"/>
              <w:right w:val="single" w:sz="4" w:space="0" w:color="000000"/>
            </w:tcBorders>
          </w:tcPr>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ŘO IOP, oddělení řízení – složka projektu</w:t>
            </w:r>
          </w:p>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bezprostředně</w:t>
            </w:r>
          </w:p>
        </w:tc>
      </w:tr>
      <w:tr w:rsidR="008E7A81" w:rsidRPr="00A1398B" w:rsidTr="00511852">
        <w:tc>
          <w:tcPr>
            <w:tcW w:w="2928" w:type="dxa"/>
            <w:tcBorders>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 xml:space="preserve">Předání výstupů </w:t>
            </w:r>
          </w:p>
          <w:p w:rsidR="005C2DC9" w:rsidRDefault="00A24578">
            <w:pPr>
              <w:numPr>
                <w:ilvl w:val="0"/>
                <w:numId w:val="31"/>
              </w:numPr>
              <w:tabs>
                <w:tab w:val="left" w:pos="720"/>
                <w:tab w:val="left" w:pos="2310"/>
              </w:tabs>
              <w:suppressAutoHyphens/>
              <w:autoSpaceDE w:val="0"/>
              <w:spacing w:before="60"/>
              <w:ind w:right="74"/>
              <w:jc w:val="left"/>
              <w:rPr>
                <w:b/>
                <w:bCs/>
                <w:sz w:val="24"/>
                <w:szCs w:val="24"/>
              </w:rPr>
            </w:pPr>
            <w:r w:rsidRPr="00A24578">
              <w:rPr>
                <w:b/>
                <w:sz w:val="24"/>
                <w:szCs w:val="24"/>
              </w:rPr>
              <w:t xml:space="preserve">subjekty </w:t>
            </w:r>
          </w:p>
          <w:p w:rsidR="005C2DC9" w:rsidRDefault="00A24578">
            <w:pPr>
              <w:numPr>
                <w:ilvl w:val="0"/>
                <w:numId w:val="31"/>
              </w:numPr>
              <w:tabs>
                <w:tab w:val="left" w:pos="720"/>
                <w:tab w:val="left" w:pos="2310"/>
              </w:tabs>
              <w:suppressAutoHyphens/>
              <w:autoSpaceDE w:val="0"/>
              <w:spacing w:before="60"/>
              <w:ind w:right="74"/>
              <w:jc w:val="left"/>
              <w:rPr>
                <w:b/>
                <w:bCs/>
                <w:sz w:val="24"/>
                <w:szCs w:val="24"/>
              </w:rPr>
            </w:pPr>
            <w:r w:rsidRPr="00A24578">
              <w:rPr>
                <w:b/>
                <w:sz w:val="24"/>
                <w:szCs w:val="24"/>
              </w:rPr>
              <w:t>termíny</w:t>
            </w:r>
          </w:p>
        </w:tc>
        <w:tc>
          <w:tcPr>
            <w:tcW w:w="6274" w:type="dxa"/>
            <w:tcBorders>
              <w:left w:val="single" w:sz="4" w:space="0" w:color="000000"/>
              <w:bottom w:val="single" w:sz="4" w:space="0" w:color="000000"/>
              <w:right w:val="single" w:sz="4" w:space="0" w:color="000000"/>
            </w:tcBorders>
          </w:tcPr>
          <w:p w:rsidR="005C2DC9" w:rsidRDefault="00914FC6">
            <w:pPr>
              <w:pStyle w:val="Odstavecseseznamem"/>
              <w:numPr>
                <w:ilvl w:val="0"/>
                <w:numId w:val="119"/>
              </w:numPr>
              <w:snapToGrid w:val="0"/>
              <w:spacing w:before="60"/>
              <w:ind w:left="213" w:hanging="213"/>
              <w:rPr>
                <w:sz w:val="24"/>
                <w:szCs w:val="24"/>
              </w:rPr>
            </w:pPr>
            <w:r w:rsidRPr="00914FC6">
              <w:rPr>
                <w:rFonts w:ascii="Arial" w:hAnsi="Arial" w:cs="Arial"/>
                <w:sz w:val="24"/>
                <w:szCs w:val="24"/>
              </w:rPr>
              <w:t>ŘO IOP, oddělení řízení zašle elektronicky informaci HF a oddělení administrace programů EU</w:t>
            </w:r>
          </w:p>
          <w:p w:rsidR="005C2DC9" w:rsidRDefault="00A24578">
            <w:pPr>
              <w:numPr>
                <w:ilvl w:val="0"/>
                <w:numId w:val="44"/>
              </w:numPr>
              <w:tabs>
                <w:tab w:val="clear" w:pos="360"/>
                <w:tab w:val="num" w:pos="0"/>
              </w:tabs>
              <w:spacing w:before="60"/>
              <w:ind w:left="213" w:hanging="240"/>
              <w:jc w:val="left"/>
              <w:rPr>
                <w:b/>
                <w:bCs/>
                <w:sz w:val="24"/>
                <w:szCs w:val="24"/>
              </w:rPr>
            </w:pPr>
            <w:r w:rsidRPr="00A24578">
              <w:rPr>
                <w:sz w:val="24"/>
                <w:szCs w:val="24"/>
              </w:rPr>
              <w:t>bezprostředně</w:t>
            </w:r>
          </w:p>
        </w:tc>
      </w:tr>
      <w:tr w:rsidR="008E7A81" w:rsidRPr="00A1398B" w:rsidTr="00511852">
        <w:tc>
          <w:tcPr>
            <w:tcW w:w="2928" w:type="dxa"/>
            <w:tcBorders>
              <w:top w:val="single" w:sz="4" w:space="0" w:color="000000"/>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jc w:val="left"/>
              <w:rPr>
                <w:b/>
                <w:sz w:val="24"/>
                <w:szCs w:val="24"/>
              </w:rPr>
            </w:pPr>
            <w:r w:rsidRPr="00A24578">
              <w:rPr>
                <w:b/>
                <w:sz w:val="24"/>
                <w:szCs w:val="24"/>
              </w:rPr>
              <w:t>Vazba na legislativu/metodiku</w:t>
            </w:r>
          </w:p>
        </w:tc>
        <w:tc>
          <w:tcPr>
            <w:tcW w:w="6274" w:type="dxa"/>
            <w:tcBorders>
              <w:top w:val="single" w:sz="4" w:space="0" w:color="000000"/>
              <w:left w:val="single" w:sz="4" w:space="0" w:color="000000"/>
              <w:bottom w:val="single" w:sz="4" w:space="0" w:color="000000"/>
              <w:right w:val="single" w:sz="4" w:space="0" w:color="000000"/>
            </w:tcBorders>
          </w:tcPr>
          <w:p w:rsidR="008E7A81" w:rsidRPr="00A1398B" w:rsidRDefault="00A24578" w:rsidP="008E7A81">
            <w:pPr>
              <w:tabs>
                <w:tab w:val="left" w:pos="2310"/>
              </w:tabs>
              <w:snapToGrid w:val="0"/>
              <w:spacing w:before="60"/>
              <w:rPr>
                <w:sz w:val="24"/>
                <w:szCs w:val="24"/>
              </w:rPr>
            </w:pPr>
            <w:r w:rsidRPr="00A24578">
              <w:rPr>
                <w:sz w:val="24"/>
                <w:szCs w:val="24"/>
              </w:rPr>
              <w:t>Rozhodnutí ministra pro místní rozvoj č. 2/2012</w:t>
            </w:r>
          </w:p>
          <w:p w:rsidR="008E7A81" w:rsidRPr="00A1398B" w:rsidRDefault="00A24578" w:rsidP="008E7A81">
            <w:pPr>
              <w:tabs>
                <w:tab w:val="left" w:pos="2310"/>
              </w:tabs>
              <w:snapToGrid w:val="0"/>
              <w:spacing w:before="60"/>
              <w:rPr>
                <w:sz w:val="24"/>
                <w:szCs w:val="24"/>
              </w:rPr>
            </w:pPr>
            <w:r w:rsidRPr="00A24578">
              <w:rPr>
                <w:sz w:val="24"/>
                <w:szCs w:val="24"/>
              </w:rPr>
              <w:t>OM ŘO, kap. 15.11</w:t>
            </w:r>
          </w:p>
        </w:tc>
      </w:tr>
      <w:tr w:rsidR="008E7A81" w:rsidRPr="00A1398B" w:rsidTr="00511852">
        <w:tc>
          <w:tcPr>
            <w:tcW w:w="2928" w:type="dxa"/>
            <w:tcBorders>
              <w:top w:val="single" w:sz="4" w:space="0" w:color="000000"/>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lastRenderedPageBreak/>
              <w:t>Vazba na IS</w:t>
            </w:r>
          </w:p>
        </w:tc>
        <w:tc>
          <w:tcPr>
            <w:tcW w:w="6274" w:type="dxa"/>
            <w:tcBorders>
              <w:top w:val="single" w:sz="4" w:space="0" w:color="000000"/>
              <w:left w:val="single" w:sz="4" w:space="0" w:color="000000"/>
              <w:bottom w:val="single" w:sz="4" w:space="0" w:color="000000"/>
              <w:right w:val="single" w:sz="4" w:space="0" w:color="000000"/>
            </w:tcBorders>
          </w:tcPr>
          <w:p w:rsidR="008E7A81" w:rsidRPr="00A1398B" w:rsidRDefault="00A24578" w:rsidP="008E7A81">
            <w:pPr>
              <w:tabs>
                <w:tab w:val="left" w:pos="2310"/>
              </w:tabs>
              <w:snapToGrid w:val="0"/>
              <w:spacing w:before="60"/>
              <w:rPr>
                <w:sz w:val="24"/>
                <w:szCs w:val="24"/>
              </w:rPr>
            </w:pPr>
            <w:r w:rsidRPr="00A24578">
              <w:rPr>
                <w:sz w:val="24"/>
                <w:szCs w:val="24"/>
              </w:rPr>
              <w:t>IS Monit7+</w:t>
            </w:r>
          </w:p>
          <w:p w:rsidR="008E7A81" w:rsidRPr="00A1398B" w:rsidRDefault="00A24578" w:rsidP="008E7A81">
            <w:pPr>
              <w:tabs>
                <w:tab w:val="left" w:pos="2310"/>
              </w:tabs>
              <w:spacing w:before="60"/>
              <w:rPr>
                <w:sz w:val="24"/>
                <w:szCs w:val="24"/>
              </w:rPr>
            </w:pPr>
            <w:r w:rsidRPr="00A24578">
              <w:rPr>
                <w:sz w:val="24"/>
                <w:szCs w:val="24"/>
              </w:rPr>
              <w:t>veřejné složky MMR</w:t>
            </w:r>
          </w:p>
          <w:p w:rsidR="008E7A81" w:rsidRPr="00A1398B" w:rsidRDefault="00A24578" w:rsidP="008E7A81">
            <w:pPr>
              <w:tabs>
                <w:tab w:val="left" w:pos="2310"/>
              </w:tabs>
              <w:spacing w:before="60"/>
              <w:rPr>
                <w:b/>
                <w:sz w:val="24"/>
                <w:szCs w:val="24"/>
              </w:rPr>
            </w:pPr>
            <w:r w:rsidRPr="00A24578">
              <w:rPr>
                <w:sz w:val="24"/>
                <w:szCs w:val="24"/>
              </w:rPr>
              <w:t>Stav: vydáno rozhodnutí ministra (P3.4)</w:t>
            </w:r>
          </w:p>
        </w:tc>
      </w:tr>
      <w:tr w:rsidR="008E7A81" w:rsidRPr="00A1398B" w:rsidTr="008E7A81">
        <w:tc>
          <w:tcPr>
            <w:tcW w:w="2928" w:type="dxa"/>
            <w:tcBorders>
              <w:left w:val="single" w:sz="4" w:space="0" w:color="000000"/>
              <w:bottom w:val="single" w:sz="4" w:space="0" w:color="000000"/>
            </w:tcBorders>
            <w:shd w:val="clear" w:color="auto" w:fill="D9D9D9"/>
          </w:tcPr>
          <w:p w:rsidR="008E7A81" w:rsidRPr="00A1398B" w:rsidRDefault="00A24578" w:rsidP="008E7A81">
            <w:pPr>
              <w:tabs>
                <w:tab w:val="left" w:pos="2310"/>
              </w:tabs>
              <w:snapToGrid w:val="0"/>
              <w:spacing w:before="60"/>
              <w:ind w:right="74"/>
              <w:jc w:val="left"/>
              <w:rPr>
                <w:b/>
                <w:sz w:val="24"/>
                <w:szCs w:val="24"/>
              </w:rPr>
            </w:pPr>
            <w:r w:rsidRPr="00A24578">
              <w:rPr>
                <w:b/>
                <w:sz w:val="24"/>
                <w:szCs w:val="24"/>
              </w:rPr>
              <w:t>Zadávání do IS</w:t>
            </w:r>
          </w:p>
          <w:p w:rsidR="005C2DC9" w:rsidRDefault="00A24578">
            <w:pPr>
              <w:numPr>
                <w:ilvl w:val="0"/>
                <w:numId w:val="30"/>
              </w:numPr>
              <w:tabs>
                <w:tab w:val="left" w:pos="720"/>
                <w:tab w:val="left" w:pos="2310"/>
              </w:tabs>
              <w:suppressAutoHyphens/>
              <w:autoSpaceDE w:val="0"/>
              <w:spacing w:before="60"/>
              <w:ind w:right="74"/>
              <w:jc w:val="left"/>
              <w:rPr>
                <w:b/>
                <w:bCs/>
                <w:sz w:val="24"/>
                <w:szCs w:val="24"/>
              </w:rPr>
            </w:pPr>
            <w:r w:rsidRPr="00A24578">
              <w:rPr>
                <w:b/>
                <w:sz w:val="24"/>
                <w:szCs w:val="24"/>
              </w:rPr>
              <w:t>termíny</w:t>
            </w:r>
          </w:p>
          <w:p w:rsidR="005C2DC9" w:rsidRDefault="00A24578">
            <w:pPr>
              <w:numPr>
                <w:ilvl w:val="0"/>
                <w:numId w:val="30"/>
              </w:numPr>
              <w:tabs>
                <w:tab w:val="left" w:pos="720"/>
                <w:tab w:val="left" w:pos="2310"/>
              </w:tabs>
              <w:suppressAutoHyphens/>
              <w:autoSpaceDE w:val="0"/>
              <w:spacing w:before="60"/>
              <w:ind w:right="74"/>
              <w:jc w:val="left"/>
              <w:rPr>
                <w:b/>
                <w:bCs/>
                <w:sz w:val="24"/>
                <w:szCs w:val="24"/>
              </w:rPr>
            </w:pPr>
            <w:r w:rsidRPr="00A24578">
              <w:rPr>
                <w:b/>
                <w:sz w:val="24"/>
                <w:szCs w:val="24"/>
              </w:rPr>
              <w:t xml:space="preserve">subjekty </w:t>
            </w:r>
          </w:p>
        </w:tc>
        <w:tc>
          <w:tcPr>
            <w:tcW w:w="6274" w:type="dxa"/>
            <w:tcBorders>
              <w:left w:val="single" w:sz="4" w:space="0" w:color="000000"/>
              <w:bottom w:val="single" w:sz="4" w:space="0" w:color="000000"/>
              <w:right w:val="single" w:sz="4" w:space="0" w:color="000000"/>
            </w:tcBorders>
          </w:tcPr>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 xml:space="preserve">Do 2 pracovních dnů od vydání Rozhodnutí ministra </w:t>
            </w:r>
          </w:p>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ŘO IOP, oddělení řízení</w:t>
            </w:r>
          </w:p>
        </w:tc>
      </w:tr>
    </w:tbl>
    <w:p w:rsidR="00505EFB" w:rsidRPr="00A1398B" w:rsidRDefault="00505EFB">
      <w:pPr>
        <w:pStyle w:val="Bn"/>
        <w:keepNext/>
        <w:keepLines/>
        <w:rPr>
          <w:rFonts w:cs="Arial"/>
          <w:sz w:val="24"/>
        </w:rPr>
      </w:pPr>
    </w:p>
    <w:p w:rsidR="00511852" w:rsidRDefault="00511852" w:rsidP="00511852">
      <w:pPr>
        <w:pStyle w:val="Pavel2"/>
        <w:numPr>
          <w:ilvl w:val="0"/>
          <w:numId w:val="0"/>
        </w:numPr>
        <w:ind w:left="360"/>
        <w:rPr>
          <w:rFonts w:ascii="Arial" w:hAnsi="Arial"/>
        </w:rPr>
      </w:pPr>
      <w:bookmarkStart w:id="287" w:name="_Toc277320796"/>
      <w:bookmarkStart w:id="288" w:name="_Toc304536613"/>
    </w:p>
    <w:p w:rsidR="00A15CC6" w:rsidRPr="00A1398B" w:rsidRDefault="00A24578" w:rsidP="007B6CA0">
      <w:pPr>
        <w:pStyle w:val="Pavel2"/>
        <w:rPr>
          <w:rFonts w:ascii="Arial" w:hAnsi="Arial"/>
        </w:rPr>
      </w:pPr>
      <w:r w:rsidRPr="00A24578">
        <w:rPr>
          <w:rFonts w:ascii="Arial" w:hAnsi="Arial"/>
        </w:rPr>
        <w:t xml:space="preserve">   </w:t>
      </w:r>
      <w:bookmarkStart w:id="289" w:name="_Toc336420315"/>
      <w:bookmarkStart w:id="290" w:name="_Toc375142598"/>
      <w:r w:rsidRPr="00A24578">
        <w:rPr>
          <w:rFonts w:ascii="Arial" w:hAnsi="Arial"/>
        </w:rPr>
        <w:t>Vydání Registrace a Rozhodnutí</w:t>
      </w:r>
      <w:bookmarkEnd w:id="289"/>
      <w:bookmarkEnd w:id="290"/>
      <w:r w:rsidRPr="00A24578">
        <w:rPr>
          <w:rFonts w:ascii="Arial" w:hAnsi="Arial"/>
        </w:rPr>
        <w:t xml:space="preserve"> </w:t>
      </w:r>
      <w:bookmarkEnd w:id="287"/>
      <w:bookmarkEnd w:id="288"/>
    </w:p>
    <w:p w:rsidR="009B5185" w:rsidRPr="00A1398B" w:rsidRDefault="009B5185">
      <w:pPr>
        <w:keepNext/>
        <w:keepLines/>
        <w:spacing w:before="0"/>
        <w:rPr>
          <w:sz w:val="24"/>
          <w:szCs w:val="24"/>
        </w:rPr>
      </w:pPr>
    </w:p>
    <w:p w:rsidR="00BE470C" w:rsidRPr="00A1398B" w:rsidRDefault="00A24578" w:rsidP="009B5185">
      <w:pPr>
        <w:pStyle w:val="NORMALOM"/>
        <w:spacing w:after="120"/>
        <w:rPr>
          <w:sz w:val="24"/>
          <w:szCs w:val="24"/>
        </w:rPr>
      </w:pPr>
      <w:r w:rsidRPr="00A24578">
        <w:rPr>
          <w:sz w:val="24"/>
          <w:szCs w:val="24"/>
        </w:rPr>
        <w:t>Dohoda o financování mezi ŘO a HF, kterou uvádí obecn</w:t>
      </w:r>
      <w:r w:rsidR="00491580">
        <w:rPr>
          <w:sz w:val="24"/>
          <w:szCs w:val="24"/>
        </w:rPr>
        <w:t>é</w:t>
      </w:r>
      <w:r w:rsidRPr="00A24578">
        <w:rPr>
          <w:sz w:val="24"/>
          <w:szCs w:val="24"/>
        </w:rPr>
        <w:t xml:space="preserve"> nařízení, je na základě zákona 218/2000 Sb., o rozpočtových pravidlech, nahrazena Rozhodnutím o poskytnutí dotace s Podmínkami, které stanoví povinnosti HF.</w:t>
      </w:r>
    </w:p>
    <w:p w:rsidR="00FA772D" w:rsidRPr="00A1398B" w:rsidRDefault="00A24578" w:rsidP="009B5185">
      <w:pPr>
        <w:pStyle w:val="NORMALOM"/>
        <w:spacing w:after="120"/>
        <w:rPr>
          <w:sz w:val="24"/>
          <w:szCs w:val="24"/>
        </w:rPr>
      </w:pPr>
      <w:r w:rsidRPr="00A24578">
        <w:rPr>
          <w:sz w:val="24"/>
          <w:szCs w:val="24"/>
        </w:rPr>
        <w:t xml:space="preserve">Vydává se sloučený dokument Registrace akce a Rozhodnutí o poskytnutí dotace (dále jen Registrace a Rozhodnutí, viz příloha č. 4). </w:t>
      </w:r>
    </w:p>
    <w:p w:rsidR="009B5185" w:rsidRPr="00A1398B" w:rsidRDefault="00A24578" w:rsidP="009B5185">
      <w:pPr>
        <w:pStyle w:val="NORMALOM"/>
        <w:spacing w:after="120"/>
        <w:rPr>
          <w:sz w:val="24"/>
          <w:szCs w:val="24"/>
        </w:rPr>
      </w:pPr>
      <w:r w:rsidRPr="00A24578">
        <w:rPr>
          <w:sz w:val="24"/>
          <w:szCs w:val="24"/>
        </w:rPr>
        <w:t xml:space="preserve">Registraci a Rozhodnutí je nutné předložit na Ministerstvo financí ČR k odsouhlasení spolu s Investiční strategií finančního nástroje JESSICA v IOP, Podmínkami Rozhodnutí o poskytnutí dotace a s prohlášením (viz příloha OM IOP A.4-3), že projekt byl posouzen podle schválených postupů, splňuje podmínky programu, úspěšně prošel hodnocením a jsou na něj alokovány finanční prostředky v rámci programu. MF se vyjádří do 15 kalendářních dní od obdržení podkladů. </w:t>
      </w:r>
    </w:p>
    <w:p w:rsidR="009B5185" w:rsidRPr="00A1398B" w:rsidRDefault="009B5185" w:rsidP="009B5185">
      <w:pPr>
        <w:pStyle w:val="NORMALOM"/>
        <w:spacing w:after="120"/>
        <w:rPr>
          <w:sz w:val="24"/>
          <w:szCs w:val="24"/>
        </w:rPr>
      </w:pPr>
    </w:p>
    <w:tbl>
      <w:tblPr>
        <w:tblW w:w="0" w:type="auto"/>
        <w:tblInd w:w="-22" w:type="dxa"/>
        <w:tblLayout w:type="fixed"/>
        <w:tblLook w:val="0000" w:firstRow="0" w:lastRow="0" w:firstColumn="0" w:lastColumn="0" w:noHBand="0" w:noVBand="0"/>
      </w:tblPr>
      <w:tblGrid>
        <w:gridCol w:w="2928"/>
        <w:gridCol w:w="6320"/>
        <w:gridCol w:w="35"/>
      </w:tblGrid>
      <w:tr w:rsidR="009B5185" w:rsidRPr="00A1398B" w:rsidTr="00057FD0">
        <w:trPr>
          <w:trHeight w:val="541"/>
        </w:trPr>
        <w:tc>
          <w:tcPr>
            <w:tcW w:w="2928" w:type="dxa"/>
            <w:tcBorders>
              <w:top w:val="single" w:sz="8" w:space="0" w:color="000000"/>
              <w:left w:val="single" w:sz="8" w:space="0" w:color="000000"/>
              <w:bottom w:val="single" w:sz="8" w:space="0" w:color="000000"/>
            </w:tcBorders>
            <w:shd w:val="clear" w:color="auto" w:fill="D9D9D9"/>
          </w:tcPr>
          <w:p w:rsidR="009B5185" w:rsidRPr="00A1398B" w:rsidRDefault="009B5185" w:rsidP="000F5478">
            <w:pPr>
              <w:tabs>
                <w:tab w:val="left" w:pos="2666"/>
                <w:tab w:val="left" w:pos="5223"/>
              </w:tabs>
              <w:snapToGrid w:val="0"/>
              <w:spacing w:after="120"/>
              <w:ind w:right="74"/>
              <w:jc w:val="left"/>
              <w:rPr>
                <w:b/>
                <w:sz w:val="24"/>
                <w:szCs w:val="24"/>
              </w:rPr>
            </w:pPr>
          </w:p>
        </w:tc>
        <w:tc>
          <w:tcPr>
            <w:tcW w:w="6355" w:type="dxa"/>
            <w:gridSpan w:val="2"/>
            <w:tcBorders>
              <w:top w:val="single" w:sz="8" w:space="0" w:color="000000"/>
              <w:left w:val="single" w:sz="4" w:space="0" w:color="000000"/>
              <w:bottom w:val="single" w:sz="8" w:space="0" w:color="000000"/>
              <w:right w:val="single" w:sz="8" w:space="0" w:color="000000"/>
            </w:tcBorders>
            <w:shd w:val="clear" w:color="auto" w:fill="D9D9D9"/>
          </w:tcPr>
          <w:p w:rsidR="00B4249A" w:rsidRPr="00A1398B" w:rsidRDefault="00A24578" w:rsidP="00913F7B">
            <w:pPr>
              <w:snapToGrid w:val="0"/>
              <w:spacing w:after="120"/>
              <w:rPr>
                <w:b/>
                <w:sz w:val="24"/>
                <w:szCs w:val="24"/>
              </w:rPr>
            </w:pPr>
            <w:r w:rsidRPr="00A24578">
              <w:rPr>
                <w:b/>
                <w:sz w:val="24"/>
                <w:szCs w:val="24"/>
              </w:rPr>
              <w:t xml:space="preserve">Vydání Registrace a Rozhodnutí </w:t>
            </w:r>
          </w:p>
        </w:tc>
      </w:tr>
      <w:tr w:rsidR="009B5185"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Subjekt vykonávající aktivitu</w:t>
            </w:r>
          </w:p>
        </w:tc>
        <w:tc>
          <w:tcPr>
            <w:tcW w:w="6320" w:type="dxa"/>
            <w:tcBorders>
              <w:left w:val="single" w:sz="4" w:space="0" w:color="000000"/>
              <w:bottom w:val="single" w:sz="4" w:space="0" w:color="000000"/>
              <w:right w:val="single" w:sz="4" w:space="0" w:color="000000"/>
            </w:tcBorders>
          </w:tcPr>
          <w:p w:rsidR="00152539" w:rsidRPr="00A1398B" w:rsidRDefault="00A24578" w:rsidP="00152539">
            <w:pPr>
              <w:snapToGrid w:val="0"/>
              <w:spacing w:before="60"/>
              <w:rPr>
                <w:sz w:val="24"/>
                <w:szCs w:val="24"/>
              </w:rPr>
            </w:pPr>
            <w:r w:rsidRPr="00A24578">
              <w:rPr>
                <w:sz w:val="24"/>
                <w:szCs w:val="24"/>
              </w:rPr>
              <w:t xml:space="preserve">ŘO IOP, </w:t>
            </w:r>
            <w:r w:rsidR="00152539" w:rsidRPr="00A24578">
              <w:rPr>
                <w:sz w:val="24"/>
                <w:szCs w:val="24"/>
              </w:rPr>
              <w:t xml:space="preserve">oddělení </w:t>
            </w:r>
            <w:r w:rsidR="00152539">
              <w:rPr>
                <w:sz w:val="24"/>
                <w:szCs w:val="24"/>
              </w:rPr>
              <w:t>administrace programů EU</w:t>
            </w:r>
          </w:p>
          <w:p w:rsidR="009B5185" w:rsidRPr="00A1398B" w:rsidRDefault="009B5185" w:rsidP="00152539">
            <w:pPr>
              <w:snapToGrid w:val="0"/>
              <w:rPr>
                <w:sz w:val="24"/>
                <w:szCs w:val="24"/>
              </w:rPr>
            </w:pPr>
          </w:p>
        </w:tc>
      </w:tr>
      <w:tr w:rsidR="009B5185" w:rsidRPr="00A1398B" w:rsidTr="000F5478">
        <w:trPr>
          <w:gridAfter w:val="1"/>
          <w:wAfter w:w="35" w:type="dxa"/>
          <w:trHeight w:val="1745"/>
        </w:trPr>
        <w:tc>
          <w:tcPr>
            <w:tcW w:w="2928" w:type="dxa"/>
            <w:tcBorders>
              <w:left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Vstupy </w:t>
            </w:r>
          </w:p>
          <w:p w:rsidR="005C2DC9" w:rsidRDefault="00A24578">
            <w:pPr>
              <w:numPr>
                <w:ilvl w:val="0"/>
                <w:numId w:val="33"/>
              </w:numPr>
              <w:tabs>
                <w:tab w:val="left" w:pos="720"/>
                <w:tab w:val="left" w:pos="2666"/>
                <w:tab w:val="left" w:pos="5223"/>
              </w:tabs>
              <w:suppressAutoHyphens/>
              <w:autoSpaceDE w:val="0"/>
              <w:spacing w:before="60"/>
              <w:ind w:right="74"/>
              <w:jc w:val="left"/>
              <w:rPr>
                <w:b/>
                <w:sz w:val="24"/>
                <w:szCs w:val="24"/>
              </w:rPr>
            </w:pPr>
            <w:r w:rsidRPr="00A24578">
              <w:rPr>
                <w:b/>
                <w:sz w:val="24"/>
                <w:szCs w:val="24"/>
              </w:rPr>
              <w:t>podkladové materiály</w:t>
            </w:r>
          </w:p>
          <w:p w:rsidR="005C2DC9" w:rsidRDefault="00A24578">
            <w:pPr>
              <w:numPr>
                <w:ilvl w:val="1"/>
                <w:numId w:val="33"/>
              </w:numPr>
              <w:tabs>
                <w:tab w:val="left" w:pos="1440"/>
                <w:tab w:val="left" w:pos="2666"/>
                <w:tab w:val="left" w:pos="5223"/>
              </w:tabs>
              <w:suppressAutoHyphens/>
              <w:autoSpaceDE w:val="0"/>
              <w:spacing w:before="60"/>
              <w:ind w:right="74"/>
              <w:jc w:val="left"/>
              <w:rPr>
                <w:b/>
                <w:sz w:val="24"/>
                <w:szCs w:val="24"/>
              </w:rPr>
            </w:pPr>
            <w:r w:rsidRPr="00A24578">
              <w:rPr>
                <w:b/>
                <w:sz w:val="24"/>
                <w:szCs w:val="24"/>
              </w:rPr>
              <w:t xml:space="preserve">formuláře </w:t>
            </w:r>
          </w:p>
          <w:p w:rsidR="005C2DC9" w:rsidRDefault="00A24578">
            <w:pPr>
              <w:numPr>
                <w:ilvl w:val="0"/>
                <w:numId w:val="33"/>
              </w:numPr>
              <w:tabs>
                <w:tab w:val="left" w:pos="720"/>
                <w:tab w:val="left" w:pos="2666"/>
                <w:tab w:val="left" w:pos="5223"/>
              </w:tabs>
              <w:suppressAutoHyphens/>
              <w:autoSpaceDE w:val="0"/>
              <w:spacing w:before="60"/>
              <w:ind w:right="74"/>
              <w:jc w:val="left"/>
              <w:rPr>
                <w:b/>
                <w:sz w:val="24"/>
                <w:szCs w:val="24"/>
              </w:rPr>
            </w:pPr>
            <w:r w:rsidRPr="00A24578">
              <w:rPr>
                <w:b/>
                <w:sz w:val="24"/>
                <w:szCs w:val="24"/>
              </w:rPr>
              <w:t>předpoklady pro splnění aktivity</w:t>
            </w:r>
          </w:p>
        </w:tc>
        <w:tc>
          <w:tcPr>
            <w:tcW w:w="6320" w:type="dxa"/>
            <w:tcBorders>
              <w:left w:val="single" w:sz="4" w:space="0" w:color="000000"/>
              <w:right w:val="single" w:sz="4" w:space="0" w:color="000000"/>
            </w:tcBorders>
          </w:tcPr>
          <w:p w:rsidR="005C2DC9" w:rsidRDefault="00A24578">
            <w:pPr>
              <w:numPr>
                <w:ilvl w:val="0"/>
                <w:numId w:val="44"/>
              </w:numPr>
              <w:tabs>
                <w:tab w:val="num" w:pos="191"/>
              </w:tabs>
              <w:spacing w:before="60"/>
              <w:ind w:left="758" w:hanging="785"/>
              <w:jc w:val="left"/>
              <w:rPr>
                <w:sz w:val="24"/>
                <w:szCs w:val="24"/>
              </w:rPr>
            </w:pPr>
            <w:r w:rsidRPr="00A24578">
              <w:rPr>
                <w:sz w:val="24"/>
                <w:szCs w:val="24"/>
              </w:rPr>
              <w:t>Seznam projektů doporučených k poskytnutí dotace</w:t>
            </w:r>
          </w:p>
          <w:p w:rsidR="005C2DC9" w:rsidRDefault="00A24578">
            <w:pPr>
              <w:numPr>
                <w:ilvl w:val="0"/>
                <w:numId w:val="44"/>
              </w:numPr>
              <w:tabs>
                <w:tab w:val="num" w:pos="191"/>
              </w:tabs>
              <w:spacing w:before="60"/>
              <w:ind w:left="758" w:hanging="785"/>
              <w:jc w:val="left"/>
              <w:rPr>
                <w:sz w:val="24"/>
                <w:szCs w:val="24"/>
              </w:rPr>
            </w:pPr>
            <w:r w:rsidRPr="00A24578">
              <w:rPr>
                <w:sz w:val="24"/>
                <w:szCs w:val="24"/>
              </w:rPr>
              <w:t xml:space="preserve">Souhlas MF </w:t>
            </w:r>
          </w:p>
          <w:p w:rsidR="005C2DC9" w:rsidRDefault="00A24578">
            <w:pPr>
              <w:numPr>
                <w:ilvl w:val="0"/>
                <w:numId w:val="44"/>
              </w:numPr>
              <w:tabs>
                <w:tab w:val="num" w:pos="191"/>
              </w:tabs>
              <w:spacing w:before="60"/>
              <w:ind w:left="758" w:hanging="785"/>
              <w:jc w:val="left"/>
              <w:rPr>
                <w:sz w:val="24"/>
                <w:szCs w:val="24"/>
              </w:rPr>
            </w:pPr>
            <w:r w:rsidRPr="00A24578">
              <w:rPr>
                <w:sz w:val="24"/>
                <w:szCs w:val="24"/>
              </w:rPr>
              <w:t>Přenesená data do IS, ve kterém bude Registrace a Rozhodnutí vydána</w:t>
            </w:r>
          </w:p>
          <w:p w:rsidR="005C2DC9" w:rsidRDefault="00A24578">
            <w:pPr>
              <w:numPr>
                <w:ilvl w:val="0"/>
                <w:numId w:val="45"/>
              </w:numPr>
              <w:spacing w:before="60"/>
              <w:jc w:val="left"/>
              <w:rPr>
                <w:sz w:val="24"/>
                <w:szCs w:val="24"/>
              </w:rPr>
            </w:pPr>
            <w:r w:rsidRPr="00A24578">
              <w:rPr>
                <w:sz w:val="24"/>
                <w:szCs w:val="24"/>
              </w:rPr>
              <w:t>check-list před vydáním Registrace</w:t>
            </w:r>
          </w:p>
          <w:p w:rsidR="005C2DC9" w:rsidRDefault="00A24578">
            <w:pPr>
              <w:numPr>
                <w:ilvl w:val="0"/>
                <w:numId w:val="45"/>
              </w:numPr>
              <w:spacing w:before="60"/>
              <w:jc w:val="left"/>
              <w:rPr>
                <w:sz w:val="24"/>
                <w:szCs w:val="24"/>
              </w:rPr>
            </w:pPr>
            <w:r w:rsidRPr="00A24578">
              <w:rPr>
                <w:sz w:val="24"/>
                <w:szCs w:val="24"/>
              </w:rPr>
              <w:t>check-list před vydáním Rozhodnutí</w:t>
            </w:r>
          </w:p>
          <w:p w:rsidR="005C2DC9" w:rsidRDefault="00A24578">
            <w:pPr>
              <w:numPr>
                <w:ilvl w:val="0"/>
                <w:numId w:val="44"/>
              </w:numPr>
              <w:tabs>
                <w:tab w:val="num" w:pos="191"/>
              </w:tabs>
              <w:spacing w:before="60"/>
              <w:ind w:left="758" w:hanging="785"/>
              <w:jc w:val="left"/>
              <w:rPr>
                <w:sz w:val="24"/>
                <w:szCs w:val="24"/>
              </w:rPr>
            </w:pPr>
            <w:r w:rsidRPr="00A24578">
              <w:rPr>
                <w:sz w:val="24"/>
                <w:szCs w:val="24"/>
              </w:rPr>
              <w:t xml:space="preserve">Stav projektu „Projekt doporučen k financování výběrovou komisí (P3.1)“ </w:t>
            </w:r>
          </w:p>
          <w:p w:rsidR="009B5185" w:rsidRPr="00A1398B" w:rsidRDefault="009B5185" w:rsidP="000F5478">
            <w:pPr>
              <w:rPr>
                <w:sz w:val="24"/>
                <w:szCs w:val="24"/>
              </w:rPr>
            </w:pPr>
          </w:p>
        </w:tc>
      </w:tr>
      <w:tr w:rsidR="009B5185" w:rsidRPr="00A1398B" w:rsidTr="000F5478">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Lhůta pro zpracování </w:t>
            </w:r>
          </w:p>
        </w:tc>
        <w:tc>
          <w:tcPr>
            <w:tcW w:w="6320" w:type="dxa"/>
            <w:tcBorders>
              <w:top w:val="single" w:sz="4" w:space="0" w:color="000000"/>
              <w:left w:val="single" w:sz="4" w:space="0" w:color="000000"/>
              <w:bottom w:val="single" w:sz="4" w:space="0" w:color="000000"/>
              <w:right w:val="single" w:sz="4" w:space="0" w:color="000000"/>
            </w:tcBorders>
          </w:tcPr>
          <w:p w:rsidR="004113D3" w:rsidRPr="00A1398B" w:rsidRDefault="00A24578">
            <w:pPr>
              <w:autoSpaceDE w:val="0"/>
              <w:autoSpaceDN w:val="0"/>
              <w:adjustRightInd w:val="0"/>
              <w:spacing w:before="0"/>
              <w:jc w:val="left"/>
              <w:rPr>
                <w:sz w:val="24"/>
                <w:szCs w:val="24"/>
              </w:rPr>
            </w:pPr>
            <w:r w:rsidRPr="00A24578">
              <w:rPr>
                <w:sz w:val="24"/>
                <w:szCs w:val="24"/>
              </w:rPr>
              <w:t>Do pěti pracovních dní od schválení projektu</w:t>
            </w:r>
          </w:p>
        </w:tc>
      </w:tr>
      <w:tr w:rsidR="009B5185"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Součinnost ostatních subjektů</w:t>
            </w:r>
          </w:p>
        </w:tc>
        <w:tc>
          <w:tcPr>
            <w:tcW w:w="6320" w:type="dxa"/>
            <w:tcBorders>
              <w:left w:val="single" w:sz="4" w:space="0" w:color="000000"/>
              <w:bottom w:val="single" w:sz="4" w:space="0" w:color="000000"/>
              <w:right w:val="single" w:sz="4" w:space="0" w:color="000000"/>
            </w:tcBorders>
          </w:tcPr>
          <w:p w:rsidR="009B5185" w:rsidRPr="00A1398B" w:rsidRDefault="00A24578" w:rsidP="000F5478">
            <w:pPr>
              <w:snapToGrid w:val="0"/>
              <w:spacing w:before="60"/>
              <w:rPr>
                <w:sz w:val="24"/>
                <w:szCs w:val="24"/>
              </w:rPr>
            </w:pPr>
            <w:r w:rsidRPr="00A24578">
              <w:rPr>
                <w:sz w:val="24"/>
                <w:szCs w:val="24"/>
              </w:rPr>
              <w:t>Oddělení řízení</w:t>
            </w:r>
          </w:p>
        </w:tc>
      </w:tr>
      <w:tr w:rsidR="009B5185" w:rsidRPr="00A1398B" w:rsidTr="00511852">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Výstupy</w:t>
            </w:r>
          </w:p>
        </w:tc>
        <w:tc>
          <w:tcPr>
            <w:tcW w:w="6320" w:type="dxa"/>
            <w:tcBorders>
              <w:left w:val="single" w:sz="4" w:space="0" w:color="000000"/>
              <w:bottom w:val="single" w:sz="4" w:space="0" w:color="000000"/>
              <w:right w:val="single" w:sz="4" w:space="0" w:color="000000"/>
            </w:tcBorders>
          </w:tcPr>
          <w:p w:rsidR="009B5185" w:rsidRPr="00A1398B" w:rsidRDefault="00A24578" w:rsidP="000F5478">
            <w:pPr>
              <w:snapToGrid w:val="0"/>
              <w:rPr>
                <w:sz w:val="24"/>
                <w:szCs w:val="24"/>
              </w:rPr>
            </w:pPr>
            <w:r w:rsidRPr="00A24578">
              <w:rPr>
                <w:sz w:val="24"/>
                <w:szCs w:val="24"/>
              </w:rPr>
              <w:t>3 pare Registrace a Rozhodnutí</w:t>
            </w:r>
          </w:p>
        </w:tc>
      </w:tr>
      <w:tr w:rsidR="009B5185" w:rsidRPr="00A1398B" w:rsidTr="00511852">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Schvalování výstupů</w:t>
            </w:r>
          </w:p>
        </w:tc>
        <w:tc>
          <w:tcPr>
            <w:tcW w:w="6320" w:type="dxa"/>
            <w:tcBorders>
              <w:top w:val="single" w:sz="4" w:space="0" w:color="000000"/>
              <w:left w:val="single" w:sz="4" w:space="0" w:color="000000"/>
              <w:bottom w:val="single" w:sz="4" w:space="0" w:color="000000"/>
              <w:right w:val="single" w:sz="4" w:space="0" w:color="000000"/>
            </w:tcBorders>
          </w:tcPr>
          <w:p w:rsidR="009B5185" w:rsidRPr="00A1398B" w:rsidRDefault="00A24578" w:rsidP="009B5185">
            <w:pPr>
              <w:snapToGrid w:val="0"/>
              <w:spacing w:before="60"/>
              <w:rPr>
                <w:sz w:val="24"/>
                <w:szCs w:val="24"/>
              </w:rPr>
            </w:pPr>
            <w:r w:rsidRPr="00A24578">
              <w:rPr>
                <w:sz w:val="24"/>
                <w:szCs w:val="24"/>
              </w:rPr>
              <w:t xml:space="preserve">Ředitel ŘO IOP, MF </w:t>
            </w:r>
          </w:p>
        </w:tc>
      </w:tr>
      <w:tr w:rsidR="009B5185" w:rsidRPr="00A1398B" w:rsidTr="00511852">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lastRenderedPageBreak/>
              <w:t>Uložení (archivace) výstupů</w:t>
            </w:r>
          </w:p>
          <w:p w:rsidR="005C2DC9" w:rsidRDefault="00A24578">
            <w:pPr>
              <w:numPr>
                <w:ilvl w:val="0"/>
                <w:numId w:val="32"/>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subjekty</w:t>
            </w:r>
          </w:p>
          <w:p w:rsidR="005C2DC9" w:rsidRDefault="00A24578">
            <w:pPr>
              <w:numPr>
                <w:ilvl w:val="0"/>
                <w:numId w:val="32"/>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termíny</w:t>
            </w:r>
          </w:p>
        </w:tc>
        <w:tc>
          <w:tcPr>
            <w:tcW w:w="6320" w:type="dxa"/>
            <w:tcBorders>
              <w:top w:val="single" w:sz="4" w:space="0" w:color="000000"/>
              <w:left w:val="single" w:sz="4" w:space="0" w:color="000000"/>
              <w:bottom w:val="single" w:sz="4" w:space="0" w:color="000000"/>
              <w:right w:val="single" w:sz="4" w:space="0" w:color="000000"/>
            </w:tcBorders>
          </w:tcPr>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 xml:space="preserve">oddělení </w:t>
            </w:r>
            <w:r w:rsidR="00152539">
              <w:rPr>
                <w:sz w:val="24"/>
                <w:szCs w:val="24"/>
              </w:rPr>
              <w:t xml:space="preserve">administrace programů EU </w:t>
            </w:r>
            <w:r w:rsidRPr="00A24578">
              <w:rPr>
                <w:sz w:val="24"/>
                <w:szCs w:val="24"/>
              </w:rPr>
              <w:t xml:space="preserve">1 pare </w:t>
            </w:r>
          </w:p>
          <w:p w:rsidR="00E5619E" w:rsidRPr="00A1398B" w:rsidRDefault="00A24578" w:rsidP="00E5619E">
            <w:pPr>
              <w:spacing w:before="60"/>
              <w:jc w:val="left"/>
              <w:rPr>
                <w:sz w:val="24"/>
                <w:szCs w:val="24"/>
              </w:rPr>
            </w:pPr>
            <w:r w:rsidRPr="00A24578">
              <w:rPr>
                <w:sz w:val="24"/>
                <w:szCs w:val="24"/>
              </w:rPr>
              <w:t xml:space="preserve">    HF 1 pare</w:t>
            </w:r>
          </w:p>
          <w:p w:rsidR="00473BEC" w:rsidRPr="00A1398B" w:rsidRDefault="00A24578" w:rsidP="00E5619E">
            <w:pPr>
              <w:spacing w:before="60"/>
              <w:jc w:val="left"/>
              <w:rPr>
                <w:sz w:val="24"/>
                <w:szCs w:val="24"/>
              </w:rPr>
            </w:pPr>
            <w:r w:rsidRPr="00A24578">
              <w:rPr>
                <w:sz w:val="24"/>
                <w:szCs w:val="24"/>
              </w:rPr>
              <w:t xml:space="preserve">    ŘO IOP, odd. řízení 1 pare </w:t>
            </w:r>
          </w:p>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 xml:space="preserve"> bezprostředně </w:t>
            </w:r>
          </w:p>
        </w:tc>
      </w:tr>
      <w:tr w:rsidR="009B5185"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tabs>
                <w:tab w:val="left" w:pos="2666"/>
                <w:tab w:val="left" w:pos="5223"/>
              </w:tabs>
              <w:snapToGrid w:val="0"/>
              <w:spacing w:before="60"/>
              <w:ind w:right="74"/>
              <w:jc w:val="left"/>
              <w:rPr>
                <w:b/>
                <w:sz w:val="24"/>
                <w:szCs w:val="24"/>
              </w:rPr>
            </w:pPr>
            <w:r w:rsidRPr="00A24578">
              <w:rPr>
                <w:b/>
                <w:sz w:val="24"/>
                <w:szCs w:val="24"/>
              </w:rPr>
              <w:t xml:space="preserve">Předání výstupů </w:t>
            </w:r>
          </w:p>
          <w:p w:rsidR="005C2DC9" w:rsidRDefault="00A24578">
            <w:pPr>
              <w:numPr>
                <w:ilvl w:val="0"/>
                <w:numId w:val="31"/>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 xml:space="preserve">subjekty </w:t>
            </w:r>
          </w:p>
          <w:p w:rsidR="005C2DC9" w:rsidRDefault="00A24578">
            <w:pPr>
              <w:numPr>
                <w:ilvl w:val="0"/>
                <w:numId w:val="31"/>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termíny</w:t>
            </w:r>
          </w:p>
        </w:tc>
        <w:tc>
          <w:tcPr>
            <w:tcW w:w="6320" w:type="dxa"/>
            <w:tcBorders>
              <w:left w:val="single" w:sz="4" w:space="0" w:color="000000"/>
              <w:bottom w:val="single" w:sz="4" w:space="0" w:color="000000"/>
              <w:right w:val="single" w:sz="4" w:space="0" w:color="000000"/>
            </w:tcBorders>
          </w:tcPr>
          <w:p w:rsidR="005C2DC9" w:rsidRDefault="00A24578">
            <w:pPr>
              <w:numPr>
                <w:ilvl w:val="0"/>
                <w:numId w:val="46"/>
              </w:numPr>
              <w:spacing w:before="60"/>
              <w:jc w:val="left"/>
              <w:rPr>
                <w:b/>
                <w:bCs/>
                <w:sz w:val="24"/>
                <w:szCs w:val="24"/>
              </w:rPr>
            </w:pPr>
            <w:r w:rsidRPr="00A24578">
              <w:rPr>
                <w:sz w:val="24"/>
                <w:szCs w:val="24"/>
              </w:rPr>
              <w:t xml:space="preserve">Oddělení </w:t>
            </w:r>
            <w:r w:rsidR="00152539">
              <w:rPr>
                <w:sz w:val="24"/>
                <w:szCs w:val="24"/>
              </w:rPr>
              <w:t>administrace programů EU</w:t>
            </w:r>
            <w:r w:rsidRPr="00A24578">
              <w:rPr>
                <w:sz w:val="24"/>
                <w:szCs w:val="24"/>
              </w:rPr>
              <w:t xml:space="preserve"> předá HF a oddělení řízení </w:t>
            </w:r>
          </w:p>
          <w:p w:rsidR="005C2DC9" w:rsidRDefault="00A24578">
            <w:pPr>
              <w:numPr>
                <w:ilvl w:val="0"/>
                <w:numId w:val="46"/>
              </w:numPr>
              <w:spacing w:before="60"/>
              <w:jc w:val="left"/>
              <w:rPr>
                <w:b/>
                <w:bCs/>
                <w:sz w:val="24"/>
                <w:szCs w:val="24"/>
              </w:rPr>
            </w:pPr>
            <w:r w:rsidRPr="00A24578">
              <w:rPr>
                <w:sz w:val="24"/>
                <w:szCs w:val="24"/>
              </w:rPr>
              <w:t xml:space="preserve">do 5 pracovních dnů od vystavení. </w:t>
            </w:r>
          </w:p>
        </w:tc>
      </w:tr>
      <w:tr w:rsidR="009B5185"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snapToGrid w:val="0"/>
              <w:spacing w:before="60"/>
              <w:jc w:val="left"/>
              <w:rPr>
                <w:b/>
                <w:sz w:val="24"/>
                <w:szCs w:val="24"/>
              </w:rPr>
            </w:pPr>
            <w:r w:rsidRPr="00A24578">
              <w:rPr>
                <w:b/>
                <w:sz w:val="24"/>
                <w:szCs w:val="24"/>
              </w:rPr>
              <w:t>Vazba na legislativu/metodiku</w:t>
            </w:r>
          </w:p>
        </w:tc>
        <w:tc>
          <w:tcPr>
            <w:tcW w:w="6320" w:type="dxa"/>
            <w:tcBorders>
              <w:left w:val="single" w:sz="4" w:space="0" w:color="000000"/>
              <w:bottom w:val="single" w:sz="4" w:space="0" w:color="000000"/>
              <w:right w:val="single" w:sz="4" w:space="0" w:color="000000"/>
            </w:tcBorders>
          </w:tcPr>
          <w:p w:rsidR="009B5185" w:rsidRPr="00A1398B" w:rsidRDefault="00A24578" w:rsidP="007375D2">
            <w:pPr>
              <w:snapToGrid w:val="0"/>
              <w:spacing w:before="60"/>
              <w:rPr>
                <w:sz w:val="24"/>
                <w:szCs w:val="24"/>
              </w:rPr>
            </w:pPr>
            <w:r w:rsidRPr="00A24578">
              <w:rPr>
                <w:sz w:val="24"/>
                <w:szCs w:val="24"/>
              </w:rPr>
              <w:t xml:space="preserve">Zákon č. 218/2000 Sb., o rozpočtových pravidlech, ve znění pozdějších předpisů, vyhláška MF č. 560/2006 Sb. v platném znění, Metodika finančních toků a kontroly, OM IOP, kapitoly A.4.14 a A.4.17 </w:t>
            </w:r>
          </w:p>
        </w:tc>
      </w:tr>
      <w:tr w:rsidR="009B5185"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snapToGrid w:val="0"/>
              <w:spacing w:before="60"/>
              <w:ind w:right="74"/>
              <w:jc w:val="left"/>
              <w:rPr>
                <w:b/>
                <w:sz w:val="24"/>
                <w:szCs w:val="24"/>
              </w:rPr>
            </w:pPr>
            <w:r w:rsidRPr="00A24578">
              <w:rPr>
                <w:b/>
                <w:sz w:val="24"/>
                <w:szCs w:val="24"/>
              </w:rPr>
              <w:t>Vazba na IS</w:t>
            </w:r>
          </w:p>
        </w:tc>
        <w:tc>
          <w:tcPr>
            <w:tcW w:w="6320" w:type="dxa"/>
            <w:tcBorders>
              <w:left w:val="single" w:sz="4" w:space="0" w:color="000000"/>
              <w:bottom w:val="single" w:sz="4" w:space="0" w:color="000000"/>
              <w:right w:val="single" w:sz="4" w:space="0" w:color="000000"/>
            </w:tcBorders>
          </w:tcPr>
          <w:p w:rsidR="009B5185" w:rsidRPr="00A1398B" w:rsidRDefault="00A24578" w:rsidP="000F5478">
            <w:pPr>
              <w:snapToGrid w:val="0"/>
              <w:spacing w:before="60"/>
              <w:rPr>
                <w:sz w:val="24"/>
                <w:szCs w:val="24"/>
              </w:rPr>
            </w:pPr>
            <w:r w:rsidRPr="00A24578">
              <w:rPr>
                <w:sz w:val="24"/>
                <w:szCs w:val="24"/>
              </w:rPr>
              <w:t>IS Monit7+</w:t>
            </w:r>
          </w:p>
          <w:p w:rsidR="009B5185" w:rsidRPr="00A1398B" w:rsidRDefault="00A24578" w:rsidP="00E5619E">
            <w:pPr>
              <w:spacing w:before="60"/>
              <w:rPr>
                <w:b/>
                <w:sz w:val="24"/>
                <w:szCs w:val="24"/>
              </w:rPr>
            </w:pPr>
            <w:r w:rsidRPr="00A24578">
              <w:rPr>
                <w:sz w:val="24"/>
                <w:szCs w:val="24"/>
              </w:rPr>
              <w:t>Stav: vydáno Rozhodnutí o poskytnutí dotace/stanovení výdajů (P4.1)</w:t>
            </w:r>
          </w:p>
        </w:tc>
      </w:tr>
      <w:tr w:rsidR="009B5185" w:rsidRPr="00A1398B" w:rsidTr="000F5478">
        <w:trPr>
          <w:gridAfter w:val="1"/>
          <w:wAfter w:w="35" w:type="dxa"/>
        </w:trPr>
        <w:tc>
          <w:tcPr>
            <w:tcW w:w="2928" w:type="dxa"/>
            <w:tcBorders>
              <w:left w:val="single" w:sz="4" w:space="0" w:color="000000"/>
              <w:bottom w:val="single" w:sz="4" w:space="0" w:color="000000"/>
            </w:tcBorders>
            <w:shd w:val="clear" w:color="auto" w:fill="D9D9D9"/>
          </w:tcPr>
          <w:p w:rsidR="009B5185" w:rsidRPr="00A1398B" w:rsidRDefault="00A24578" w:rsidP="000F5478">
            <w:pPr>
              <w:snapToGrid w:val="0"/>
              <w:spacing w:before="60"/>
              <w:ind w:right="74"/>
              <w:jc w:val="left"/>
              <w:rPr>
                <w:b/>
                <w:sz w:val="24"/>
                <w:szCs w:val="24"/>
              </w:rPr>
            </w:pPr>
            <w:r w:rsidRPr="00A24578">
              <w:rPr>
                <w:b/>
                <w:sz w:val="24"/>
                <w:szCs w:val="24"/>
              </w:rPr>
              <w:t>Zadávání do IS</w:t>
            </w:r>
          </w:p>
          <w:p w:rsidR="005C2DC9" w:rsidRDefault="00A24578">
            <w:pPr>
              <w:numPr>
                <w:ilvl w:val="0"/>
                <w:numId w:val="30"/>
              </w:numPr>
              <w:tabs>
                <w:tab w:val="left" w:pos="720"/>
              </w:tabs>
              <w:suppressAutoHyphens/>
              <w:autoSpaceDE w:val="0"/>
              <w:spacing w:before="60"/>
              <w:ind w:right="74"/>
              <w:jc w:val="left"/>
              <w:rPr>
                <w:b/>
                <w:bCs/>
                <w:sz w:val="24"/>
                <w:szCs w:val="24"/>
              </w:rPr>
            </w:pPr>
            <w:r w:rsidRPr="00A24578">
              <w:rPr>
                <w:b/>
                <w:sz w:val="24"/>
                <w:szCs w:val="24"/>
              </w:rPr>
              <w:t>termíny</w:t>
            </w:r>
          </w:p>
          <w:p w:rsidR="005C2DC9" w:rsidRDefault="00A24578">
            <w:pPr>
              <w:numPr>
                <w:ilvl w:val="0"/>
                <w:numId w:val="30"/>
              </w:numPr>
              <w:tabs>
                <w:tab w:val="left" w:pos="720"/>
              </w:tabs>
              <w:suppressAutoHyphens/>
              <w:autoSpaceDE w:val="0"/>
              <w:spacing w:before="60"/>
              <w:ind w:right="74"/>
              <w:jc w:val="left"/>
              <w:rPr>
                <w:b/>
                <w:bCs/>
                <w:sz w:val="24"/>
                <w:szCs w:val="24"/>
              </w:rPr>
            </w:pPr>
            <w:r w:rsidRPr="00A24578">
              <w:rPr>
                <w:b/>
                <w:sz w:val="24"/>
                <w:szCs w:val="24"/>
              </w:rPr>
              <w:t xml:space="preserve">subjekty </w:t>
            </w:r>
          </w:p>
        </w:tc>
        <w:tc>
          <w:tcPr>
            <w:tcW w:w="6320" w:type="dxa"/>
            <w:tcBorders>
              <w:left w:val="single" w:sz="4" w:space="0" w:color="000000"/>
              <w:bottom w:val="single" w:sz="4" w:space="0" w:color="000000"/>
              <w:right w:val="single" w:sz="4" w:space="0" w:color="000000"/>
            </w:tcBorders>
          </w:tcPr>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 xml:space="preserve">ŘO IOP, oddělení </w:t>
            </w:r>
            <w:r w:rsidR="00152539">
              <w:rPr>
                <w:sz w:val="24"/>
                <w:szCs w:val="24"/>
              </w:rPr>
              <w:t>administrace programů EU</w:t>
            </w:r>
          </w:p>
          <w:p w:rsidR="005C2DC9" w:rsidRDefault="00A24578">
            <w:pPr>
              <w:numPr>
                <w:ilvl w:val="0"/>
                <w:numId w:val="44"/>
              </w:numPr>
              <w:tabs>
                <w:tab w:val="num" w:pos="191"/>
              </w:tabs>
              <w:spacing w:before="60"/>
              <w:ind w:left="758" w:hanging="785"/>
              <w:jc w:val="left"/>
              <w:rPr>
                <w:b/>
                <w:bCs/>
                <w:sz w:val="24"/>
                <w:szCs w:val="24"/>
              </w:rPr>
            </w:pPr>
            <w:r w:rsidRPr="00A24578">
              <w:rPr>
                <w:sz w:val="24"/>
                <w:szCs w:val="24"/>
              </w:rPr>
              <w:t>do 2 pracovních dnů od vydání Registrace a Rozhodnutí</w:t>
            </w:r>
          </w:p>
          <w:p w:rsidR="009B5185" w:rsidRPr="00A1398B" w:rsidRDefault="009B5185" w:rsidP="000F5478">
            <w:pPr>
              <w:spacing w:before="60"/>
              <w:ind w:left="360"/>
              <w:rPr>
                <w:sz w:val="24"/>
                <w:szCs w:val="24"/>
              </w:rPr>
            </w:pPr>
          </w:p>
        </w:tc>
      </w:tr>
    </w:tbl>
    <w:p w:rsidR="00511852" w:rsidRDefault="00511852" w:rsidP="00511852">
      <w:pPr>
        <w:pStyle w:val="Pavel1"/>
        <w:numPr>
          <w:ilvl w:val="0"/>
          <w:numId w:val="0"/>
        </w:numPr>
        <w:ind w:left="502" w:hanging="360"/>
        <w:rPr>
          <w:rFonts w:ascii="Arial" w:hAnsi="Arial"/>
        </w:rPr>
      </w:pPr>
      <w:bookmarkStart w:id="291" w:name="_Toc234916281"/>
      <w:bookmarkStart w:id="292" w:name="_Toc234916846"/>
      <w:bookmarkStart w:id="293" w:name="_Toc234917790"/>
      <w:bookmarkStart w:id="294" w:name="_Toc234916284"/>
      <w:bookmarkStart w:id="295" w:name="_Toc234916849"/>
      <w:bookmarkStart w:id="296" w:name="_Toc234917793"/>
      <w:bookmarkStart w:id="297" w:name="_Toc234916286"/>
      <w:bookmarkStart w:id="298" w:name="_Toc234916851"/>
      <w:bookmarkStart w:id="299" w:name="_Toc234917795"/>
      <w:bookmarkStart w:id="300" w:name="_Toc234916287"/>
      <w:bookmarkStart w:id="301" w:name="_Toc234916852"/>
      <w:bookmarkStart w:id="302" w:name="_Toc234917796"/>
      <w:bookmarkStart w:id="303" w:name="_Toc273019586"/>
      <w:bookmarkStart w:id="304" w:name="_Toc273019948"/>
      <w:bookmarkStart w:id="305" w:name="_Toc276366503"/>
      <w:bookmarkStart w:id="306" w:name="_Toc276466553"/>
      <w:bookmarkStart w:id="307" w:name="_Toc276467391"/>
      <w:bookmarkStart w:id="308" w:name="_Toc276468226"/>
      <w:bookmarkStart w:id="309" w:name="_Toc276469062"/>
      <w:bookmarkStart w:id="310" w:name="_Toc276469897"/>
      <w:bookmarkStart w:id="311" w:name="_Toc276470429"/>
      <w:bookmarkStart w:id="312" w:name="_Toc276470893"/>
      <w:bookmarkStart w:id="313" w:name="_Toc277165098"/>
      <w:bookmarkStart w:id="314" w:name="_Toc277165904"/>
      <w:bookmarkStart w:id="315" w:name="_Toc277166709"/>
      <w:bookmarkStart w:id="316" w:name="_Toc277167089"/>
      <w:bookmarkStart w:id="317" w:name="_Toc336417345"/>
      <w:bookmarkStart w:id="318" w:name="_Toc336417680"/>
      <w:bookmarkStart w:id="319" w:name="_Toc336418207"/>
      <w:bookmarkStart w:id="320" w:name="_Toc336418578"/>
      <w:bookmarkStart w:id="321" w:name="_Toc336419153"/>
      <w:bookmarkStart w:id="322" w:name="_Toc336419453"/>
      <w:bookmarkStart w:id="323" w:name="_Toc336419565"/>
      <w:bookmarkStart w:id="324" w:name="_Toc336420316"/>
      <w:bookmarkStart w:id="325" w:name="_Toc336420996"/>
      <w:bookmarkStart w:id="326" w:name="_Toc336422320"/>
      <w:bookmarkStart w:id="327" w:name="_Toc336423031"/>
      <w:bookmarkStart w:id="328" w:name="_Toc336423667"/>
      <w:bookmarkStart w:id="329" w:name="_Toc336417346"/>
      <w:bookmarkStart w:id="330" w:name="_Toc336417681"/>
      <w:bookmarkStart w:id="331" w:name="_Toc336418208"/>
      <w:bookmarkStart w:id="332" w:name="_Toc336418579"/>
      <w:bookmarkStart w:id="333" w:name="_Toc336419154"/>
      <w:bookmarkStart w:id="334" w:name="_Toc336419454"/>
      <w:bookmarkStart w:id="335" w:name="_Toc336419566"/>
      <w:bookmarkStart w:id="336" w:name="_Toc336420317"/>
      <w:bookmarkStart w:id="337" w:name="_Toc336420997"/>
      <w:bookmarkStart w:id="338" w:name="_Toc336422321"/>
      <w:bookmarkStart w:id="339" w:name="_Toc336423032"/>
      <w:bookmarkStart w:id="340" w:name="_Toc336423668"/>
      <w:bookmarkStart w:id="341" w:name="_Toc231283777"/>
      <w:bookmarkStart w:id="342" w:name="_Toc277320799"/>
      <w:bookmarkStart w:id="343" w:name="_Toc304536616"/>
      <w:bookmarkStart w:id="344" w:name="_Toc33642031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511852" w:rsidRDefault="00511852">
      <w:pPr>
        <w:spacing w:before="0"/>
        <w:jc w:val="left"/>
        <w:rPr>
          <w:b/>
          <w:bCs/>
          <w:sz w:val="32"/>
        </w:rPr>
      </w:pPr>
      <w:r>
        <w:br w:type="page"/>
      </w:r>
    </w:p>
    <w:p w:rsidR="00841517" w:rsidRPr="00511852" w:rsidRDefault="00A24578" w:rsidP="00511852">
      <w:pPr>
        <w:pStyle w:val="Pavel1"/>
        <w:numPr>
          <w:ilvl w:val="0"/>
          <w:numId w:val="187"/>
        </w:numPr>
        <w:rPr>
          <w:rFonts w:ascii="Arial" w:hAnsi="Arial"/>
        </w:rPr>
      </w:pPr>
      <w:bookmarkStart w:id="345" w:name="_Toc375142599"/>
      <w:r w:rsidRPr="00511852">
        <w:rPr>
          <w:rFonts w:ascii="Arial" w:hAnsi="Arial"/>
        </w:rPr>
        <w:lastRenderedPageBreak/>
        <w:t>Realizace projektu</w:t>
      </w:r>
      <w:bookmarkEnd w:id="342"/>
      <w:bookmarkEnd w:id="343"/>
      <w:bookmarkEnd w:id="344"/>
      <w:bookmarkEnd w:id="345"/>
    </w:p>
    <w:p w:rsidR="00BB0831" w:rsidRPr="00A1398B" w:rsidRDefault="00A24578" w:rsidP="004230FB">
      <w:pPr>
        <w:rPr>
          <w:sz w:val="24"/>
          <w:szCs w:val="24"/>
        </w:rPr>
      </w:pPr>
      <w:r w:rsidRPr="00A24578">
        <w:rPr>
          <w:sz w:val="24"/>
          <w:szCs w:val="24"/>
        </w:rPr>
        <w:t xml:space="preserve">HF realizuje projekt v souladu s projektovou žádostí, Rozhodnutím a Podmínkami a tímto manuálem. </w:t>
      </w:r>
    </w:p>
    <w:p w:rsidR="005C2DC9" w:rsidRDefault="00C602BB">
      <w:pPr>
        <w:pStyle w:val="Odstavecseseznamem"/>
        <w:numPr>
          <w:ilvl w:val="0"/>
          <w:numId w:val="63"/>
        </w:numPr>
        <w:spacing w:before="120"/>
        <w:ind w:left="714" w:hanging="357"/>
        <w:jc w:val="both"/>
        <w:rPr>
          <w:rFonts w:ascii="Arial" w:hAnsi="Arial" w:cs="Arial"/>
          <w:b/>
          <w:sz w:val="24"/>
          <w:szCs w:val="24"/>
        </w:rPr>
      </w:pPr>
      <w:r>
        <w:rPr>
          <w:rFonts w:ascii="Arial" w:hAnsi="Arial" w:cs="Arial"/>
          <w:b/>
          <w:sz w:val="24"/>
          <w:szCs w:val="24"/>
        </w:rPr>
        <w:t xml:space="preserve">HF je odpovědný za rozdělení celé částky, poskytnuté z IOP (včetně národního kofinancování a v souladu s částí 7 Investiční strategie FN JESSICA v IOP), formou úvěrů konečným uživatelům a je povinen zajistit </w:t>
      </w:r>
      <w:r w:rsidR="00DC373E">
        <w:rPr>
          <w:rFonts w:ascii="Arial" w:hAnsi="Arial" w:cs="Arial"/>
          <w:b/>
          <w:sz w:val="24"/>
          <w:szCs w:val="24"/>
        </w:rPr>
        <w:t>p</w:t>
      </w:r>
      <w:r w:rsidR="003A27D9">
        <w:rPr>
          <w:rFonts w:ascii="Arial" w:hAnsi="Arial" w:cs="Arial"/>
          <w:b/>
          <w:sz w:val="24"/>
          <w:szCs w:val="24"/>
        </w:rPr>
        <w:t>řeved</w:t>
      </w:r>
      <w:r w:rsidR="00DC373E">
        <w:rPr>
          <w:rFonts w:ascii="Arial" w:hAnsi="Arial" w:cs="Arial"/>
          <w:b/>
          <w:sz w:val="24"/>
          <w:szCs w:val="24"/>
        </w:rPr>
        <w:t xml:space="preserve">ení </w:t>
      </w:r>
      <w:r w:rsidR="004E208F">
        <w:rPr>
          <w:rFonts w:ascii="Arial" w:hAnsi="Arial" w:cs="Arial"/>
          <w:b/>
          <w:sz w:val="24"/>
          <w:szCs w:val="24"/>
        </w:rPr>
        <w:t xml:space="preserve">částek úvěrů na účty </w:t>
      </w:r>
      <w:r w:rsidR="00DC373E">
        <w:rPr>
          <w:rFonts w:ascii="Arial" w:hAnsi="Arial" w:cs="Arial"/>
          <w:b/>
          <w:sz w:val="24"/>
          <w:szCs w:val="24"/>
        </w:rPr>
        <w:t xml:space="preserve">konečných uživatelů </w:t>
      </w:r>
      <w:r>
        <w:rPr>
          <w:rFonts w:ascii="Arial" w:hAnsi="Arial" w:cs="Arial"/>
          <w:b/>
          <w:sz w:val="24"/>
          <w:szCs w:val="24"/>
        </w:rPr>
        <w:t xml:space="preserve">nejpozději do konce roku 2015. </w:t>
      </w:r>
    </w:p>
    <w:p w:rsidR="005C2DC9" w:rsidRDefault="00C602BB">
      <w:pPr>
        <w:pStyle w:val="Odstavecseseznamem"/>
        <w:numPr>
          <w:ilvl w:val="0"/>
          <w:numId w:val="63"/>
        </w:numPr>
        <w:spacing w:before="120"/>
        <w:ind w:left="714" w:hanging="357"/>
        <w:jc w:val="both"/>
        <w:rPr>
          <w:rFonts w:ascii="Arial" w:hAnsi="Arial" w:cs="Arial"/>
          <w:b/>
          <w:sz w:val="24"/>
          <w:szCs w:val="24"/>
        </w:rPr>
      </w:pPr>
      <w:r>
        <w:rPr>
          <w:rFonts w:ascii="Arial" w:hAnsi="Arial" w:cs="Arial"/>
          <w:b/>
          <w:sz w:val="24"/>
          <w:szCs w:val="24"/>
        </w:rPr>
        <w:t xml:space="preserve">Prostředky finančního nástroje JESSICA, získané ze splácených úvěrů, se opakovaně využijí </w:t>
      </w:r>
      <w:r w:rsidR="00DC373E">
        <w:rPr>
          <w:rFonts w:ascii="Arial" w:hAnsi="Arial" w:cs="Arial"/>
          <w:b/>
          <w:sz w:val="24"/>
          <w:szCs w:val="24"/>
        </w:rPr>
        <w:t xml:space="preserve">do konce roku 2015 </w:t>
      </w:r>
      <w:r>
        <w:rPr>
          <w:rFonts w:ascii="Arial" w:hAnsi="Arial" w:cs="Arial"/>
          <w:b/>
          <w:sz w:val="24"/>
          <w:szCs w:val="24"/>
        </w:rPr>
        <w:t xml:space="preserve">na poskytování úvěrů na stejné aktivity, které podporuje oblast intervence 5.2b) IOP. </w:t>
      </w:r>
    </w:p>
    <w:p w:rsidR="005C2DC9" w:rsidRDefault="00914FC6">
      <w:pPr>
        <w:pStyle w:val="Odstavecseseznamem"/>
        <w:numPr>
          <w:ilvl w:val="0"/>
          <w:numId w:val="63"/>
        </w:numPr>
        <w:spacing w:before="120"/>
        <w:ind w:left="714" w:hanging="357"/>
        <w:jc w:val="both"/>
        <w:rPr>
          <w:rFonts w:ascii="Arial" w:hAnsi="Arial" w:cs="Arial"/>
          <w:b/>
          <w:sz w:val="24"/>
          <w:szCs w:val="24"/>
        </w:rPr>
      </w:pPr>
      <w:r w:rsidRPr="00914FC6">
        <w:rPr>
          <w:rFonts w:ascii="Arial" w:hAnsi="Arial" w:cs="Arial"/>
          <w:b/>
          <w:snapToGrid w:val="0"/>
          <w:sz w:val="24"/>
          <w:szCs w:val="24"/>
        </w:rPr>
        <w:t>Od roku 2016 budou veškeré zdroje</w:t>
      </w:r>
      <w:r w:rsidR="004E208F">
        <w:rPr>
          <w:rFonts w:ascii="Arial" w:hAnsi="Arial" w:cs="Arial"/>
          <w:b/>
          <w:snapToGrid w:val="0"/>
          <w:sz w:val="24"/>
          <w:szCs w:val="24"/>
        </w:rPr>
        <w:t>,</w:t>
      </w:r>
      <w:r w:rsidRPr="00914FC6">
        <w:rPr>
          <w:rFonts w:ascii="Arial" w:hAnsi="Arial" w:cs="Arial"/>
          <w:b/>
          <w:snapToGrid w:val="0"/>
          <w:sz w:val="24"/>
          <w:szCs w:val="24"/>
        </w:rPr>
        <w:t xml:space="preserve"> navrácené </w:t>
      </w:r>
      <w:r w:rsidR="004E208F">
        <w:rPr>
          <w:rFonts w:ascii="Arial" w:hAnsi="Arial" w:cs="Arial"/>
          <w:b/>
          <w:snapToGrid w:val="0"/>
          <w:sz w:val="24"/>
          <w:szCs w:val="24"/>
        </w:rPr>
        <w:t xml:space="preserve">konečnými </w:t>
      </w:r>
      <w:r w:rsidRPr="00914FC6">
        <w:rPr>
          <w:rFonts w:ascii="Arial" w:hAnsi="Arial" w:cs="Arial"/>
          <w:b/>
          <w:snapToGrid w:val="0"/>
          <w:sz w:val="24"/>
          <w:szCs w:val="24"/>
        </w:rPr>
        <w:t>příjemci</w:t>
      </w:r>
      <w:r w:rsidR="004E208F">
        <w:rPr>
          <w:rFonts w:ascii="Arial" w:hAnsi="Arial" w:cs="Arial"/>
          <w:b/>
          <w:snapToGrid w:val="0"/>
          <w:sz w:val="24"/>
          <w:szCs w:val="24"/>
        </w:rPr>
        <w:t>,</w:t>
      </w:r>
      <w:r w:rsidRPr="00914FC6">
        <w:rPr>
          <w:rFonts w:ascii="Arial" w:hAnsi="Arial" w:cs="Arial"/>
          <w:b/>
          <w:snapToGrid w:val="0"/>
          <w:sz w:val="24"/>
          <w:szCs w:val="24"/>
        </w:rPr>
        <w:t xml:space="preserve"> využity k pokrytí nákladů na řízení holdingového fondu, poplatků za správu FRM a na </w:t>
      </w:r>
      <w:r w:rsidR="004E208F">
        <w:rPr>
          <w:rFonts w:ascii="Arial" w:hAnsi="Arial" w:cs="Arial"/>
          <w:b/>
          <w:snapToGrid w:val="0"/>
          <w:sz w:val="24"/>
          <w:szCs w:val="24"/>
        </w:rPr>
        <w:t xml:space="preserve">poskytování úvěrů na </w:t>
      </w:r>
      <w:r w:rsidRPr="00914FC6">
        <w:rPr>
          <w:rFonts w:ascii="Arial" w:hAnsi="Arial" w:cs="Arial"/>
          <w:b/>
          <w:snapToGrid w:val="0"/>
          <w:sz w:val="24"/>
          <w:szCs w:val="24"/>
        </w:rPr>
        <w:t>aktivity v oblasti politiky bydlení</w:t>
      </w:r>
      <w:r w:rsidRPr="00914FC6">
        <w:rPr>
          <w:rFonts w:ascii="Arial" w:hAnsi="Arial" w:cs="Arial"/>
          <w:b/>
          <w:sz w:val="24"/>
          <w:szCs w:val="24"/>
        </w:rPr>
        <w:t xml:space="preserve">. </w:t>
      </w:r>
    </w:p>
    <w:p w:rsidR="00CB1BFA" w:rsidRPr="00A1398B" w:rsidRDefault="00CB1BFA" w:rsidP="004230FB"/>
    <w:p w:rsidR="003A7C10" w:rsidRPr="00A1398B" w:rsidRDefault="00A24578" w:rsidP="004230FB">
      <w:pPr>
        <w:pStyle w:val="Pavel2"/>
        <w:rPr>
          <w:rFonts w:ascii="Arial" w:hAnsi="Arial"/>
        </w:rPr>
      </w:pPr>
      <w:bookmarkStart w:id="346" w:name="_Toc336420319"/>
      <w:bookmarkStart w:id="347" w:name="_Toc375142600"/>
      <w:r w:rsidRPr="00A24578">
        <w:rPr>
          <w:rFonts w:ascii="Arial" w:hAnsi="Arial"/>
        </w:rPr>
        <w:t xml:space="preserve">Výběr </w:t>
      </w:r>
      <w:r w:rsidR="00287FA5">
        <w:rPr>
          <w:rFonts w:ascii="Arial" w:hAnsi="Arial"/>
        </w:rPr>
        <w:t xml:space="preserve">správce </w:t>
      </w:r>
      <w:r w:rsidRPr="00A24578">
        <w:rPr>
          <w:rFonts w:ascii="Arial" w:hAnsi="Arial"/>
        </w:rPr>
        <w:t>FRM</w:t>
      </w:r>
      <w:bookmarkEnd w:id="346"/>
      <w:bookmarkEnd w:id="347"/>
    </w:p>
    <w:p w:rsidR="003A7C10" w:rsidRPr="00A1398B" w:rsidRDefault="00287FA5" w:rsidP="004230FB">
      <w:pPr>
        <w:rPr>
          <w:sz w:val="24"/>
          <w:szCs w:val="24"/>
        </w:rPr>
      </w:pPr>
      <w:r>
        <w:rPr>
          <w:sz w:val="24"/>
          <w:szCs w:val="24"/>
        </w:rPr>
        <w:t xml:space="preserve">Správce </w:t>
      </w:r>
      <w:r w:rsidR="00A24578" w:rsidRPr="00A24578">
        <w:rPr>
          <w:sz w:val="24"/>
          <w:szCs w:val="24"/>
        </w:rPr>
        <w:t xml:space="preserve">FRM je vybírán zadáním veřejné zakázky v souladu se zákonem č. 137/2006 Sb., o veřejných zakázkách. HF je povinen konzultovat s ŘO IOP zadávací dokumentaci k výběrovému řízení a zapracovat jeho připomínky. Výběrové řízení může HF vyhlásit pouze se souhlasem ŘO IOP. Zástupce ŘO IOP se zúčastní jednání výběrové komise.  </w:t>
      </w:r>
    </w:p>
    <w:p w:rsidR="003A7C10" w:rsidRPr="00A1398B" w:rsidRDefault="00A24578" w:rsidP="004230FB">
      <w:pPr>
        <w:rPr>
          <w:sz w:val="24"/>
          <w:szCs w:val="24"/>
        </w:rPr>
      </w:pPr>
      <w:r w:rsidRPr="00A24578">
        <w:rPr>
          <w:sz w:val="24"/>
          <w:szCs w:val="24"/>
        </w:rPr>
        <w:t>Kritéria pro výběr předá HF k připomínkám ŘO IOP, který je konzultuje s PCO. Kritéria musí schválit Monitorovací výbor IOP.</w:t>
      </w:r>
    </w:p>
    <w:p w:rsidR="003A7C10" w:rsidRPr="00A1398B" w:rsidRDefault="00A24578" w:rsidP="004230FB">
      <w:pPr>
        <w:rPr>
          <w:sz w:val="24"/>
          <w:szCs w:val="24"/>
        </w:rPr>
      </w:pPr>
      <w:r w:rsidRPr="00A24578">
        <w:rPr>
          <w:sz w:val="24"/>
          <w:szCs w:val="24"/>
        </w:rPr>
        <w:t>Finanční prostředky invest</w:t>
      </w:r>
      <w:r w:rsidR="00287FA5">
        <w:rPr>
          <w:sz w:val="24"/>
          <w:szCs w:val="24"/>
        </w:rPr>
        <w:t>ované</w:t>
      </w:r>
      <w:r w:rsidRPr="00A24578">
        <w:rPr>
          <w:sz w:val="24"/>
          <w:szCs w:val="24"/>
        </w:rPr>
        <w:t xml:space="preserve"> do projektů realizovaných ve vymezených územích, nejsou veřejnými prostředky a nepodléhají veřejno</w:t>
      </w:r>
      <w:r w:rsidR="00C61484">
        <w:rPr>
          <w:sz w:val="24"/>
          <w:szCs w:val="24"/>
        </w:rPr>
        <w:t>s</w:t>
      </w:r>
      <w:r w:rsidRPr="00A24578">
        <w:rPr>
          <w:sz w:val="24"/>
          <w:szCs w:val="24"/>
        </w:rPr>
        <w:t xml:space="preserve">právní kontrole podle zákona č. 320/2001 Sb., o finanční kontrole. </w:t>
      </w:r>
    </w:p>
    <w:p w:rsidR="000962B4" w:rsidRPr="00A1398B" w:rsidRDefault="000962B4" w:rsidP="004230FB"/>
    <w:p w:rsidR="003A7C10" w:rsidRPr="00A1398B" w:rsidRDefault="00A24578" w:rsidP="004230FB">
      <w:pPr>
        <w:pStyle w:val="Pavel2"/>
        <w:rPr>
          <w:rFonts w:ascii="Arial" w:hAnsi="Arial"/>
        </w:rPr>
      </w:pPr>
      <w:bookmarkStart w:id="348" w:name="_Toc336420320"/>
      <w:bookmarkStart w:id="349" w:name="_Toc336423035"/>
      <w:bookmarkStart w:id="350" w:name="_Toc336423671"/>
      <w:bookmarkStart w:id="351" w:name="_Toc375142601"/>
      <w:r w:rsidRPr="00A24578">
        <w:rPr>
          <w:rFonts w:ascii="Arial" w:hAnsi="Arial"/>
        </w:rPr>
        <w:t>Smlouva mezi HF a FRM</w:t>
      </w:r>
      <w:bookmarkEnd w:id="348"/>
      <w:bookmarkEnd w:id="349"/>
      <w:bookmarkEnd w:id="350"/>
      <w:bookmarkEnd w:id="351"/>
      <w:r w:rsidRPr="00A24578">
        <w:rPr>
          <w:rFonts w:ascii="Arial" w:hAnsi="Arial"/>
        </w:rPr>
        <w:t xml:space="preserve"> </w:t>
      </w:r>
      <w:bookmarkStart w:id="352" w:name="_Toc336420321"/>
      <w:bookmarkEnd w:id="352"/>
    </w:p>
    <w:p w:rsidR="003A7C10" w:rsidRPr="00A1398B" w:rsidRDefault="00C602BB" w:rsidP="004230FB">
      <w:pPr>
        <w:rPr>
          <w:sz w:val="24"/>
          <w:szCs w:val="24"/>
        </w:rPr>
      </w:pPr>
      <w:r w:rsidRPr="00C602BB">
        <w:rPr>
          <w:sz w:val="24"/>
          <w:szCs w:val="24"/>
        </w:rPr>
        <w:t>HF je povinen text Smlouvy konzultovat s ŘO IOP a zapracovat jeho připomínky. Pokud bude HF uzavírat s FRM dodatky k Smlouvě, vždy je konzultuje s ŘO IOP a předá mu jedno pare dodatku do pěti pracovních dní od jeho podpisu.</w:t>
      </w:r>
    </w:p>
    <w:p w:rsidR="00AE6139" w:rsidRPr="00A1398B" w:rsidRDefault="00AE6139" w:rsidP="004230FB"/>
    <w:tbl>
      <w:tblPr>
        <w:tblW w:w="0" w:type="auto"/>
        <w:tblInd w:w="-22" w:type="dxa"/>
        <w:tblLayout w:type="fixed"/>
        <w:tblLook w:val="0000" w:firstRow="0" w:lastRow="0" w:firstColumn="0" w:lastColumn="0" w:noHBand="0" w:noVBand="0"/>
      </w:tblPr>
      <w:tblGrid>
        <w:gridCol w:w="2928"/>
        <w:gridCol w:w="6274"/>
      </w:tblGrid>
      <w:tr w:rsidR="003A7C10" w:rsidRPr="00A1398B" w:rsidTr="00AE6139">
        <w:tc>
          <w:tcPr>
            <w:tcW w:w="2928" w:type="dxa"/>
            <w:tcBorders>
              <w:top w:val="single" w:sz="8" w:space="0" w:color="000000"/>
              <w:left w:val="single" w:sz="8" w:space="0" w:color="000000"/>
              <w:bottom w:val="single" w:sz="8" w:space="0" w:color="000000"/>
            </w:tcBorders>
            <w:shd w:val="clear" w:color="auto" w:fill="D9D9D9"/>
          </w:tcPr>
          <w:p w:rsidR="003A7C10" w:rsidRPr="00A1398B" w:rsidRDefault="003A7C10" w:rsidP="004230FB">
            <w:pPr>
              <w:rPr>
                <w:sz w:val="24"/>
                <w:szCs w:val="24"/>
              </w:rPr>
            </w:pPr>
          </w:p>
        </w:tc>
        <w:tc>
          <w:tcPr>
            <w:tcW w:w="6274" w:type="dxa"/>
            <w:tcBorders>
              <w:top w:val="single" w:sz="8" w:space="0" w:color="000000"/>
              <w:left w:val="single" w:sz="4" w:space="0" w:color="000000"/>
              <w:bottom w:val="single" w:sz="8" w:space="0" w:color="000000"/>
              <w:right w:val="single" w:sz="8" w:space="0" w:color="000000"/>
            </w:tcBorders>
            <w:shd w:val="clear" w:color="auto" w:fill="D9D9D9"/>
          </w:tcPr>
          <w:p w:rsidR="003A7C10" w:rsidRPr="00A1398B" w:rsidRDefault="00A24578" w:rsidP="00152539">
            <w:pPr>
              <w:jc w:val="center"/>
              <w:rPr>
                <w:b/>
                <w:sz w:val="24"/>
                <w:szCs w:val="24"/>
              </w:rPr>
            </w:pPr>
            <w:r w:rsidRPr="00A24578">
              <w:rPr>
                <w:b/>
                <w:sz w:val="24"/>
                <w:szCs w:val="24"/>
              </w:rPr>
              <w:t xml:space="preserve">Uzavření </w:t>
            </w:r>
            <w:r w:rsidR="00152539">
              <w:rPr>
                <w:b/>
                <w:sz w:val="24"/>
                <w:szCs w:val="24"/>
              </w:rPr>
              <w:t>s</w:t>
            </w:r>
            <w:r w:rsidRPr="00A24578">
              <w:rPr>
                <w:b/>
                <w:sz w:val="24"/>
                <w:szCs w:val="24"/>
              </w:rPr>
              <w:t>mlouvy mezi HF a FRM</w:t>
            </w:r>
          </w:p>
        </w:tc>
      </w:tr>
      <w:tr w:rsidR="003A7C10" w:rsidRPr="00A1398B" w:rsidTr="00AE6139">
        <w:trPr>
          <w:trHeight w:val="585"/>
        </w:trPr>
        <w:tc>
          <w:tcPr>
            <w:tcW w:w="2928" w:type="dxa"/>
            <w:tcBorders>
              <w:top w:val="single" w:sz="8" w:space="0" w:color="000000"/>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Subjekt vykonávající aktivitu</w:t>
            </w:r>
          </w:p>
        </w:tc>
        <w:tc>
          <w:tcPr>
            <w:tcW w:w="6274" w:type="dxa"/>
            <w:tcBorders>
              <w:top w:val="single" w:sz="8" w:space="0" w:color="000000"/>
              <w:left w:val="single" w:sz="4" w:space="0" w:color="000000"/>
              <w:bottom w:val="single" w:sz="4" w:space="0" w:color="000000"/>
              <w:right w:val="single" w:sz="4" w:space="0" w:color="000000"/>
            </w:tcBorders>
          </w:tcPr>
          <w:p w:rsidR="003A7C10" w:rsidRPr="00A1398B" w:rsidRDefault="00A24578" w:rsidP="004230FB">
            <w:pPr>
              <w:rPr>
                <w:sz w:val="24"/>
                <w:szCs w:val="24"/>
              </w:rPr>
            </w:pPr>
            <w:r w:rsidRPr="00A24578">
              <w:rPr>
                <w:sz w:val="24"/>
                <w:szCs w:val="24"/>
              </w:rPr>
              <w:t>HF</w:t>
            </w:r>
          </w:p>
        </w:tc>
      </w:tr>
      <w:tr w:rsidR="003A7C10" w:rsidRPr="00A1398B" w:rsidTr="00AE6139">
        <w:trPr>
          <w:cantSplit/>
          <w:trHeight w:val="1638"/>
        </w:trPr>
        <w:tc>
          <w:tcPr>
            <w:tcW w:w="2928" w:type="dxa"/>
            <w:tcBorders>
              <w:top w:val="single" w:sz="4" w:space="0" w:color="000000"/>
              <w:left w:val="single" w:sz="4" w:space="0" w:color="000000"/>
              <w:bottom w:val="single" w:sz="4" w:space="0" w:color="000000"/>
            </w:tcBorders>
            <w:shd w:val="clear" w:color="auto" w:fill="D9D9D9"/>
          </w:tcPr>
          <w:p w:rsidR="003A7C10" w:rsidRPr="00A1398B" w:rsidRDefault="007F4914" w:rsidP="001F24CC">
            <w:pPr>
              <w:jc w:val="left"/>
              <w:rPr>
                <w:b/>
                <w:sz w:val="24"/>
                <w:szCs w:val="24"/>
              </w:rPr>
            </w:pPr>
            <w:r>
              <w:rPr>
                <w:b/>
                <w:noProof/>
                <w:sz w:val="24"/>
                <w:szCs w:val="24"/>
              </w:rPr>
              <mc:AlternateContent>
                <mc:Choice Requires="wps">
                  <w:drawing>
                    <wp:anchor distT="0" distB="0" distL="114300" distR="114300" simplePos="0" relativeHeight="251658240" behindDoc="0" locked="0" layoutInCell="0" allowOverlap="1">
                      <wp:simplePos x="0" y="0"/>
                      <wp:positionH relativeFrom="column">
                        <wp:posOffset>-100330</wp:posOffset>
                      </wp:positionH>
                      <wp:positionV relativeFrom="paragraph">
                        <wp:posOffset>10795</wp:posOffset>
                      </wp:positionV>
                      <wp:extent cx="5848350" cy="0"/>
                      <wp:effectExtent l="13970" t="10795" r="508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7.9pt;margin-top:.85pt;width:4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" o:allowincell="f" strokecolor="black [3213]" strokeweight=".25pt">
                      <v:shadow color="#7f7f7f [1601]" opacity=".5" offset="1pt"/>
                    </v:shape>
                  </w:pict>
                </mc:Fallback>
              </mc:AlternateContent>
            </w:r>
            <w:r w:rsidR="00A24578" w:rsidRPr="00A24578">
              <w:rPr>
                <w:b/>
                <w:sz w:val="24"/>
                <w:szCs w:val="24"/>
              </w:rPr>
              <w:t xml:space="preserve">Vstupy </w:t>
            </w:r>
          </w:p>
          <w:p w:rsidR="005C2DC9" w:rsidRDefault="00C602BB">
            <w:pPr>
              <w:pStyle w:val="Odstavecseseznamem"/>
              <w:numPr>
                <w:ilvl w:val="0"/>
                <w:numId w:val="75"/>
              </w:numPr>
              <w:rPr>
                <w:rFonts w:ascii="Arial" w:hAnsi="Arial" w:cs="Arial"/>
                <w:b/>
                <w:bCs/>
                <w:smallCaps/>
                <w:sz w:val="24"/>
                <w:szCs w:val="24"/>
              </w:rPr>
            </w:pPr>
            <w:r>
              <w:rPr>
                <w:rFonts w:ascii="Arial" w:hAnsi="Arial" w:cs="Arial"/>
                <w:b/>
                <w:sz w:val="24"/>
                <w:szCs w:val="24"/>
              </w:rPr>
              <w:t>podkladové materiály</w:t>
            </w:r>
          </w:p>
          <w:p w:rsidR="005C2DC9" w:rsidRDefault="00C602BB">
            <w:pPr>
              <w:pStyle w:val="Odstavecseseznamem"/>
              <w:numPr>
                <w:ilvl w:val="0"/>
                <w:numId w:val="76"/>
              </w:numPr>
              <w:rPr>
                <w:rFonts w:ascii="Arial" w:hAnsi="Arial" w:cs="Arial"/>
                <w:b/>
                <w:bCs/>
                <w:smallCaps/>
                <w:sz w:val="24"/>
                <w:szCs w:val="24"/>
              </w:rPr>
            </w:pPr>
            <w:r>
              <w:rPr>
                <w:rFonts w:ascii="Arial" w:hAnsi="Arial" w:cs="Arial"/>
                <w:b/>
                <w:sz w:val="24"/>
                <w:szCs w:val="24"/>
              </w:rPr>
              <w:t xml:space="preserve">formuláře </w:t>
            </w:r>
          </w:p>
          <w:p w:rsidR="005C2DC9" w:rsidRDefault="00C602BB">
            <w:pPr>
              <w:pStyle w:val="Odstavecseseznamem"/>
              <w:numPr>
                <w:ilvl w:val="0"/>
                <w:numId w:val="75"/>
              </w:numPr>
              <w:rPr>
                <w:rFonts w:ascii="Arial" w:hAnsi="Arial" w:cs="Arial"/>
                <w:b/>
                <w:bCs/>
                <w:smallCaps/>
                <w:sz w:val="24"/>
                <w:szCs w:val="24"/>
              </w:rPr>
            </w:pPr>
            <w:r>
              <w:rPr>
                <w:rFonts w:ascii="Arial" w:hAnsi="Arial" w:cs="Arial"/>
                <w:b/>
                <w:sz w:val="24"/>
                <w:szCs w:val="24"/>
              </w:rPr>
              <w:t>předpoklady pro splnění aktivity</w:t>
            </w:r>
          </w:p>
        </w:tc>
        <w:tc>
          <w:tcPr>
            <w:tcW w:w="6274" w:type="dxa"/>
            <w:tcBorders>
              <w:top w:val="single" w:sz="4" w:space="0" w:color="000000"/>
              <w:left w:val="single" w:sz="4" w:space="0" w:color="000000"/>
              <w:bottom w:val="single" w:sz="4" w:space="0" w:color="000000"/>
              <w:right w:val="single" w:sz="4" w:space="0" w:color="000000"/>
            </w:tcBorders>
          </w:tcPr>
          <w:p w:rsidR="00F36B34" w:rsidRDefault="00F36B34" w:rsidP="00F36B34">
            <w:pPr>
              <w:pStyle w:val="Odstavecseseznamem"/>
              <w:rPr>
                <w:rFonts w:ascii="Arial" w:hAnsi="Arial" w:cs="Arial"/>
                <w:sz w:val="24"/>
                <w:szCs w:val="24"/>
              </w:rPr>
            </w:pPr>
          </w:p>
          <w:p w:rsidR="005C2DC9" w:rsidRDefault="00C602BB">
            <w:pPr>
              <w:pStyle w:val="Odstavecseseznamem"/>
              <w:numPr>
                <w:ilvl w:val="0"/>
                <w:numId w:val="64"/>
              </w:numPr>
              <w:rPr>
                <w:rFonts w:ascii="Arial" w:hAnsi="Arial" w:cs="Arial"/>
                <w:b/>
                <w:bCs/>
                <w:smallCaps/>
                <w:sz w:val="24"/>
                <w:szCs w:val="24"/>
              </w:rPr>
            </w:pPr>
            <w:r>
              <w:rPr>
                <w:rFonts w:ascii="Arial" w:hAnsi="Arial" w:cs="Arial"/>
                <w:sz w:val="24"/>
                <w:szCs w:val="24"/>
              </w:rPr>
              <w:t xml:space="preserve">Text </w:t>
            </w:r>
            <w:r w:rsidR="00CA7584">
              <w:rPr>
                <w:rFonts w:ascii="Arial" w:hAnsi="Arial" w:cs="Arial"/>
                <w:sz w:val="24"/>
                <w:szCs w:val="24"/>
              </w:rPr>
              <w:t>s</w:t>
            </w:r>
            <w:r>
              <w:rPr>
                <w:rFonts w:ascii="Arial" w:hAnsi="Arial" w:cs="Arial"/>
                <w:sz w:val="24"/>
                <w:szCs w:val="24"/>
              </w:rPr>
              <w:t>mlouvy, který byl součástí výběrového řízení</w:t>
            </w:r>
          </w:p>
          <w:p w:rsidR="005C2DC9" w:rsidRDefault="00C602BB">
            <w:pPr>
              <w:pStyle w:val="Odstavecseseznamem"/>
              <w:numPr>
                <w:ilvl w:val="0"/>
                <w:numId w:val="64"/>
              </w:numPr>
              <w:rPr>
                <w:rFonts w:ascii="Arial" w:hAnsi="Arial" w:cs="Arial"/>
                <w:b/>
                <w:bCs/>
                <w:smallCaps/>
                <w:sz w:val="24"/>
                <w:szCs w:val="24"/>
              </w:rPr>
            </w:pPr>
            <w:r>
              <w:rPr>
                <w:rFonts w:ascii="Arial" w:hAnsi="Arial" w:cs="Arial"/>
                <w:sz w:val="24"/>
                <w:szCs w:val="24"/>
              </w:rPr>
              <w:t>Ukončené výběrové řízení na výběr FRM</w:t>
            </w:r>
          </w:p>
          <w:p w:rsidR="005C2DC9" w:rsidRDefault="00C602BB">
            <w:pPr>
              <w:pStyle w:val="Odstavecseseznamem"/>
              <w:numPr>
                <w:ilvl w:val="0"/>
                <w:numId w:val="64"/>
              </w:numPr>
              <w:rPr>
                <w:rFonts w:ascii="Arial" w:hAnsi="Arial" w:cs="Arial"/>
                <w:b/>
                <w:bCs/>
                <w:smallCaps/>
                <w:sz w:val="24"/>
                <w:szCs w:val="24"/>
              </w:rPr>
            </w:pPr>
            <w:r>
              <w:rPr>
                <w:rFonts w:ascii="Arial" w:hAnsi="Arial" w:cs="Arial"/>
                <w:sz w:val="24"/>
                <w:szCs w:val="24"/>
              </w:rPr>
              <w:t>Zapracované připomínky ŘO IOP</w:t>
            </w:r>
          </w:p>
        </w:tc>
      </w:tr>
      <w:tr w:rsidR="003A7C10" w:rsidRPr="00A1398B" w:rsidTr="0073069F">
        <w:tc>
          <w:tcPr>
            <w:tcW w:w="2928" w:type="dxa"/>
            <w:tcBorders>
              <w:top w:val="single" w:sz="4" w:space="0" w:color="000000"/>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lastRenderedPageBreak/>
              <w:t xml:space="preserve">Lhůta pro zpracování </w:t>
            </w:r>
          </w:p>
        </w:tc>
        <w:tc>
          <w:tcPr>
            <w:tcW w:w="6274" w:type="dxa"/>
            <w:tcBorders>
              <w:top w:val="single" w:sz="4" w:space="0" w:color="000000"/>
              <w:left w:val="single" w:sz="4" w:space="0" w:color="000000"/>
              <w:bottom w:val="single" w:sz="4" w:space="0" w:color="000000"/>
              <w:right w:val="single" w:sz="4" w:space="0" w:color="000000"/>
            </w:tcBorders>
          </w:tcPr>
          <w:p w:rsidR="003A7C10" w:rsidRPr="00A1398B" w:rsidRDefault="00A24578" w:rsidP="004230FB">
            <w:pPr>
              <w:rPr>
                <w:sz w:val="24"/>
                <w:szCs w:val="24"/>
              </w:rPr>
            </w:pPr>
            <w:r w:rsidRPr="00A24578">
              <w:rPr>
                <w:sz w:val="24"/>
                <w:szCs w:val="24"/>
              </w:rPr>
              <w:t xml:space="preserve"> -</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Součinnost ostatních subjektů</w:t>
            </w:r>
          </w:p>
        </w:tc>
        <w:tc>
          <w:tcPr>
            <w:tcW w:w="6274" w:type="dxa"/>
            <w:tcBorders>
              <w:left w:val="single" w:sz="4" w:space="0" w:color="000000"/>
              <w:bottom w:val="single" w:sz="4" w:space="0" w:color="000000"/>
              <w:right w:val="single" w:sz="4" w:space="0" w:color="000000"/>
            </w:tcBorders>
          </w:tcPr>
          <w:p w:rsidR="003A7C10" w:rsidRPr="00A1398B" w:rsidRDefault="00A24578" w:rsidP="004230FB">
            <w:pPr>
              <w:rPr>
                <w:sz w:val="24"/>
                <w:szCs w:val="24"/>
              </w:rPr>
            </w:pPr>
            <w:r w:rsidRPr="00A24578">
              <w:rPr>
                <w:sz w:val="24"/>
                <w:szCs w:val="24"/>
              </w:rPr>
              <w:t>ŘO IOP, oddělení řízení a metodiky</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Výstupy</w:t>
            </w:r>
          </w:p>
        </w:tc>
        <w:tc>
          <w:tcPr>
            <w:tcW w:w="6274" w:type="dxa"/>
            <w:tcBorders>
              <w:left w:val="single" w:sz="4" w:space="0" w:color="000000"/>
              <w:bottom w:val="single" w:sz="4" w:space="0" w:color="000000"/>
              <w:right w:val="single" w:sz="4" w:space="0" w:color="000000"/>
            </w:tcBorders>
          </w:tcPr>
          <w:p w:rsidR="003A7C10" w:rsidRPr="00A1398B" w:rsidRDefault="00A24578" w:rsidP="00CA7584">
            <w:pPr>
              <w:rPr>
                <w:sz w:val="24"/>
                <w:szCs w:val="24"/>
              </w:rPr>
            </w:pPr>
            <w:r w:rsidRPr="00A24578">
              <w:rPr>
                <w:sz w:val="24"/>
                <w:szCs w:val="24"/>
              </w:rPr>
              <w:t xml:space="preserve">min. 3 pare </w:t>
            </w:r>
            <w:r w:rsidR="00CA7584">
              <w:rPr>
                <w:sz w:val="24"/>
                <w:szCs w:val="24"/>
              </w:rPr>
              <w:t>s</w:t>
            </w:r>
            <w:r w:rsidRPr="00A24578">
              <w:rPr>
                <w:sz w:val="24"/>
                <w:szCs w:val="24"/>
              </w:rPr>
              <w:t xml:space="preserve">mlouvy, příp. dodatku ke </w:t>
            </w:r>
            <w:r w:rsidR="00CA7584">
              <w:rPr>
                <w:sz w:val="24"/>
                <w:szCs w:val="24"/>
              </w:rPr>
              <w:t>s</w:t>
            </w:r>
            <w:r w:rsidRPr="00A24578">
              <w:rPr>
                <w:sz w:val="24"/>
                <w:szCs w:val="24"/>
              </w:rPr>
              <w:t xml:space="preserve">mlouvě </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Schvalování výstupů</w:t>
            </w:r>
          </w:p>
        </w:tc>
        <w:tc>
          <w:tcPr>
            <w:tcW w:w="6274" w:type="dxa"/>
            <w:tcBorders>
              <w:left w:val="single" w:sz="4" w:space="0" w:color="000000"/>
              <w:bottom w:val="single" w:sz="4" w:space="0" w:color="000000"/>
              <w:right w:val="single" w:sz="4" w:space="0" w:color="000000"/>
            </w:tcBorders>
          </w:tcPr>
          <w:p w:rsidR="003A7C10" w:rsidRPr="00A1398B" w:rsidRDefault="003A7C10" w:rsidP="004230FB">
            <w:pPr>
              <w:rPr>
                <w:sz w:val="24"/>
                <w:szCs w:val="24"/>
              </w:rPr>
            </w:pP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Uložení (archivace) výstupů</w:t>
            </w:r>
          </w:p>
          <w:p w:rsidR="005C2DC9" w:rsidRDefault="00C602BB">
            <w:pPr>
              <w:pStyle w:val="Odstavecseseznamem"/>
              <w:numPr>
                <w:ilvl w:val="0"/>
                <w:numId w:val="67"/>
              </w:numPr>
              <w:rPr>
                <w:rFonts w:ascii="Arial" w:hAnsi="Arial" w:cs="Arial"/>
                <w:b/>
                <w:bCs/>
                <w:smallCaps/>
                <w:sz w:val="24"/>
                <w:szCs w:val="24"/>
              </w:rPr>
            </w:pPr>
            <w:r>
              <w:rPr>
                <w:rFonts w:ascii="Arial" w:hAnsi="Arial" w:cs="Arial"/>
                <w:b/>
                <w:sz w:val="24"/>
                <w:szCs w:val="24"/>
              </w:rPr>
              <w:t>subjekty</w:t>
            </w:r>
          </w:p>
          <w:p w:rsidR="005C2DC9" w:rsidRDefault="00C602BB">
            <w:pPr>
              <w:pStyle w:val="Odstavecseseznamem"/>
              <w:numPr>
                <w:ilvl w:val="0"/>
                <w:numId w:val="67"/>
              </w:numPr>
              <w:rPr>
                <w:rFonts w:ascii="Arial" w:hAnsi="Arial" w:cs="Arial"/>
                <w:b/>
                <w:bCs/>
                <w:smallCaps/>
                <w:sz w:val="24"/>
                <w:szCs w:val="24"/>
              </w:rPr>
            </w:pPr>
            <w:r>
              <w:rPr>
                <w:rFonts w:ascii="Arial" w:hAnsi="Arial" w:cs="Arial"/>
                <w:b/>
                <w:sz w:val="24"/>
                <w:szCs w:val="24"/>
              </w:rPr>
              <w:t>termíny</w:t>
            </w:r>
          </w:p>
        </w:tc>
        <w:tc>
          <w:tcPr>
            <w:tcW w:w="6274" w:type="dxa"/>
            <w:tcBorders>
              <w:left w:val="single" w:sz="4" w:space="0" w:color="000000"/>
              <w:bottom w:val="single" w:sz="4" w:space="0" w:color="000000"/>
              <w:right w:val="single" w:sz="4" w:space="0" w:color="000000"/>
            </w:tcBorders>
          </w:tcPr>
          <w:p w:rsidR="00D202AF" w:rsidRDefault="00D202AF" w:rsidP="00D202AF">
            <w:pPr>
              <w:pStyle w:val="Odstavecseseznamem"/>
              <w:rPr>
                <w:rFonts w:ascii="Arial" w:hAnsi="Arial" w:cs="Arial"/>
                <w:sz w:val="24"/>
                <w:szCs w:val="24"/>
              </w:rPr>
            </w:pPr>
          </w:p>
          <w:p w:rsidR="005C2DC9" w:rsidRPr="00D202AF" w:rsidRDefault="00C602BB" w:rsidP="00D202AF">
            <w:pPr>
              <w:pStyle w:val="Odstavecseseznamem"/>
              <w:numPr>
                <w:ilvl w:val="0"/>
                <w:numId w:val="64"/>
              </w:numPr>
              <w:rPr>
                <w:rFonts w:ascii="Arial" w:hAnsi="Arial" w:cs="Arial"/>
                <w:sz w:val="24"/>
                <w:szCs w:val="24"/>
              </w:rPr>
            </w:pPr>
            <w:r>
              <w:rPr>
                <w:rFonts w:ascii="Arial" w:hAnsi="Arial" w:cs="Arial"/>
                <w:sz w:val="24"/>
                <w:szCs w:val="24"/>
              </w:rPr>
              <w:t>HF, ŘO IOP (oddělení řízení), FRM</w:t>
            </w:r>
          </w:p>
          <w:p w:rsidR="005C2DC9" w:rsidRDefault="00C602BB" w:rsidP="00D202AF">
            <w:pPr>
              <w:pStyle w:val="Odstavecseseznamem"/>
              <w:numPr>
                <w:ilvl w:val="0"/>
                <w:numId w:val="64"/>
              </w:numPr>
              <w:rPr>
                <w:rFonts w:ascii="Arial" w:hAnsi="Arial" w:cs="Arial"/>
                <w:b/>
                <w:bCs/>
                <w:smallCaps/>
                <w:sz w:val="24"/>
                <w:szCs w:val="24"/>
              </w:rPr>
            </w:pPr>
            <w:r>
              <w:rPr>
                <w:rFonts w:ascii="Arial" w:hAnsi="Arial" w:cs="Arial"/>
                <w:sz w:val="24"/>
                <w:szCs w:val="24"/>
              </w:rPr>
              <w:t>bezprostředně</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 xml:space="preserve">Předání výstupů </w:t>
            </w:r>
          </w:p>
          <w:p w:rsidR="005C2DC9" w:rsidRDefault="00C602BB">
            <w:pPr>
              <w:pStyle w:val="Odstavecseseznamem"/>
              <w:numPr>
                <w:ilvl w:val="0"/>
                <w:numId w:val="68"/>
              </w:numPr>
              <w:rPr>
                <w:rFonts w:ascii="Arial" w:hAnsi="Arial" w:cs="Arial"/>
                <w:b/>
                <w:bCs/>
                <w:smallCaps/>
                <w:sz w:val="24"/>
                <w:szCs w:val="24"/>
              </w:rPr>
            </w:pPr>
            <w:r>
              <w:rPr>
                <w:rFonts w:ascii="Arial" w:hAnsi="Arial" w:cs="Arial"/>
                <w:b/>
                <w:sz w:val="24"/>
                <w:szCs w:val="24"/>
              </w:rPr>
              <w:t xml:space="preserve">subjekty </w:t>
            </w:r>
          </w:p>
          <w:p w:rsidR="005C2DC9" w:rsidRDefault="00C602BB">
            <w:pPr>
              <w:pStyle w:val="Odstavecseseznamem"/>
              <w:numPr>
                <w:ilvl w:val="0"/>
                <w:numId w:val="68"/>
              </w:numPr>
              <w:rPr>
                <w:rFonts w:ascii="Arial" w:hAnsi="Arial" w:cs="Arial"/>
                <w:b/>
                <w:bCs/>
                <w:smallCaps/>
                <w:sz w:val="24"/>
                <w:szCs w:val="24"/>
              </w:rPr>
            </w:pPr>
            <w:r>
              <w:rPr>
                <w:rFonts w:ascii="Arial" w:hAnsi="Arial" w:cs="Arial"/>
                <w:b/>
                <w:sz w:val="24"/>
                <w:szCs w:val="24"/>
              </w:rPr>
              <w:t>termíny</w:t>
            </w:r>
          </w:p>
        </w:tc>
        <w:tc>
          <w:tcPr>
            <w:tcW w:w="6274" w:type="dxa"/>
            <w:tcBorders>
              <w:left w:val="single" w:sz="4" w:space="0" w:color="000000"/>
              <w:bottom w:val="single" w:sz="4" w:space="0" w:color="000000"/>
              <w:right w:val="single" w:sz="4" w:space="0" w:color="000000"/>
            </w:tcBorders>
          </w:tcPr>
          <w:p w:rsidR="005C2DC9" w:rsidRDefault="00C602BB">
            <w:pPr>
              <w:pStyle w:val="Odstavecseseznamem"/>
              <w:numPr>
                <w:ilvl w:val="0"/>
                <w:numId w:val="66"/>
              </w:numPr>
              <w:rPr>
                <w:rFonts w:ascii="Arial" w:hAnsi="Arial" w:cs="Arial"/>
                <w:b/>
                <w:bCs/>
                <w:smallCaps/>
                <w:sz w:val="24"/>
                <w:szCs w:val="24"/>
              </w:rPr>
            </w:pPr>
            <w:r>
              <w:rPr>
                <w:rFonts w:ascii="Arial" w:hAnsi="Arial" w:cs="Arial"/>
                <w:sz w:val="24"/>
                <w:szCs w:val="24"/>
              </w:rPr>
              <w:t xml:space="preserve">HF předá ŘO IOP 1 pare </w:t>
            </w:r>
            <w:r w:rsidR="00CA7584">
              <w:rPr>
                <w:rFonts w:ascii="Arial" w:hAnsi="Arial" w:cs="Arial"/>
                <w:sz w:val="24"/>
                <w:szCs w:val="24"/>
              </w:rPr>
              <w:t>s</w:t>
            </w:r>
            <w:r>
              <w:rPr>
                <w:rFonts w:ascii="Arial" w:hAnsi="Arial" w:cs="Arial"/>
                <w:sz w:val="24"/>
                <w:szCs w:val="24"/>
              </w:rPr>
              <w:t xml:space="preserve">mlouvy, příp. dodatku ke </w:t>
            </w:r>
            <w:r w:rsidR="00CA7584">
              <w:rPr>
                <w:rFonts w:ascii="Arial" w:hAnsi="Arial" w:cs="Arial"/>
                <w:sz w:val="24"/>
                <w:szCs w:val="24"/>
              </w:rPr>
              <w:t>s</w:t>
            </w:r>
            <w:r>
              <w:rPr>
                <w:rFonts w:ascii="Arial" w:hAnsi="Arial" w:cs="Arial"/>
                <w:sz w:val="24"/>
                <w:szCs w:val="24"/>
              </w:rPr>
              <w:t>mlouvě</w:t>
            </w:r>
          </w:p>
          <w:p w:rsidR="005C2DC9" w:rsidRDefault="00C602BB">
            <w:pPr>
              <w:pStyle w:val="Odstavecseseznamem"/>
              <w:numPr>
                <w:ilvl w:val="0"/>
                <w:numId w:val="66"/>
              </w:numPr>
              <w:rPr>
                <w:rFonts w:ascii="Arial" w:hAnsi="Arial" w:cs="Arial"/>
                <w:b/>
                <w:bCs/>
                <w:smallCaps/>
                <w:sz w:val="24"/>
                <w:szCs w:val="24"/>
              </w:rPr>
            </w:pPr>
            <w:r>
              <w:rPr>
                <w:rFonts w:ascii="Arial" w:hAnsi="Arial" w:cs="Arial"/>
                <w:sz w:val="24"/>
                <w:szCs w:val="24"/>
              </w:rPr>
              <w:t xml:space="preserve">do pěti pracovních dní od podpisu </w:t>
            </w:r>
            <w:r w:rsidR="00CA7584">
              <w:rPr>
                <w:rFonts w:ascii="Arial" w:hAnsi="Arial" w:cs="Arial"/>
                <w:sz w:val="24"/>
                <w:szCs w:val="24"/>
              </w:rPr>
              <w:t>s</w:t>
            </w:r>
            <w:r>
              <w:rPr>
                <w:rFonts w:ascii="Arial" w:hAnsi="Arial" w:cs="Arial"/>
                <w:sz w:val="24"/>
                <w:szCs w:val="24"/>
              </w:rPr>
              <w:t>mlouvy</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Vazba na legislativu/metodiku</w:t>
            </w:r>
          </w:p>
        </w:tc>
        <w:tc>
          <w:tcPr>
            <w:tcW w:w="6274" w:type="dxa"/>
            <w:tcBorders>
              <w:left w:val="single" w:sz="4" w:space="0" w:color="000000"/>
              <w:bottom w:val="single" w:sz="4" w:space="0" w:color="000000"/>
              <w:right w:val="single" w:sz="4" w:space="0" w:color="000000"/>
            </w:tcBorders>
          </w:tcPr>
          <w:p w:rsidR="003A7C10" w:rsidRPr="00A1398B" w:rsidRDefault="00A24578" w:rsidP="004230FB">
            <w:pPr>
              <w:rPr>
                <w:sz w:val="24"/>
                <w:szCs w:val="24"/>
              </w:rPr>
            </w:pPr>
            <w:r w:rsidRPr="00A24578">
              <w:rPr>
                <w:sz w:val="24"/>
                <w:szCs w:val="24"/>
              </w:rPr>
              <w:t xml:space="preserve">Nařízení </w:t>
            </w:r>
            <w:r w:rsidR="00E35311">
              <w:rPr>
                <w:sz w:val="24"/>
                <w:szCs w:val="24"/>
              </w:rPr>
              <w:t>R</w:t>
            </w:r>
            <w:r w:rsidR="00E35311" w:rsidRPr="00A24578">
              <w:rPr>
                <w:sz w:val="24"/>
                <w:szCs w:val="24"/>
              </w:rPr>
              <w:t xml:space="preserve">ady </w:t>
            </w:r>
            <w:r w:rsidRPr="00A24578">
              <w:rPr>
                <w:sz w:val="24"/>
                <w:szCs w:val="24"/>
              </w:rPr>
              <w:t>(ES) č. 1083/2006, čl. 43 a 44</w:t>
            </w:r>
          </w:p>
          <w:p w:rsidR="003A7C10" w:rsidRPr="00A1398B" w:rsidRDefault="00A24578" w:rsidP="004230FB">
            <w:pPr>
              <w:rPr>
                <w:sz w:val="24"/>
                <w:szCs w:val="24"/>
              </w:rPr>
            </w:pPr>
            <w:r w:rsidRPr="00A24578">
              <w:rPr>
                <w:sz w:val="24"/>
                <w:szCs w:val="24"/>
              </w:rPr>
              <w:t>Zákon č. 137/2006 Sb., o veřejných zakázkách</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Vazba na IS</w:t>
            </w:r>
          </w:p>
        </w:tc>
        <w:tc>
          <w:tcPr>
            <w:tcW w:w="6274" w:type="dxa"/>
            <w:tcBorders>
              <w:left w:val="single" w:sz="4" w:space="0" w:color="000000"/>
              <w:bottom w:val="single" w:sz="4" w:space="0" w:color="000000"/>
              <w:right w:val="single" w:sz="4" w:space="0" w:color="000000"/>
            </w:tcBorders>
          </w:tcPr>
          <w:p w:rsidR="003A7C10" w:rsidRPr="00A1398B" w:rsidRDefault="00A24578" w:rsidP="004230FB">
            <w:pPr>
              <w:rPr>
                <w:sz w:val="24"/>
                <w:szCs w:val="24"/>
              </w:rPr>
            </w:pPr>
            <w:r w:rsidRPr="00A24578">
              <w:rPr>
                <w:sz w:val="24"/>
                <w:szCs w:val="24"/>
              </w:rPr>
              <w:t>-</w:t>
            </w:r>
          </w:p>
        </w:tc>
      </w:tr>
      <w:tr w:rsidR="003A7C10" w:rsidRPr="00A1398B" w:rsidTr="00DC6EA0">
        <w:tc>
          <w:tcPr>
            <w:tcW w:w="2928" w:type="dxa"/>
            <w:tcBorders>
              <w:left w:val="single" w:sz="4" w:space="0" w:color="000000"/>
              <w:bottom w:val="single" w:sz="4" w:space="0" w:color="000000"/>
            </w:tcBorders>
            <w:shd w:val="clear" w:color="auto" w:fill="D9D9D9"/>
          </w:tcPr>
          <w:p w:rsidR="003A7C10" w:rsidRPr="00A1398B" w:rsidRDefault="00A24578" w:rsidP="001F24CC">
            <w:pPr>
              <w:jc w:val="left"/>
              <w:rPr>
                <w:b/>
                <w:sz w:val="24"/>
                <w:szCs w:val="24"/>
              </w:rPr>
            </w:pPr>
            <w:r w:rsidRPr="00A24578">
              <w:rPr>
                <w:b/>
                <w:sz w:val="24"/>
                <w:szCs w:val="24"/>
              </w:rPr>
              <w:t>Zadávání do IS</w:t>
            </w:r>
          </w:p>
          <w:p w:rsidR="005C2DC9" w:rsidRDefault="00C602BB">
            <w:pPr>
              <w:pStyle w:val="Odstavecseseznamem"/>
              <w:numPr>
                <w:ilvl w:val="0"/>
                <w:numId w:val="69"/>
              </w:numPr>
              <w:rPr>
                <w:rFonts w:ascii="Arial" w:hAnsi="Arial" w:cs="Arial"/>
                <w:b/>
                <w:bCs/>
                <w:smallCaps/>
                <w:sz w:val="24"/>
                <w:szCs w:val="24"/>
              </w:rPr>
            </w:pPr>
            <w:r>
              <w:rPr>
                <w:rFonts w:ascii="Arial" w:hAnsi="Arial" w:cs="Arial"/>
                <w:b/>
                <w:sz w:val="24"/>
                <w:szCs w:val="24"/>
              </w:rPr>
              <w:t>termíny</w:t>
            </w:r>
          </w:p>
          <w:p w:rsidR="005C2DC9" w:rsidRDefault="00C602BB">
            <w:pPr>
              <w:pStyle w:val="Odstavecseseznamem"/>
              <w:numPr>
                <w:ilvl w:val="0"/>
                <w:numId w:val="69"/>
              </w:numPr>
              <w:rPr>
                <w:rFonts w:ascii="Arial" w:hAnsi="Arial" w:cs="Arial"/>
                <w:b/>
                <w:bCs/>
                <w:smallCaps/>
                <w:sz w:val="24"/>
                <w:szCs w:val="24"/>
              </w:rPr>
            </w:pPr>
            <w:r>
              <w:rPr>
                <w:rFonts w:ascii="Arial" w:hAnsi="Arial" w:cs="Arial"/>
                <w:b/>
                <w:sz w:val="24"/>
                <w:szCs w:val="24"/>
              </w:rPr>
              <w:t xml:space="preserve">subjekty </w:t>
            </w:r>
          </w:p>
        </w:tc>
        <w:tc>
          <w:tcPr>
            <w:tcW w:w="6274" w:type="dxa"/>
            <w:tcBorders>
              <w:left w:val="single" w:sz="4" w:space="0" w:color="000000"/>
              <w:bottom w:val="single" w:sz="4" w:space="0" w:color="000000"/>
              <w:right w:val="single" w:sz="4" w:space="0" w:color="000000"/>
            </w:tcBorders>
          </w:tcPr>
          <w:p w:rsidR="003A7C10" w:rsidRPr="00A1398B" w:rsidRDefault="00A24578" w:rsidP="004230FB">
            <w:pPr>
              <w:rPr>
                <w:sz w:val="24"/>
                <w:szCs w:val="24"/>
              </w:rPr>
            </w:pPr>
            <w:r w:rsidRPr="00A24578">
              <w:rPr>
                <w:sz w:val="24"/>
                <w:szCs w:val="24"/>
              </w:rPr>
              <w:t>-</w:t>
            </w:r>
          </w:p>
        </w:tc>
      </w:tr>
    </w:tbl>
    <w:p w:rsidR="003A7C10" w:rsidRPr="004A3964" w:rsidRDefault="003A7C10" w:rsidP="004230FB">
      <w:pPr>
        <w:rPr>
          <w:sz w:val="4"/>
          <w:szCs w:val="4"/>
        </w:rPr>
      </w:pPr>
    </w:p>
    <w:p w:rsidR="003A7C10" w:rsidRPr="00A1398B" w:rsidRDefault="00A24578" w:rsidP="004230FB">
      <w:pPr>
        <w:rPr>
          <w:b/>
          <w:sz w:val="24"/>
          <w:szCs w:val="24"/>
        </w:rPr>
      </w:pPr>
      <w:r w:rsidRPr="00A24578">
        <w:rPr>
          <w:b/>
          <w:sz w:val="24"/>
          <w:szCs w:val="24"/>
        </w:rPr>
        <w:t>Smlouva musí obsahovat minimálně:</w:t>
      </w:r>
    </w:p>
    <w:p w:rsidR="005C2DC9" w:rsidRDefault="00C602BB">
      <w:pPr>
        <w:pStyle w:val="Odstavecseseznamem"/>
        <w:numPr>
          <w:ilvl w:val="0"/>
          <w:numId w:val="70"/>
        </w:numPr>
        <w:spacing w:before="120"/>
        <w:ind w:left="714" w:hanging="357"/>
        <w:rPr>
          <w:rFonts w:ascii="Arial" w:hAnsi="Arial" w:cs="Arial"/>
          <w:sz w:val="24"/>
          <w:szCs w:val="24"/>
        </w:rPr>
      </w:pPr>
      <w:r>
        <w:rPr>
          <w:rFonts w:ascii="Arial" w:hAnsi="Arial" w:cs="Arial"/>
          <w:sz w:val="24"/>
          <w:szCs w:val="24"/>
        </w:rPr>
        <w:t>investiční strategii a plánování,</w:t>
      </w:r>
    </w:p>
    <w:p w:rsidR="005C2DC9" w:rsidRDefault="00C602BB">
      <w:pPr>
        <w:pStyle w:val="Odstavecseseznamem"/>
        <w:numPr>
          <w:ilvl w:val="0"/>
          <w:numId w:val="70"/>
        </w:numPr>
        <w:spacing w:before="120"/>
        <w:ind w:left="714" w:hanging="357"/>
        <w:rPr>
          <w:rFonts w:ascii="Arial" w:hAnsi="Arial" w:cs="Arial"/>
          <w:sz w:val="24"/>
          <w:szCs w:val="24"/>
        </w:rPr>
      </w:pPr>
      <w:r>
        <w:rPr>
          <w:rFonts w:ascii="Arial" w:hAnsi="Arial" w:cs="Arial"/>
          <w:sz w:val="24"/>
          <w:szCs w:val="24"/>
        </w:rPr>
        <w:t>obchodní plán FRM,</w:t>
      </w:r>
    </w:p>
    <w:p w:rsidR="005C2DC9" w:rsidRDefault="00C602BB">
      <w:pPr>
        <w:pStyle w:val="Odstavecseseznamem"/>
        <w:numPr>
          <w:ilvl w:val="0"/>
          <w:numId w:val="70"/>
        </w:numPr>
        <w:spacing w:before="120"/>
        <w:ind w:left="714" w:hanging="357"/>
        <w:jc w:val="both"/>
        <w:rPr>
          <w:rFonts w:ascii="Arial" w:hAnsi="Arial" w:cs="Arial"/>
          <w:sz w:val="24"/>
          <w:szCs w:val="24"/>
        </w:rPr>
      </w:pPr>
      <w:r>
        <w:rPr>
          <w:rFonts w:ascii="Arial" w:hAnsi="Arial" w:cs="Arial"/>
          <w:sz w:val="24"/>
          <w:szCs w:val="24"/>
        </w:rPr>
        <w:t>detailní rozpočet a využití výdajů na řízení FRM, včetně nákladů na řízení po roce 2015,</w:t>
      </w:r>
    </w:p>
    <w:p w:rsidR="005C2DC9" w:rsidRDefault="00C602BB">
      <w:pPr>
        <w:pStyle w:val="Odstavecseseznamem"/>
        <w:numPr>
          <w:ilvl w:val="0"/>
          <w:numId w:val="70"/>
        </w:numPr>
        <w:spacing w:before="120"/>
        <w:ind w:left="714" w:hanging="357"/>
        <w:rPr>
          <w:rFonts w:ascii="Arial" w:hAnsi="Arial" w:cs="Arial"/>
          <w:sz w:val="24"/>
          <w:szCs w:val="24"/>
        </w:rPr>
      </w:pPr>
      <w:r>
        <w:rPr>
          <w:rFonts w:ascii="Arial" w:hAnsi="Arial" w:cs="Arial"/>
          <w:sz w:val="24"/>
          <w:szCs w:val="24"/>
        </w:rPr>
        <w:t>nakládání s úroky po roce 2015,</w:t>
      </w:r>
    </w:p>
    <w:p w:rsidR="005C2DC9" w:rsidRDefault="00C602BB">
      <w:pPr>
        <w:pStyle w:val="Odstavecseseznamem"/>
        <w:numPr>
          <w:ilvl w:val="0"/>
          <w:numId w:val="70"/>
        </w:numPr>
        <w:spacing w:before="120"/>
        <w:ind w:left="714" w:hanging="357"/>
        <w:rPr>
          <w:rFonts w:ascii="Arial" w:hAnsi="Arial" w:cs="Arial"/>
          <w:sz w:val="24"/>
          <w:szCs w:val="24"/>
        </w:rPr>
      </w:pPr>
      <w:r>
        <w:rPr>
          <w:rFonts w:ascii="Arial" w:hAnsi="Arial" w:cs="Arial"/>
          <w:sz w:val="24"/>
          <w:szCs w:val="24"/>
        </w:rPr>
        <w:t>ustanovení pro monitorování,</w:t>
      </w:r>
    </w:p>
    <w:p w:rsidR="005C2DC9" w:rsidRDefault="00C602BB">
      <w:pPr>
        <w:pStyle w:val="Odstavecseseznamem"/>
        <w:numPr>
          <w:ilvl w:val="0"/>
          <w:numId w:val="70"/>
        </w:numPr>
        <w:spacing w:before="120"/>
        <w:ind w:left="714" w:hanging="357"/>
        <w:jc w:val="both"/>
        <w:rPr>
          <w:rFonts w:ascii="Arial" w:hAnsi="Arial" w:cs="Arial"/>
          <w:sz w:val="24"/>
          <w:szCs w:val="24"/>
        </w:rPr>
      </w:pPr>
      <w:r>
        <w:rPr>
          <w:rFonts w:ascii="Arial" w:hAnsi="Arial" w:cs="Arial"/>
          <w:sz w:val="24"/>
          <w:szCs w:val="24"/>
        </w:rPr>
        <w:t>výstupní politiku pro vyvázání příspěvku z operačního programu z nástroje finančního inženýrství,</w:t>
      </w:r>
    </w:p>
    <w:p w:rsidR="005C2DC9" w:rsidRDefault="00C602BB">
      <w:pPr>
        <w:pStyle w:val="Odstavecseseznamem"/>
        <w:numPr>
          <w:ilvl w:val="0"/>
          <w:numId w:val="70"/>
        </w:numPr>
        <w:spacing w:before="120"/>
        <w:ind w:left="714" w:hanging="357"/>
        <w:jc w:val="both"/>
        <w:rPr>
          <w:rFonts w:ascii="Arial" w:hAnsi="Arial" w:cs="Arial"/>
          <w:sz w:val="24"/>
          <w:szCs w:val="24"/>
        </w:rPr>
      </w:pPr>
      <w:r>
        <w:rPr>
          <w:rFonts w:ascii="Arial" w:hAnsi="Arial" w:cs="Arial"/>
          <w:sz w:val="24"/>
          <w:szCs w:val="24"/>
        </w:rPr>
        <w:t>pravidla pro zrušení nástroje finančního inženýrství, včetně opakovaného využití zdrojů, které se nástroji finančního inženýrství vrátily z investic,</w:t>
      </w:r>
    </w:p>
    <w:p w:rsidR="005C2DC9" w:rsidRDefault="00C602BB">
      <w:pPr>
        <w:pStyle w:val="Odstavecseseznamem"/>
        <w:numPr>
          <w:ilvl w:val="0"/>
          <w:numId w:val="70"/>
        </w:numPr>
        <w:spacing w:before="120"/>
        <w:ind w:left="714" w:hanging="357"/>
        <w:jc w:val="both"/>
        <w:rPr>
          <w:rFonts w:ascii="Arial" w:hAnsi="Arial" w:cs="Arial"/>
          <w:sz w:val="24"/>
          <w:szCs w:val="24"/>
        </w:rPr>
      </w:pPr>
      <w:r>
        <w:rPr>
          <w:rFonts w:ascii="Arial" w:hAnsi="Arial" w:cs="Arial"/>
          <w:sz w:val="24"/>
          <w:szCs w:val="24"/>
        </w:rPr>
        <w:t xml:space="preserve">povinnost zajistit oddělenou účetní evidenci svých příjmů a výdajů, souvisejících s realizací FN JESSICA, </w:t>
      </w:r>
    </w:p>
    <w:p w:rsidR="005C2DC9" w:rsidRDefault="00C602BB">
      <w:pPr>
        <w:pStyle w:val="Odstavecseseznamem"/>
        <w:numPr>
          <w:ilvl w:val="0"/>
          <w:numId w:val="70"/>
        </w:numPr>
        <w:spacing w:before="120"/>
        <w:ind w:left="714" w:hanging="357"/>
        <w:jc w:val="both"/>
        <w:rPr>
          <w:rFonts w:ascii="Arial" w:hAnsi="Arial" w:cs="Arial"/>
          <w:sz w:val="24"/>
          <w:szCs w:val="24"/>
        </w:rPr>
      </w:pPr>
      <w:r>
        <w:rPr>
          <w:rFonts w:ascii="Arial" w:hAnsi="Arial" w:cs="Arial"/>
          <w:sz w:val="24"/>
          <w:szCs w:val="24"/>
        </w:rPr>
        <w:t>povinnost FRM zajistit archivaci všech dokumentů spojených s realizací FN JESSICA,</w:t>
      </w:r>
    </w:p>
    <w:p w:rsidR="005C2DC9" w:rsidRDefault="00C602BB">
      <w:pPr>
        <w:pStyle w:val="Odstavecseseznamem"/>
        <w:numPr>
          <w:ilvl w:val="0"/>
          <w:numId w:val="70"/>
        </w:numPr>
        <w:spacing w:before="120"/>
        <w:ind w:left="714" w:hanging="357"/>
        <w:jc w:val="both"/>
        <w:rPr>
          <w:rFonts w:ascii="Arial" w:hAnsi="Arial" w:cs="Arial"/>
          <w:sz w:val="24"/>
          <w:szCs w:val="24"/>
        </w:rPr>
      </w:pPr>
      <w:r>
        <w:rPr>
          <w:rFonts w:ascii="Arial" w:hAnsi="Arial" w:cs="Arial"/>
          <w:sz w:val="24"/>
          <w:szCs w:val="24"/>
        </w:rPr>
        <w:t xml:space="preserve">povinnost zajistit u konečných uživatelů vedení oddělené účetní evidence pro příjmy a výdaje spojené s realizací projektu, financovaného z FN JESSICA, </w:t>
      </w:r>
    </w:p>
    <w:p w:rsidR="005C2DC9" w:rsidRDefault="00C602BB">
      <w:pPr>
        <w:pStyle w:val="Odstavecseseznamem"/>
        <w:numPr>
          <w:ilvl w:val="0"/>
          <w:numId w:val="70"/>
        </w:numPr>
        <w:spacing w:before="120"/>
        <w:ind w:left="714" w:hanging="357"/>
        <w:rPr>
          <w:rFonts w:ascii="Arial" w:hAnsi="Arial" w:cs="Arial"/>
          <w:sz w:val="24"/>
          <w:szCs w:val="24"/>
        </w:rPr>
      </w:pPr>
      <w:r>
        <w:rPr>
          <w:rFonts w:ascii="Arial" w:hAnsi="Arial" w:cs="Arial"/>
          <w:sz w:val="24"/>
          <w:szCs w:val="24"/>
        </w:rPr>
        <w:t>povinnost zajistit u konečných uživatelů plnění pravidel publicity,</w:t>
      </w:r>
    </w:p>
    <w:p w:rsidR="00AC0D49" w:rsidRDefault="00E55600" w:rsidP="00AC0D49">
      <w:pPr>
        <w:pStyle w:val="Odstavecseseznamem"/>
        <w:numPr>
          <w:ilvl w:val="0"/>
          <w:numId w:val="70"/>
        </w:numPr>
        <w:spacing w:before="120"/>
        <w:jc w:val="both"/>
        <w:rPr>
          <w:rFonts w:ascii="Arial" w:hAnsi="Arial" w:cs="Arial"/>
          <w:sz w:val="24"/>
          <w:szCs w:val="24"/>
        </w:rPr>
      </w:pPr>
      <w:r>
        <w:rPr>
          <w:rFonts w:ascii="Arial" w:hAnsi="Arial" w:cs="Arial"/>
          <w:sz w:val="24"/>
          <w:szCs w:val="24"/>
        </w:rPr>
        <w:lastRenderedPageBreak/>
        <w:t>p</w:t>
      </w:r>
      <w:r w:rsidR="00780F99">
        <w:rPr>
          <w:rFonts w:ascii="Arial" w:hAnsi="Arial" w:cs="Arial"/>
          <w:sz w:val="24"/>
          <w:szCs w:val="24"/>
        </w:rPr>
        <w:t>ovinnost převodu celé alokace</w:t>
      </w:r>
      <w:r>
        <w:rPr>
          <w:rFonts w:ascii="Arial" w:hAnsi="Arial" w:cs="Arial"/>
          <w:sz w:val="24"/>
          <w:szCs w:val="24"/>
        </w:rPr>
        <w:t xml:space="preserve"> FN JESSICA</w:t>
      </w:r>
      <w:r w:rsidR="00780F99">
        <w:rPr>
          <w:rFonts w:ascii="Arial" w:hAnsi="Arial" w:cs="Arial"/>
          <w:sz w:val="24"/>
          <w:szCs w:val="24"/>
        </w:rPr>
        <w:t xml:space="preserve"> </w:t>
      </w:r>
      <w:r>
        <w:rPr>
          <w:rFonts w:ascii="Arial" w:hAnsi="Arial" w:cs="Arial"/>
          <w:sz w:val="24"/>
          <w:szCs w:val="24"/>
        </w:rPr>
        <w:t>formou úvěrů</w:t>
      </w:r>
      <w:r w:rsidR="00780F99">
        <w:rPr>
          <w:rFonts w:ascii="Arial" w:hAnsi="Arial" w:cs="Arial"/>
          <w:sz w:val="24"/>
          <w:szCs w:val="24"/>
        </w:rPr>
        <w:t xml:space="preserve"> na účty konečných uživatelů do 31. 12. 2015.  </w:t>
      </w:r>
    </w:p>
    <w:p w:rsidR="00BB0831" w:rsidRPr="00A1398B" w:rsidRDefault="00BB0831" w:rsidP="004230FB">
      <w:pPr>
        <w:rPr>
          <w:sz w:val="24"/>
          <w:szCs w:val="24"/>
        </w:rPr>
      </w:pPr>
    </w:p>
    <w:p w:rsidR="004113D3" w:rsidRPr="00A1398B" w:rsidRDefault="00A24578" w:rsidP="00CF1863">
      <w:pPr>
        <w:pStyle w:val="Pavel2"/>
        <w:rPr>
          <w:rFonts w:ascii="Arial" w:hAnsi="Arial"/>
        </w:rPr>
      </w:pPr>
      <w:r w:rsidRPr="00A24578">
        <w:rPr>
          <w:rFonts w:ascii="Arial" w:hAnsi="Arial"/>
        </w:rPr>
        <w:t xml:space="preserve">   </w:t>
      </w:r>
      <w:bookmarkStart w:id="353" w:name="_Toc336420322"/>
      <w:bookmarkStart w:id="354" w:name="_Toc375142602"/>
      <w:r w:rsidRPr="00A24578">
        <w:rPr>
          <w:rFonts w:ascii="Arial" w:hAnsi="Arial"/>
        </w:rPr>
        <w:t>Výběr projektů konečných uživatelů</w:t>
      </w:r>
      <w:bookmarkEnd w:id="353"/>
      <w:bookmarkEnd w:id="354"/>
    </w:p>
    <w:p w:rsidR="00E962CA" w:rsidRDefault="00A24578" w:rsidP="004230FB">
      <w:pPr>
        <w:rPr>
          <w:sz w:val="24"/>
          <w:szCs w:val="24"/>
        </w:rPr>
      </w:pPr>
      <w:r w:rsidRPr="00A24578">
        <w:rPr>
          <w:sz w:val="24"/>
          <w:szCs w:val="24"/>
        </w:rPr>
        <w:t xml:space="preserve">Za výběr projektů je odpovědný </w:t>
      </w:r>
      <w:r w:rsidR="00287FA5">
        <w:rPr>
          <w:sz w:val="24"/>
          <w:szCs w:val="24"/>
        </w:rPr>
        <w:t xml:space="preserve">správce </w:t>
      </w:r>
      <w:r w:rsidRPr="00A24578">
        <w:rPr>
          <w:sz w:val="24"/>
          <w:szCs w:val="24"/>
        </w:rPr>
        <w:t xml:space="preserve">FRM. Podrobnosti </w:t>
      </w:r>
      <w:r w:rsidR="008D151A" w:rsidRPr="00A24578">
        <w:rPr>
          <w:sz w:val="24"/>
          <w:szCs w:val="24"/>
        </w:rPr>
        <w:t xml:space="preserve">vyhlašování výzev pro předkládání žádostí o úvěry, popis výběru projektů a kritéria pro výběr žádostí o úvěr </w:t>
      </w:r>
      <w:r w:rsidRPr="00A24578">
        <w:rPr>
          <w:sz w:val="24"/>
          <w:szCs w:val="24"/>
        </w:rPr>
        <w:t>uvede</w:t>
      </w:r>
      <w:r w:rsidR="008D151A">
        <w:rPr>
          <w:sz w:val="24"/>
          <w:szCs w:val="24"/>
        </w:rPr>
        <w:t xml:space="preserve"> FRM</w:t>
      </w:r>
      <w:r w:rsidRPr="00A24578">
        <w:rPr>
          <w:sz w:val="24"/>
          <w:szCs w:val="24"/>
        </w:rPr>
        <w:t xml:space="preserve"> v</w:t>
      </w:r>
      <w:r w:rsidR="008D151A">
        <w:rPr>
          <w:sz w:val="24"/>
          <w:szCs w:val="24"/>
        </w:rPr>
        <w:t xml:space="preserve"> obchodním plánu, příp. </w:t>
      </w:r>
      <w:r w:rsidR="00E962CA">
        <w:rPr>
          <w:sz w:val="24"/>
          <w:szCs w:val="24"/>
        </w:rPr>
        <w:t xml:space="preserve">uvede HF </w:t>
      </w:r>
      <w:r w:rsidR="008D151A">
        <w:rPr>
          <w:sz w:val="24"/>
          <w:szCs w:val="24"/>
        </w:rPr>
        <w:t xml:space="preserve">relevantní informace v </w:t>
      </w:r>
      <w:r w:rsidRPr="00A24578">
        <w:rPr>
          <w:sz w:val="24"/>
          <w:szCs w:val="24"/>
        </w:rPr>
        <w:t xml:space="preserve">popisu řídících a kontrolních systémů. </w:t>
      </w:r>
    </w:p>
    <w:p w:rsidR="00857E88" w:rsidRPr="00A1398B" w:rsidRDefault="00A24578" w:rsidP="004230FB">
      <w:pPr>
        <w:rPr>
          <w:sz w:val="24"/>
          <w:szCs w:val="24"/>
        </w:rPr>
      </w:pPr>
      <w:r w:rsidRPr="00A24578">
        <w:rPr>
          <w:sz w:val="24"/>
          <w:szCs w:val="24"/>
        </w:rPr>
        <w:t>HF</w:t>
      </w:r>
      <w:r w:rsidR="00EE2781">
        <w:rPr>
          <w:sz w:val="24"/>
          <w:szCs w:val="24"/>
        </w:rPr>
        <w:t xml:space="preserve"> na vzorku projektů konečných uživatelů</w:t>
      </w:r>
      <w:r w:rsidRPr="00A24578">
        <w:rPr>
          <w:sz w:val="24"/>
          <w:szCs w:val="24"/>
        </w:rPr>
        <w:t xml:space="preserve"> kontroluje, zda </w:t>
      </w:r>
      <w:r w:rsidR="00287FA5">
        <w:rPr>
          <w:sz w:val="24"/>
          <w:szCs w:val="24"/>
        </w:rPr>
        <w:t xml:space="preserve">správce </w:t>
      </w:r>
      <w:r w:rsidRPr="00A24578">
        <w:rPr>
          <w:sz w:val="24"/>
          <w:szCs w:val="24"/>
        </w:rPr>
        <w:t>FRM dodržuje při výběru projektů nastavený systém.</w:t>
      </w:r>
      <w:r w:rsidR="00EE2781">
        <w:rPr>
          <w:sz w:val="24"/>
          <w:szCs w:val="24"/>
        </w:rPr>
        <w:t xml:space="preserve"> Velikost a stanovení vzorku určí HF ve svém ŘKS.</w:t>
      </w:r>
      <w:r w:rsidRPr="00A24578">
        <w:rPr>
          <w:sz w:val="24"/>
          <w:szCs w:val="24"/>
        </w:rPr>
        <w:t xml:space="preserve"> </w:t>
      </w:r>
    </w:p>
    <w:p w:rsidR="00E96B9C" w:rsidRPr="00A1398B" w:rsidRDefault="00A24578" w:rsidP="00E96B9C">
      <w:pPr>
        <w:spacing w:line="360" w:lineRule="auto"/>
        <w:rPr>
          <w:sz w:val="24"/>
          <w:szCs w:val="24"/>
        </w:rPr>
      </w:pPr>
      <w:r w:rsidRPr="00A24578">
        <w:rPr>
          <w:sz w:val="24"/>
          <w:szCs w:val="24"/>
        </w:rPr>
        <w:t>HF předává ŘO IOP:</w:t>
      </w:r>
    </w:p>
    <w:p w:rsidR="005C2DC9" w:rsidRDefault="00C602BB">
      <w:pPr>
        <w:pStyle w:val="Odstavecseseznamem"/>
        <w:numPr>
          <w:ilvl w:val="0"/>
          <w:numId w:val="101"/>
        </w:numPr>
        <w:spacing w:line="360" w:lineRule="auto"/>
        <w:jc w:val="both"/>
        <w:rPr>
          <w:rFonts w:ascii="Arial" w:hAnsi="Arial" w:cs="Arial"/>
          <w:sz w:val="24"/>
          <w:szCs w:val="24"/>
        </w:rPr>
      </w:pPr>
      <w:r>
        <w:rPr>
          <w:rFonts w:ascii="Arial" w:hAnsi="Arial" w:cs="Arial"/>
          <w:sz w:val="24"/>
          <w:szCs w:val="24"/>
        </w:rPr>
        <w:t xml:space="preserve">do dvou pracovních dní od obdržení seznam žádostí o úvěr, které </w:t>
      </w:r>
      <w:r w:rsidR="000B5607">
        <w:rPr>
          <w:rFonts w:ascii="Arial" w:hAnsi="Arial" w:cs="Arial"/>
          <w:sz w:val="24"/>
          <w:szCs w:val="24"/>
        </w:rPr>
        <w:t xml:space="preserve">správce </w:t>
      </w:r>
      <w:r>
        <w:rPr>
          <w:rFonts w:ascii="Arial" w:hAnsi="Arial" w:cs="Arial"/>
          <w:sz w:val="24"/>
          <w:szCs w:val="24"/>
        </w:rPr>
        <w:t>FRM posuzoval;</w:t>
      </w:r>
    </w:p>
    <w:p w:rsidR="005C2DC9" w:rsidRDefault="00C602BB">
      <w:pPr>
        <w:pStyle w:val="Odstavecseseznamem"/>
        <w:numPr>
          <w:ilvl w:val="0"/>
          <w:numId w:val="101"/>
        </w:numPr>
        <w:spacing w:line="360" w:lineRule="auto"/>
        <w:jc w:val="both"/>
        <w:rPr>
          <w:rFonts w:ascii="Arial" w:hAnsi="Arial" w:cs="Arial"/>
          <w:sz w:val="24"/>
          <w:szCs w:val="24"/>
        </w:rPr>
      </w:pPr>
      <w:r>
        <w:rPr>
          <w:rFonts w:ascii="Arial" w:hAnsi="Arial" w:cs="Arial"/>
          <w:sz w:val="24"/>
          <w:szCs w:val="24"/>
        </w:rPr>
        <w:t>do dvou pracovních dní od ukončení kontroly postupů FRM výsledek kontroly.</w:t>
      </w:r>
    </w:p>
    <w:p w:rsidR="00E96B9C" w:rsidRPr="00A1398B" w:rsidRDefault="00A24578" w:rsidP="00E96B9C">
      <w:pPr>
        <w:spacing w:line="360" w:lineRule="auto"/>
        <w:rPr>
          <w:sz w:val="24"/>
          <w:szCs w:val="24"/>
        </w:rPr>
      </w:pPr>
      <w:r w:rsidRPr="00A24578">
        <w:rPr>
          <w:sz w:val="24"/>
          <w:szCs w:val="24"/>
        </w:rPr>
        <w:t>HF není oprávněn:</w:t>
      </w:r>
    </w:p>
    <w:p w:rsidR="005C2DC9" w:rsidRDefault="00C602BB">
      <w:pPr>
        <w:pStyle w:val="Odstavecseseznamem"/>
        <w:numPr>
          <w:ilvl w:val="0"/>
          <w:numId w:val="102"/>
        </w:numPr>
        <w:spacing w:line="360" w:lineRule="auto"/>
        <w:ind w:left="709" w:hanging="283"/>
        <w:rPr>
          <w:rFonts w:ascii="Arial" w:hAnsi="Arial" w:cs="Arial"/>
          <w:sz w:val="24"/>
          <w:szCs w:val="24"/>
        </w:rPr>
      </w:pPr>
      <w:r>
        <w:rPr>
          <w:rFonts w:ascii="Arial" w:hAnsi="Arial" w:cs="Arial"/>
          <w:sz w:val="24"/>
          <w:szCs w:val="24"/>
        </w:rPr>
        <w:t xml:space="preserve"> vyřadit žádost o úvěr, kterou FRM doporučil, </w:t>
      </w:r>
    </w:p>
    <w:p w:rsidR="005C2DC9" w:rsidRDefault="00C602BB">
      <w:pPr>
        <w:pStyle w:val="Odstavecseseznamem"/>
        <w:numPr>
          <w:ilvl w:val="0"/>
          <w:numId w:val="102"/>
        </w:numPr>
        <w:spacing w:line="360" w:lineRule="auto"/>
        <w:ind w:left="851" w:hanging="425"/>
        <w:jc w:val="both"/>
        <w:rPr>
          <w:rFonts w:ascii="Arial" w:hAnsi="Arial" w:cs="Arial"/>
          <w:sz w:val="24"/>
          <w:szCs w:val="24"/>
        </w:rPr>
      </w:pPr>
      <w:r>
        <w:rPr>
          <w:rFonts w:ascii="Arial" w:hAnsi="Arial" w:cs="Arial"/>
          <w:sz w:val="24"/>
          <w:szCs w:val="24"/>
        </w:rPr>
        <w:t>doporučit uzavření úvěrové smlouvy se žadatelem, kterého FRM nedoporučil.</w:t>
      </w:r>
    </w:p>
    <w:p w:rsidR="00857E88" w:rsidRPr="00A1398B" w:rsidRDefault="00A24578" w:rsidP="00857E88">
      <w:pPr>
        <w:rPr>
          <w:sz w:val="24"/>
          <w:szCs w:val="24"/>
        </w:rPr>
      </w:pPr>
      <w:r w:rsidRPr="00A24578">
        <w:rPr>
          <w:sz w:val="24"/>
          <w:szCs w:val="24"/>
        </w:rPr>
        <w:t xml:space="preserve">Pokud HF zjistí pochybení při výběru žádostí o úvěr, </w:t>
      </w:r>
      <w:r w:rsidR="00287FA5">
        <w:rPr>
          <w:sz w:val="24"/>
          <w:szCs w:val="24"/>
        </w:rPr>
        <w:t xml:space="preserve">informuje ŘO IOP, který rozhodne </w:t>
      </w:r>
      <w:r w:rsidRPr="00A24578">
        <w:rPr>
          <w:sz w:val="24"/>
          <w:szCs w:val="24"/>
        </w:rPr>
        <w:t>o dalším postupu.</w:t>
      </w:r>
    </w:p>
    <w:p w:rsidR="00A56537" w:rsidRPr="00A1398B" w:rsidRDefault="00A24578" w:rsidP="004230FB">
      <w:pPr>
        <w:rPr>
          <w:sz w:val="24"/>
          <w:szCs w:val="24"/>
        </w:rPr>
      </w:pPr>
      <w:r w:rsidRPr="00A24578">
        <w:rPr>
          <w:sz w:val="24"/>
          <w:szCs w:val="24"/>
        </w:rPr>
        <w:t xml:space="preserve">K žádosti o úvěr předkládá žadatel přílohy podle pokynů </w:t>
      </w:r>
      <w:r w:rsidR="00287FA5">
        <w:rPr>
          <w:sz w:val="24"/>
          <w:szCs w:val="24"/>
        </w:rPr>
        <w:t xml:space="preserve">správce </w:t>
      </w:r>
      <w:r w:rsidRPr="00A24578">
        <w:rPr>
          <w:sz w:val="24"/>
          <w:szCs w:val="24"/>
        </w:rPr>
        <w:t xml:space="preserve">FRM a povinně předkládá Potvrzení pro žadatele o zvýhodněný úvěr z finančního nástroje JESSICA (příloha č. 18). Město v ní potvrzuje, že regenerace, technické zhodnocení, rekonstrukce či modernizace bytového domu bude realizována v problémové zóně a přispívá k naplňování cílů IPRM. Pokud tyto informace příloha nepotvrzuje nebo ji žadatel nepředloží, FRM mu nemůže poskytnout úvěr.  </w:t>
      </w:r>
    </w:p>
    <w:p w:rsidR="00A56537" w:rsidRPr="00A1398B" w:rsidRDefault="00287FA5" w:rsidP="004230FB">
      <w:pPr>
        <w:rPr>
          <w:sz w:val="24"/>
          <w:szCs w:val="24"/>
        </w:rPr>
      </w:pPr>
      <w:r>
        <w:rPr>
          <w:sz w:val="24"/>
          <w:szCs w:val="24"/>
        </w:rPr>
        <w:t xml:space="preserve">Správce </w:t>
      </w:r>
      <w:r w:rsidR="00A24578" w:rsidRPr="00A24578">
        <w:rPr>
          <w:sz w:val="24"/>
          <w:szCs w:val="24"/>
        </w:rPr>
        <w:t>FRM uzavírá s úspěšnými žadateli o úvěr smlouvu podle obchodního zákoníku.</w:t>
      </w:r>
    </w:p>
    <w:p w:rsidR="00A56537" w:rsidRPr="00A1398B" w:rsidRDefault="00A24578" w:rsidP="004230FB">
      <w:pPr>
        <w:rPr>
          <w:sz w:val="24"/>
          <w:szCs w:val="24"/>
        </w:rPr>
      </w:pPr>
      <w:r w:rsidRPr="00A24578">
        <w:rPr>
          <w:sz w:val="24"/>
          <w:szCs w:val="24"/>
        </w:rPr>
        <w:t>Pokud FRM proplatí nezpůsobilé výdaje, vyzve konečného uživatele k zaplacení částky, která se rovná rozdílu mezi úrokovou sazbou použitou pro úročení úvěru a tržní úrokovou sazbou platnou v době podpisu smlouvy mezi FRM a konečným uživatelem, vztaženému k uhrazenému nezpůsobilému výdaji.</w:t>
      </w:r>
    </w:p>
    <w:p w:rsidR="00C77DE5" w:rsidRPr="00A1398B" w:rsidRDefault="00C77DE5" w:rsidP="004230FB"/>
    <w:p w:rsidR="00A15CC6" w:rsidRPr="00A1398B" w:rsidRDefault="00A24578" w:rsidP="00CF1863">
      <w:pPr>
        <w:pStyle w:val="Pavel2"/>
        <w:rPr>
          <w:rFonts w:ascii="Arial" w:hAnsi="Arial"/>
        </w:rPr>
      </w:pPr>
      <w:bookmarkStart w:id="355" w:name="_Toc277320802"/>
      <w:bookmarkStart w:id="356" w:name="_Toc304536619"/>
      <w:r w:rsidRPr="00A24578">
        <w:rPr>
          <w:rFonts w:ascii="Arial" w:hAnsi="Arial"/>
        </w:rPr>
        <w:t xml:space="preserve">   </w:t>
      </w:r>
      <w:bookmarkStart w:id="357" w:name="_Toc336420323"/>
      <w:bookmarkStart w:id="358" w:name="_Toc375142603"/>
      <w:r w:rsidRPr="00A24578">
        <w:rPr>
          <w:rFonts w:ascii="Arial" w:hAnsi="Arial"/>
        </w:rPr>
        <w:t>Vedení účetnictví</w:t>
      </w:r>
      <w:bookmarkEnd w:id="355"/>
      <w:bookmarkEnd w:id="356"/>
      <w:bookmarkEnd w:id="357"/>
      <w:bookmarkEnd w:id="358"/>
    </w:p>
    <w:p w:rsidR="00487AD4" w:rsidRPr="00A1398B" w:rsidRDefault="00A24578" w:rsidP="004230FB">
      <w:pPr>
        <w:rPr>
          <w:sz w:val="24"/>
          <w:szCs w:val="24"/>
        </w:rPr>
      </w:pPr>
      <w:r w:rsidRPr="00A24578">
        <w:rPr>
          <w:b/>
          <w:sz w:val="24"/>
          <w:szCs w:val="24"/>
        </w:rPr>
        <w:t>HF je povinen vést účetnictví v souladu s předpisy ČR a vést své příjmy a výdaje s jednoznačnou vazbou k projektu</w:t>
      </w:r>
      <w:r w:rsidRPr="00A24578">
        <w:rPr>
          <w:sz w:val="24"/>
          <w:szCs w:val="24"/>
        </w:rPr>
        <w:t>, tzn., že musí jednotlivé účetní záznamy týkající se příjmů a výdajů vztahujících se k realizaci projektu identifikovat a oddělit je od záznamů netýkajících se daného projektu.</w:t>
      </w:r>
    </w:p>
    <w:p w:rsidR="00487AD4" w:rsidRPr="00A1398B" w:rsidRDefault="00A24578" w:rsidP="004230FB">
      <w:pPr>
        <w:rPr>
          <w:sz w:val="24"/>
          <w:szCs w:val="24"/>
        </w:rPr>
      </w:pPr>
      <w:r w:rsidRPr="00A24578">
        <w:rPr>
          <w:sz w:val="24"/>
          <w:szCs w:val="24"/>
        </w:rPr>
        <w:lastRenderedPageBreak/>
        <w:t xml:space="preserve">Pokud je to možné, mělo by být účetnictví vedeno v elektronické formě. </w:t>
      </w:r>
    </w:p>
    <w:p w:rsidR="00487AD4" w:rsidRPr="00A1398B" w:rsidRDefault="00A24578" w:rsidP="004230FB">
      <w:pPr>
        <w:rPr>
          <w:b/>
          <w:sz w:val="24"/>
          <w:szCs w:val="24"/>
        </w:rPr>
      </w:pPr>
      <w:r w:rsidRPr="00A24578">
        <w:rPr>
          <w:b/>
          <w:sz w:val="24"/>
          <w:szCs w:val="24"/>
        </w:rPr>
        <w:t xml:space="preserve">Účetní záznamy musí být chráněny a uchovány v souladu s platným zákonem o účetnictví. </w:t>
      </w:r>
    </w:p>
    <w:p w:rsidR="00982701" w:rsidRPr="00A1398B" w:rsidRDefault="00A24578" w:rsidP="004230FB">
      <w:pPr>
        <w:rPr>
          <w:sz w:val="24"/>
          <w:szCs w:val="24"/>
        </w:rPr>
      </w:pPr>
      <w:r w:rsidRPr="00A24578">
        <w:rPr>
          <w:sz w:val="24"/>
          <w:szCs w:val="24"/>
        </w:rPr>
        <w:t xml:space="preserve">HF zajistí, aby stejné povinnosti, spojené s vedením účetnictví, plnil </w:t>
      </w:r>
      <w:r w:rsidR="00A02423">
        <w:rPr>
          <w:sz w:val="24"/>
          <w:szCs w:val="24"/>
        </w:rPr>
        <w:t xml:space="preserve">správce </w:t>
      </w:r>
      <w:r w:rsidRPr="00A24578">
        <w:rPr>
          <w:sz w:val="24"/>
          <w:szCs w:val="24"/>
        </w:rPr>
        <w:t>FRM a koneční uživatelé.</w:t>
      </w:r>
    </w:p>
    <w:p w:rsidR="00BE470C" w:rsidRPr="00A1398B" w:rsidRDefault="00BE470C" w:rsidP="004230FB">
      <w:pPr>
        <w:rPr>
          <w:sz w:val="24"/>
          <w:szCs w:val="24"/>
        </w:rPr>
      </w:pPr>
    </w:p>
    <w:p w:rsidR="00A15CC6" w:rsidRPr="00A1398B" w:rsidRDefault="00A24578" w:rsidP="00CF1863">
      <w:pPr>
        <w:pStyle w:val="Pavel2"/>
        <w:rPr>
          <w:rFonts w:ascii="Arial" w:hAnsi="Arial"/>
        </w:rPr>
      </w:pPr>
      <w:bookmarkStart w:id="359" w:name="_Toc277320803"/>
      <w:bookmarkStart w:id="360" w:name="_Toc304536620"/>
      <w:r w:rsidRPr="00A24578">
        <w:rPr>
          <w:rFonts w:ascii="Arial" w:hAnsi="Arial"/>
        </w:rPr>
        <w:t xml:space="preserve">   </w:t>
      </w:r>
      <w:bookmarkStart w:id="361" w:name="_Toc336420324"/>
      <w:bookmarkStart w:id="362" w:name="_Toc375142604"/>
      <w:r w:rsidRPr="00A24578">
        <w:rPr>
          <w:rFonts w:ascii="Arial" w:hAnsi="Arial"/>
        </w:rPr>
        <w:t>Archivace</w:t>
      </w:r>
      <w:bookmarkEnd w:id="359"/>
      <w:bookmarkEnd w:id="360"/>
      <w:bookmarkEnd w:id="361"/>
      <w:bookmarkEnd w:id="362"/>
    </w:p>
    <w:p w:rsidR="009F1774" w:rsidRPr="00A1398B" w:rsidRDefault="00A24578" w:rsidP="004230FB">
      <w:pPr>
        <w:rPr>
          <w:sz w:val="24"/>
          <w:szCs w:val="24"/>
        </w:rPr>
      </w:pPr>
      <w:r w:rsidRPr="00A24578">
        <w:rPr>
          <w:sz w:val="24"/>
          <w:szCs w:val="24"/>
        </w:rPr>
        <w:t>HF je povinen uschovávat veškeré dokumenty související s realizací FN JESSICA:</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dokumentace zadávacích a výběrových řízení na dodavatele</w:t>
      </w:r>
      <w:r w:rsidR="004E208F">
        <w:rPr>
          <w:rFonts w:ascii="Arial" w:hAnsi="Arial" w:cs="Arial"/>
          <w:sz w:val="24"/>
          <w:szCs w:val="24"/>
        </w:rPr>
        <w:t xml:space="preserve"> a správce FRM</w:t>
      </w:r>
      <w:r>
        <w:rPr>
          <w:rFonts w:ascii="Arial" w:hAnsi="Arial" w:cs="Arial"/>
          <w:sz w:val="24"/>
          <w:szCs w:val="24"/>
        </w:rPr>
        <w:t xml:space="preserve">, </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smlouvy s dodavateli,</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smlouva s</w:t>
      </w:r>
      <w:r w:rsidR="00A02423">
        <w:rPr>
          <w:rFonts w:ascii="Arial" w:hAnsi="Arial" w:cs="Arial"/>
          <w:sz w:val="24"/>
          <w:szCs w:val="24"/>
        </w:rPr>
        <w:t>e správcem</w:t>
      </w:r>
      <w:r>
        <w:rPr>
          <w:rFonts w:ascii="Arial" w:hAnsi="Arial" w:cs="Arial"/>
          <w:sz w:val="24"/>
          <w:szCs w:val="24"/>
        </w:rPr>
        <w:t> FRM,</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řídící a kontrolní systém FN JESSICA,</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obchodní plán FRM,</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 xml:space="preserve">účetní písemnosti a doklady, </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inventurní soupisy majetku,</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kopie monitorovacích zpráv a jejich příloh,</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kopi</w:t>
      </w:r>
      <w:r w:rsidR="000B5607">
        <w:rPr>
          <w:rFonts w:ascii="Arial" w:hAnsi="Arial" w:cs="Arial"/>
          <w:sz w:val="24"/>
          <w:szCs w:val="24"/>
        </w:rPr>
        <w:t>i</w:t>
      </w:r>
      <w:r>
        <w:rPr>
          <w:rFonts w:ascii="Arial" w:hAnsi="Arial" w:cs="Arial"/>
          <w:sz w:val="24"/>
          <w:szCs w:val="24"/>
        </w:rPr>
        <w:t xml:space="preserve"> ZŽoP,</w:t>
      </w:r>
    </w:p>
    <w:p w:rsidR="005C2DC9" w:rsidRDefault="000B5607">
      <w:pPr>
        <w:pStyle w:val="Odstavecseseznamem"/>
        <w:numPr>
          <w:ilvl w:val="0"/>
          <w:numId w:val="93"/>
        </w:numPr>
        <w:spacing w:before="120"/>
        <w:jc w:val="both"/>
        <w:rPr>
          <w:rFonts w:ascii="Arial" w:hAnsi="Arial" w:cs="Arial"/>
          <w:sz w:val="24"/>
          <w:szCs w:val="24"/>
        </w:rPr>
      </w:pPr>
      <w:r>
        <w:rPr>
          <w:rFonts w:ascii="Arial" w:hAnsi="Arial" w:cs="Arial"/>
          <w:sz w:val="24"/>
          <w:szCs w:val="24"/>
        </w:rPr>
        <w:t>kopie Oznámení o změnách projektu,</w:t>
      </w:r>
    </w:p>
    <w:p w:rsidR="005C2DC9" w:rsidRDefault="000B5607">
      <w:pPr>
        <w:pStyle w:val="Odstavecseseznamem"/>
        <w:numPr>
          <w:ilvl w:val="0"/>
          <w:numId w:val="93"/>
        </w:numPr>
        <w:spacing w:before="120"/>
        <w:jc w:val="both"/>
        <w:rPr>
          <w:rFonts w:ascii="Arial" w:hAnsi="Arial" w:cs="Arial"/>
          <w:sz w:val="24"/>
          <w:szCs w:val="24"/>
        </w:rPr>
      </w:pPr>
      <w:r>
        <w:rPr>
          <w:rFonts w:ascii="Arial" w:hAnsi="Arial" w:cs="Arial"/>
          <w:sz w:val="24"/>
          <w:szCs w:val="24"/>
        </w:rPr>
        <w:t>doklady o zajištění povinné publicity,</w:t>
      </w:r>
    </w:p>
    <w:p w:rsidR="005C2DC9" w:rsidRDefault="004508C5">
      <w:pPr>
        <w:pStyle w:val="Odstavecseseznamem"/>
        <w:numPr>
          <w:ilvl w:val="0"/>
          <w:numId w:val="93"/>
        </w:numPr>
        <w:spacing w:before="120"/>
        <w:jc w:val="both"/>
        <w:rPr>
          <w:rFonts w:ascii="Arial" w:hAnsi="Arial" w:cs="Arial"/>
          <w:sz w:val="24"/>
          <w:szCs w:val="24"/>
        </w:rPr>
      </w:pPr>
      <w:r>
        <w:rPr>
          <w:rFonts w:ascii="Arial" w:hAnsi="Arial" w:cs="Arial"/>
          <w:sz w:val="24"/>
          <w:szCs w:val="24"/>
        </w:rPr>
        <w:t>doklady související s výběrem nových zaměstnanců,</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 xml:space="preserve">veškerá související korespondence, </w:t>
      </w:r>
    </w:p>
    <w:p w:rsidR="005C2DC9" w:rsidRDefault="00C602BB">
      <w:pPr>
        <w:pStyle w:val="Odstavecseseznamem"/>
        <w:numPr>
          <w:ilvl w:val="0"/>
          <w:numId w:val="93"/>
        </w:numPr>
        <w:spacing w:before="120"/>
        <w:jc w:val="both"/>
        <w:rPr>
          <w:rFonts w:ascii="Arial" w:hAnsi="Arial" w:cs="Arial"/>
          <w:sz w:val="24"/>
          <w:szCs w:val="24"/>
        </w:rPr>
      </w:pPr>
      <w:r>
        <w:rPr>
          <w:rFonts w:ascii="Arial" w:hAnsi="Arial" w:cs="Arial"/>
          <w:sz w:val="24"/>
          <w:szCs w:val="24"/>
        </w:rPr>
        <w:t>veškeré související zápisy z jednání,</w:t>
      </w:r>
    </w:p>
    <w:p w:rsidR="005C2DC9" w:rsidRDefault="00C602BB">
      <w:pPr>
        <w:pStyle w:val="Odstavecseseznamem"/>
        <w:numPr>
          <w:ilvl w:val="0"/>
          <w:numId w:val="93"/>
        </w:numPr>
        <w:spacing w:before="120"/>
        <w:jc w:val="both"/>
        <w:rPr>
          <w:rFonts w:ascii="Arial" w:hAnsi="Arial" w:cs="Arial"/>
          <w:i/>
          <w:sz w:val="24"/>
          <w:szCs w:val="24"/>
        </w:rPr>
      </w:pPr>
      <w:r>
        <w:rPr>
          <w:rFonts w:ascii="Arial" w:hAnsi="Arial" w:cs="Arial"/>
          <w:sz w:val="24"/>
          <w:szCs w:val="24"/>
        </w:rPr>
        <w:t>veškerá související potvrzení a průvodní materiály apod.</w:t>
      </w:r>
      <w:r>
        <w:rPr>
          <w:rFonts w:ascii="Arial" w:hAnsi="Arial" w:cs="Arial"/>
          <w:i/>
          <w:sz w:val="24"/>
          <w:szCs w:val="24"/>
        </w:rPr>
        <w:t xml:space="preserve"> </w:t>
      </w:r>
    </w:p>
    <w:p w:rsidR="000569D3" w:rsidRPr="00A1398B" w:rsidRDefault="000569D3" w:rsidP="0027731A">
      <w:pPr>
        <w:rPr>
          <w:sz w:val="24"/>
          <w:szCs w:val="24"/>
        </w:rPr>
      </w:pPr>
    </w:p>
    <w:p w:rsidR="005561DB" w:rsidRPr="00A1398B" w:rsidRDefault="00A24578" w:rsidP="0027731A">
      <w:pPr>
        <w:rPr>
          <w:sz w:val="24"/>
          <w:szCs w:val="24"/>
        </w:rPr>
      </w:pPr>
      <w:r w:rsidRPr="00A24578">
        <w:rPr>
          <w:sz w:val="24"/>
          <w:szCs w:val="24"/>
        </w:rPr>
        <w:t xml:space="preserve">Dokumenty se archivují v písemné podobě, na technických nosičích dat nebo mikrografických záznamech. </w:t>
      </w:r>
    </w:p>
    <w:p w:rsidR="00487AD4" w:rsidRPr="00A1398B" w:rsidRDefault="00A24578" w:rsidP="0027731A">
      <w:pPr>
        <w:rPr>
          <w:sz w:val="24"/>
          <w:szCs w:val="24"/>
        </w:rPr>
      </w:pPr>
      <w:r w:rsidRPr="00A24578">
        <w:rPr>
          <w:b/>
          <w:sz w:val="24"/>
          <w:szCs w:val="24"/>
        </w:rPr>
        <w:t>Všechny dokumenty musí HF archivovat a uchovávat je minimálně do konce roku 2025.</w:t>
      </w:r>
      <w:r w:rsidRPr="00A24578">
        <w:rPr>
          <w:sz w:val="24"/>
          <w:szCs w:val="24"/>
        </w:rPr>
        <w:t xml:space="preserve"> Pokud je v českých právních předpisech stanovena lhůta delší, musí být použita pro úschovu delší lhůta. </w:t>
      </w:r>
    </w:p>
    <w:p w:rsidR="00CB1BFA" w:rsidRPr="00A1398B" w:rsidRDefault="00A24578" w:rsidP="0027731A">
      <w:pPr>
        <w:rPr>
          <w:sz w:val="24"/>
          <w:szCs w:val="24"/>
        </w:rPr>
      </w:pPr>
      <w:r w:rsidRPr="00A24578">
        <w:rPr>
          <w:sz w:val="24"/>
          <w:szCs w:val="24"/>
        </w:rPr>
        <w:t>U dokumentů uchovávaných v digitální podobě je třeba zajistit, aby zápis byl proveden ve formátu, který zaručí jeho neměnnost. Pokud to zajistit nelze, musí být dokumenty převedeny do analogové formy a opatřeny náležitostmi originálu.</w:t>
      </w:r>
    </w:p>
    <w:p w:rsidR="00487AD4" w:rsidRPr="00A1398B" w:rsidRDefault="00A24578" w:rsidP="0027731A">
      <w:pPr>
        <w:rPr>
          <w:sz w:val="24"/>
          <w:szCs w:val="24"/>
        </w:rPr>
      </w:pPr>
      <w:r w:rsidRPr="00A24578">
        <w:rPr>
          <w:b/>
          <w:sz w:val="24"/>
          <w:szCs w:val="24"/>
        </w:rPr>
        <w:t>V souladu s předpisy ES se účetní záznamy o operacích musí v co největší míře uchovávat v elektronické formě.</w:t>
      </w:r>
      <w:r w:rsidRPr="00A24578">
        <w:rPr>
          <w:sz w:val="24"/>
          <w:szCs w:val="24"/>
        </w:rPr>
        <w:t xml:space="preserve"> Tyto záznamy musí být dány Komisi k dispozici na zvláštní žádost pro účely vykonání písemně doložených kontrol.</w:t>
      </w:r>
    </w:p>
    <w:p w:rsidR="00EC43B8" w:rsidRPr="00A1398B" w:rsidRDefault="00A24578" w:rsidP="0027731A">
      <w:pPr>
        <w:rPr>
          <w:sz w:val="24"/>
          <w:szCs w:val="24"/>
        </w:rPr>
      </w:pPr>
      <w:bookmarkStart w:id="363" w:name="_Toc71263131"/>
      <w:r w:rsidRPr="00A24578">
        <w:rPr>
          <w:b/>
          <w:sz w:val="24"/>
          <w:szCs w:val="24"/>
        </w:rPr>
        <w:lastRenderedPageBreak/>
        <w:t>HF musí zajistit neustálou dostupnost dokladů o projektu pro účely kontroly prováděné oprávněnými osobami.</w:t>
      </w:r>
      <w:r w:rsidRPr="00A24578">
        <w:rPr>
          <w:sz w:val="24"/>
          <w:szCs w:val="24"/>
        </w:rPr>
        <w:t xml:space="preserve"> Proto je nutné vytvořit úplný soubor všech dokumentů a dokladů vztahujících se k příslušnému projektu. Pokud soubor obsahuje kopie dokumentů a dokladů, bude na nich vyznačen odkaz na uložení originálu. </w:t>
      </w:r>
    </w:p>
    <w:p w:rsidR="00EC43B8" w:rsidRPr="00A1398B" w:rsidRDefault="00A24578" w:rsidP="0027731A">
      <w:pPr>
        <w:rPr>
          <w:sz w:val="24"/>
          <w:szCs w:val="24"/>
        </w:rPr>
      </w:pPr>
      <w:r w:rsidRPr="00A24578">
        <w:rPr>
          <w:sz w:val="24"/>
          <w:szCs w:val="24"/>
        </w:rPr>
        <w:t>HF zajistí plnění povinností spojených s archivací dokumentů spojených s realizací FN JESSICA u FRM.</w:t>
      </w:r>
    </w:p>
    <w:p w:rsidR="00365838" w:rsidRPr="00A1398B" w:rsidRDefault="00365838" w:rsidP="004230FB"/>
    <w:p w:rsidR="00A15CC6" w:rsidRPr="00A1398B" w:rsidRDefault="00A24578" w:rsidP="00CF1863">
      <w:pPr>
        <w:pStyle w:val="Pavel2"/>
        <w:rPr>
          <w:rFonts w:ascii="Arial" w:hAnsi="Arial"/>
        </w:rPr>
      </w:pPr>
      <w:bookmarkStart w:id="364" w:name="_Toc277320804"/>
      <w:bookmarkStart w:id="365" w:name="_Toc304536621"/>
      <w:bookmarkEnd w:id="363"/>
      <w:r w:rsidRPr="00A24578">
        <w:rPr>
          <w:rFonts w:ascii="Arial" w:hAnsi="Arial"/>
        </w:rPr>
        <w:t xml:space="preserve">   </w:t>
      </w:r>
      <w:bookmarkStart w:id="366" w:name="_Toc336420325"/>
      <w:bookmarkStart w:id="367" w:name="_Toc375142605"/>
      <w:r w:rsidRPr="00A24578">
        <w:rPr>
          <w:rFonts w:ascii="Arial" w:hAnsi="Arial"/>
        </w:rPr>
        <w:t>Informování a propagace</w:t>
      </w:r>
      <w:bookmarkEnd w:id="366"/>
      <w:bookmarkEnd w:id="367"/>
      <w:r w:rsidRPr="00A24578">
        <w:rPr>
          <w:rFonts w:ascii="Arial" w:hAnsi="Arial"/>
        </w:rPr>
        <w:t xml:space="preserve"> </w:t>
      </w:r>
      <w:bookmarkEnd w:id="364"/>
      <w:bookmarkEnd w:id="365"/>
    </w:p>
    <w:p w:rsidR="00A51304" w:rsidRPr="00A1398B" w:rsidRDefault="00A24578" w:rsidP="004230FB">
      <w:pPr>
        <w:rPr>
          <w:sz w:val="24"/>
          <w:szCs w:val="24"/>
        </w:rPr>
      </w:pPr>
      <w:r w:rsidRPr="00A24578">
        <w:rPr>
          <w:sz w:val="24"/>
          <w:szCs w:val="24"/>
        </w:rPr>
        <w:t>Povinnost provádět informační a propagační opatření vychází z </w:t>
      </w:r>
      <w:r w:rsidR="00D93FF2">
        <w:rPr>
          <w:sz w:val="24"/>
          <w:szCs w:val="24"/>
        </w:rPr>
        <w:t>N</w:t>
      </w:r>
      <w:r w:rsidRPr="00A24578">
        <w:rPr>
          <w:sz w:val="24"/>
          <w:szCs w:val="24"/>
        </w:rPr>
        <w:t xml:space="preserve">ařízení </w:t>
      </w:r>
      <w:r w:rsidR="004C5ECF">
        <w:rPr>
          <w:sz w:val="24"/>
          <w:szCs w:val="24"/>
        </w:rPr>
        <w:t>K</w:t>
      </w:r>
      <w:r w:rsidR="00D93FF2">
        <w:rPr>
          <w:sz w:val="24"/>
          <w:szCs w:val="24"/>
        </w:rPr>
        <w:t>omise (ES)</w:t>
      </w:r>
      <w:r w:rsidRPr="00A24578">
        <w:rPr>
          <w:sz w:val="24"/>
          <w:szCs w:val="24"/>
        </w:rPr>
        <w:t xml:space="preserve"> č. 1828/2006 a č. 846/2009. </w:t>
      </w:r>
    </w:p>
    <w:p w:rsidR="00487AD4" w:rsidRPr="00A1398B" w:rsidRDefault="00A24578" w:rsidP="004230FB">
      <w:pPr>
        <w:rPr>
          <w:sz w:val="24"/>
          <w:szCs w:val="24"/>
        </w:rPr>
      </w:pPr>
      <w:r w:rsidRPr="00A24578">
        <w:rPr>
          <w:sz w:val="24"/>
          <w:szCs w:val="24"/>
        </w:rPr>
        <w:t xml:space="preserve">Detailní postupy jsou uvedeny v dokumentu Pravidla publicity, který je přílohou č. 19 tohoto manuálu. </w:t>
      </w:r>
    </w:p>
    <w:p w:rsidR="00487AD4" w:rsidRPr="00A1398B" w:rsidRDefault="00A24578" w:rsidP="004230FB">
      <w:pPr>
        <w:rPr>
          <w:b/>
          <w:sz w:val="24"/>
          <w:szCs w:val="24"/>
        </w:rPr>
      </w:pPr>
      <w:r w:rsidRPr="00A24578">
        <w:rPr>
          <w:b/>
          <w:sz w:val="24"/>
          <w:szCs w:val="24"/>
        </w:rPr>
        <w:t xml:space="preserve">Přijetí finančních prostředků ze strukturálních fondů Evropské unie znamená rovněž souhlas SFRB s uvedením v seznamu příjemců pro informování veřejnosti o názvu projektu a částce přidělené z veřejných zdrojů. </w:t>
      </w:r>
    </w:p>
    <w:p w:rsidR="00042D0C" w:rsidRPr="00A1398B" w:rsidRDefault="00042D0C" w:rsidP="004230FB">
      <w:bookmarkStart w:id="368" w:name="_Toc277320805"/>
      <w:bookmarkStart w:id="369" w:name="_Toc304536622"/>
    </w:p>
    <w:p w:rsidR="0036792A" w:rsidRPr="00A1398B" w:rsidRDefault="00A24578" w:rsidP="00696404">
      <w:pPr>
        <w:pStyle w:val="Pavel2"/>
        <w:rPr>
          <w:rFonts w:ascii="Arial" w:hAnsi="Arial"/>
        </w:rPr>
      </w:pPr>
      <w:r w:rsidRPr="00A24578">
        <w:rPr>
          <w:rFonts w:ascii="Arial" w:hAnsi="Arial"/>
        </w:rPr>
        <w:t xml:space="preserve">   </w:t>
      </w:r>
      <w:bookmarkStart w:id="370" w:name="_Toc336420326"/>
      <w:bookmarkStart w:id="371" w:name="_Toc336421006"/>
      <w:bookmarkStart w:id="372" w:name="_Toc336423041"/>
      <w:bookmarkStart w:id="373" w:name="_Toc336423677"/>
      <w:bookmarkStart w:id="374" w:name="_Toc375142606"/>
      <w:r w:rsidRPr="00A24578">
        <w:rPr>
          <w:rFonts w:ascii="Arial" w:hAnsi="Arial"/>
        </w:rPr>
        <w:t>Podmínky pro zadávání zakázek</w:t>
      </w:r>
      <w:bookmarkStart w:id="375" w:name="_Toc336420327"/>
      <w:bookmarkEnd w:id="368"/>
      <w:bookmarkEnd w:id="369"/>
      <w:bookmarkEnd w:id="370"/>
      <w:bookmarkEnd w:id="371"/>
      <w:bookmarkEnd w:id="372"/>
      <w:bookmarkEnd w:id="373"/>
      <w:bookmarkEnd w:id="374"/>
      <w:bookmarkEnd w:id="375"/>
    </w:p>
    <w:p w:rsidR="000569D3" w:rsidRPr="00A1398B" w:rsidRDefault="00A24578" w:rsidP="004230FB">
      <w:pPr>
        <w:rPr>
          <w:sz w:val="24"/>
          <w:szCs w:val="24"/>
        </w:rPr>
      </w:pPr>
      <w:r w:rsidRPr="00A24578">
        <w:rPr>
          <w:b/>
          <w:sz w:val="24"/>
          <w:szCs w:val="24"/>
        </w:rPr>
        <w:t>Konečný uživatel</w:t>
      </w:r>
      <w:r w:rsidRPr="00A24578">
        <w:rPr>
          <w:sz w:val="24"/>
          <w:szCs w:val="24"/>
        </w:rPr>
        <w:t xml:space="preserve"> postupuje podle zákona č. 137/2006 Sb., o veřejných zakázkách, pokud je veřejným nebo dotovaným zadavatelem. Zákon v § 2, odst. 3 definuje, že dotovaným zadavatelem se stane právnická nebo fyzická osoba, která zadává veřejnou zakázku hrazenou z více než 50 % z veřejných zdrojů. V případě poskytnutí úvěru jsou dodávky, služby nebo stavební práce hrazené z veřejných zdrojů, ale splacením úvěru se vrací peněžní prostředky poskytovateli úvěru. Zakázka je tedy hrazena z vlastních zdrojů konečného uživatele, kterému byl úvěr poskytnut.</w:t>
      </w:r>
    </w:p>
    <w:p w:rsidR="000569D3" w:rsidRPr="00A1398B" w:rsidRDefault="000569D3" w:rsidP="004230FB">
      <w:pPr>
        <w:rPr>
          <w:sz w:val="24"/>
          <w:szCs w:val="24"/>
        </w:rPr>
      </w:pPr>
    </w:p>
    <w:p w:rsidR="00683EE2" w:rsidRPr="00A1398B" w:rsidRDefault="00A24578" w:rsidP="004230FB">
      <w:pPr>
        <w:rPr>
          <w:sz w:val="24"/>
          <w:szCs w:val="24"/>
        </w:rPr>
      </w:pPr>
      <w:r w:rsidRPr="00A24578">
        <w:rPr>
          <w:sz w:val="24"/>
          <w:szCs w:val="24"/>
        </w:rPr>
        <w:t xml:space="preserve">HF (zadavatel) je povinen při zadávání zakázky dodržovat zásady transparentnosti, rovného zacházení a zákazu diskriminace (§6 zákona o veřejných zakázkách) dále také zásady hospodárnosti, efektivnosti a účelnosti vynaložených prostředků, viz §2 zákona o finanční kontrole, (dále jen „zásady 3E“). </w:t>
      </w:r>
    </w:p>
    <w:p w:rsidR="00683EE2" w:rsidRPr="00A1398B" w:rsidRDefault="00A24578" w:rsidP="004230FB">
      <w:pPr>
        <w:rPr>
          <w:sz w:val="24"/>
          <w:szCs w:val="24"/>
        </w:rPr>
      </w:pPr>
      <w:r w:rsidRPr="00A24578">
        <w:rPr>
          <w:sz w:val="24"/>
          <w:szCs w:val="24"/>
        </w:rPr>
        <w:t xml:space="preserve">Předpokládaná hodnota a nabídková cena vybrané zakázky musí odpovídat cenám v místě a čase obvyklým. </w:t>
      </w:r>
    </w:p>
    <w:p w:rsidR="000569D3" w:rsidRPr="00A1398B" w:rsidRDefault="00A24578" w:rsidP="004230FB">
      <w:pPr>
        <w:rPr>
          <w:sz w:val="24"/>
          <w:szCs w:val="24"/>
        </w:rPr>
      </w:pPr>
      <w:r w:rsidRPr="00A24578">
        <w:rPr>
          <w:sz w:val="24"/>
          <w:szCs w:val="24"/>
        </w:rPr>
        <w:t>Na vyžádání kontrolního orgánu je HF povinen předložit:</w:t>
      </w:r>
    </w:p>
    <w:p w:rsidR="005C2DC9" w:rsidRDefault="00C602BB">
      <w:pPr>
        <w:pStyle w:val="Odstavecseseznamem"/>
        <w:numPr>
          <w:ilvl w:val="0"/>
          <w:numId w:val="94"/>
        </w:numPr>
        <w:rPr>
          <w:rFonts w:ascii="Arial" w:hAnsi="Arial" w:cs="Arial"/>
          <w:sz w:val="24"/>
          <w:szCs w:val="24"/>
        </w:rPr>
      </w:pPr>
      <w:r>
        <w:rPr>
          <w:rFonts w:ascii="Arial" w:hAnsi="Arial" w:cs="Arial"/>
          <w:sz w:val="24"/>
          <w:szCs w:val="24"/>
        </w:rPr>
        <w:t>relevantní písemné odůvodnění ke stanovení předpokládané hodnoty veřejné zakázky;</w:t>
      </w:r>
    </w:p>
    <w:p w:rsidR="005C2DC9" w:rsidRDefault="00C602BB">
      <w:pPr>
        <w:pStyle w:val="Odstavecseseznamem"/>
        <w:numPr>
          <w:ilvl w:val="0"/>
          <w:numId w:val="94"/>
        </w:numPr>
        <w:jc w:val="both"/>
        <w:rPr>
          <w:rFonts w:ascii="Arial" w:hAnsi="Arial" w:cs="Arial"/>
          <w:sz w:val="24"/>
          <w:szCs w:val="24"/>
        </w:rPr>
      </w:pPr>
      <w:r>
        <w:rPr>
          <w:rFonts w:ascii="Arial" w:hAnsi="Arial" w:cs="Arial"/>
          <w:sz w:val="24"/>
          <w:szCs w:val="24"/>
        </w:rPr>
        <w:t>podrobné odůvodnění hodnocení, ze kterého bude jednoznačně vyplývat, že zásady 3E byly dodrženy, pokud ve výběrovém nebo zadávacím řízení nebyla vybrána nabídka s nejnižší nabídkovou cenou (bez ohledu na stanovený způsob hodnocení);</w:t>
      </w:r>
    </w:p>
    <w:p w:rsidR="005C2DC9" w:rsidRDefault="00C602BB">
      <w:pPr>
        <w:pStyle w:val="Odstavecseseznamem"/>
        <w:numPr>
          <w:ilvl w:val="0"/>
          <w:numId w:val="94"/>
        </w:numPr>
        <w:jc w:val="both"/>
        <w:rPr>
          <w:rFonts w:ascii="Arial" w:hAnsi="Arial" w:cs="Arial"/>
          <w:sz w:val="24"/>
          <w:szCs w:val="24"/>
        </w:rPr>
      </w:pPr>
      <w:r>
        <w:rPr>
          <w:rFonts w:ascii="Arial" w:hAnsi="Arial" w:cs="Arial"/>
          <w:sz w:val="24"/>
          <w:szCs w:val="24"/>
        </w:rPr>
        <w:t>podrobné odůvodnění zvoleného způsobu hodnocení z hlediska zásad 3E u veřejných zakázek, kde má dílčí hodnotící kritérium „nabídková cena“ menší váhu než 70 %;</w:t>
      </w:r>
    </w:p>
    <w:p w:rsidR="005C2DC9" w:rsidRDefault="00C602BB">
      <w:pPr>
        <w:pStyle w:val="Odstavecseseznamem"/>
        <w:numPr>
          <w:ilvl w:val="0"/>
          <w:numId w:val="94"/>
        </w:numPr>
        <w:jc w:val="both"/>
        <w:rPr>
          <w:rFonts w:ascii="Arial" w:hAnsi="Arial" w:cs="Arial"/>
          <w:sz w:val="24"/>
          <w:szCs w:val="24"/>
        </w:rPr>
      </w:pPr>
      <w:r>
        <w:rPr>
          <w:rFonts w:ascii="Arial" w:hAnsi="Arial" w:cs="Arial"/>
          <w:sz w:val="24"/>
          <w:szCs w:val="24"/>
        </w:rPr>
        <w:lastRenderedPageBreak/>
        <w:t>obdobné odůvodnění jako v předchozí odrážce, pokud ze zadávacího nebo výběrového řízení byli vyloučeni uchazeči s nejnižší nabídkovou cenou, ačkoli příslušné předpisy upravující zadávání zakázek zadavateli umožňovaly tohoto uchazeče (tyto uchazeče) vyzvat k doplnění nebo upřesnění nabídky o skutečnosti, které byly předmětem vyloučení;</w:t>
      </w:r>
    </w:p>
    <w:p w:rsidR="005C2DC9" w:rsidRDefault="00C602BB">
      <w:pPr>
        <w:pStyle w:val="Odstavecseseznamem"/>
        <w:numPr>
          <w:ilvl w:val="0"/>
          <w:numId w:val="94"/>
        </w:numPr>
        <w:rPr>
          <w:rFonts w:ascii="Arial" w:hAnsi="Arial" w:cs="Arial"/>
          <w:sz w:val="24"/>
          <w:szCs w:val="24"/>
        </w:rPr>
      </w:pPr>
      <w:r>
        <w:rPr>
          <w:rFonts w:ascii="Arial" w:hAnsi="Arial" w:cs="Arial"/>
          <w:sz w:val="24"/>
          <w:szCs w:val="24"/>
        </w:rPr>
        <w:t>dokumentaci ke kontrole výběrového nebo zadávacího řízení před uzavřením smlouvy.</w:t>
      </w:r>
    </w:p>
    <w:p w:rsidR="001B08B0" w:rsidRDefault="00914E0B" w:rsidP="004230FB">
      <w:pPr>
        <w:rPr>
          <w:sz w:val="24"/>
          <w:szCs w:val="24"/>
        </w:rPr>
      </w:pPr>
      <w:r w:rsidRPr="00914E0B">
        <w:rPr>
          <w:sz w:val="24"/>
          <w:szCs w:val="24"/>
        </w:rPr>
        <w:t>HF se doporučuje, aby ke každému dodatku ke smlouvě vytvořil</w:t>
      </w:r>
      <w:r w:rsidRPr="00A24578">
        <w:rPr>
          <w:sz w:val="24"/>
          <w:szCs w:val="24"/>
        </w:rPr>
        <w:t xml:space="preserve"> </w:t>
      </w:r>
      <w:r w:rsidR="00A24578" w:rsidRPr="00A24578">
        <w:rPr>
          <w:sz w:val="24"/>
          <w:szCs w:val="24"/>
        </w:rPr>
        <w:t>objektivní odůvodnění nutnosti uzavřít předmětný dodatek s přesným odkazem na ustanovení právního předpisu, který umožňuje takový dodatek uzavřít.</w:t>
      </w:r>
    </w:p>
    <w:p w:rsidR="00287FA5" w:rsidRPr="00A1398B" w:rsidRDefault="00287FA5" w:rsidP="004230FB">
      <w:pPr>
        <w:rPr>
          <w:sz w:val="24"/>
          <w:szCs w:val="24"/>
        </w:rPr>
      </w:pPr>
      <w:r w:rsidRPr="00A24578">
        <w:rPr>
          <w:sz w:val="24"/>
          <w:szCs w:val="24"/>
        </w:rPr>
        <w:t>ŘO IOP kontroluje zadávání veřejných zakázek podle postupu stanoveného v kapitole C</w:t>
      </w:r>
      <w:r w:rsidR="009C614D">
        <w:rPr>
          <w:sz w:val="24"/>
          <w:szCs w:val="24"/>
        </w:rPr>
        <w:t>.</w:t>
      </w:r>
      <w:r w:rsidRPr="00A24578">
        <w:rPr>
          <w:sz w:val="24"/>
          <w:szCs w:val="24"/>
        </w:rPr>
        <w:t xml:space="preserve">5.10 </w:t>
      </w:r>
      <w:r w:rsidR="000B5607">
        <w:rPr>
          <w:sz w:val="24"/>
          <w:szCs w:val="24"/>
        </w:rPr>
        <w:t xml:space="preserve">OM IOP </w:t>
      </w:r>
      <w:r w:rsidRPr="00A24578">
        <w:rPr>
          <w:sz w:val="24"/>
          <w:szCs w:val="24"/>
        </w:rPr>
        <w:t>a využívá kontrolní listy uvedené v přílohách OM IOP č. C.5.16, C.5.17 a C.5.20.</w:t>
      </w:r>
    </w:p>
    <w:p w:rsidR="001709F7" w:rsidRPr="00A1398B" w:rsidRDefault="001709F7" w:rsidP="004230FB"/>
    <w:p w:rsidR="00683EE2" w:rsidRPr="00A1398B" w:rsidRDefault="00A24578" w:rsidP="001A5F0F">
      <w:pPr>
        <w:pStyle w:val="Pavel3"/>
        <w:tabs>
          <w:tab w:val="num" w:pos="1080"/>
        </w:tabs>
        <w:rPr>
          <w:rFonts w:ascii="Arial" w:hAnsi="Arial" w:cs="Arial"/>
        </w:rPr>
      </w:pPr>
      <w:bookmarkStart w:id="376" w:name="_Toc336420328"/>
      <w:bookmarkStart w:id="377" w:name="_Toc375142607"/>
      <w:r w:rsidRPr="00A24578">
        <w:rPr>
          <w:rFonts w:ascii="Arial" w:hAnsi="Arial" w:cs="Arial"/>
        </w:rPr>
        <w:t>Postup pro zadávání veřejných zakázek dle zákona č. 137/2006 Sb., o veřejných zakázkách</w:t>
      </w:r>
      <w:bookmarkEnd w:id="376"/>
      <w:bookmarkEnd w:id="377"/>
    </w:p>
    <w:p w:rsidR="00683EE2" w:rsidRPr="00A1398B" w:rsidRDefault="00A24578" w:rsidP="004230FB">
      <w:pPr>
        <w:rPr>
          <w:sz w:val="24"/>
          <w:szCs w:val="24"/>
        </w:rPr>
      </w:pPr>
      <w:r w:rsidRPr="00A24578">
        <w:rPr>
          <w:sz w:val="24"/>
          <w:szCs w:val="24"/>
        </w:rPr>
        <w:t>HF je povinen vybrat dodavatele pro realizaci projektu v souladu se zákonem o veřejných zakázkách a pořídit si veškerou zákonem vyžadovanou dokumentaci o průběhu výběru dodavatele.</w:t>
      </w:r>
    </w:p>
    <w:p w:rsidR="00683EE2" w:rsidRPr="00A1398B" w:rsidRDefault="00A24578" w:rsidP="004230FB">
      <w:pPr>
        <w:rPr>
          <w:sz w:val="24"/>
          <w:szCs w:val="24"/>
        </w:rPr>
      </w:pPr>
      <w:r w:rsidRPr="00A24578">
        <w:rPr>
          <w:sz w:val="24"/>
          <w:szCs w:val="24"/>
        </w:rPr>
        <w:t>HF je povinen uzavírat smlouvy či objednávky s dodavateli zboží, prací a služeb výhradně v písemné podobě. Výdaje HF uskutečněné bez písemné smlouvy nejsou způsobilé, s výjimkou případů, kdy takové písemné ujednání uzavřít nelze. HF je povinen zabezpečit (např. formou smluvního ustanovení), aby smluvní dodavatel vyhotovil a předal účetní doklady za každou dodávku v potřebném počtu stejnopisů, aby byl HF schopen splnit svoji povinnost prokázat způsobilé výdaje.</w:t>
      </w:r>
    </w:p>
    <w:p w:rsidR="00683EE2" w:rsidRPr="00A1398B" w:rsidRDefault="00A24578" w:rsidP="004230FB">
      <w:pPr>
        <w:rPr>
          <w:sz w:val="24"/>
          <w:szCs w:val="24"/>
        </w:rPr>
      </w:pPr>
      <w:r w:rsidRPr="00A24578">
        <w:rPr>
          <w:sz w:val="24"/>
          <w:szCs w:val="24"/>
        </w:rPr>
        <w:t>HF nesmí rozdělit předmět zakázky, aby došlo ke snížení předpokládané hodnoty pod finanční limity stanovené v ustanovení § 12 zákona o veřejných zakázkách.</w:t>
      </w:r>
    </w:p>
    <w:p w:rsidR="00683EE2" w:rsidRPr="00A1398B" w:rsidRDefault="00A24578" w:rsidP="004230FB">
      <w:pPr>
        <w:rPr>
          <w:sz w:val="24"/>
          <w:szCs w:val="24"/>
        </w:rPr>
      </w:pPr>
      <w:r w:rsidRPr="00A24578">
        <w:rPr>
          <w:sz w:val="24"/>
          <w:szCs w:val="24"/>
        </w:rPr>
        <w:t>HF je povinen předložit zadávací dokumentaci ke schválení ŘO IOP 10 pracovních dní před zveřejněním zadávacího řízení nebo před odesláním výzvy k podání nabídek dodavatelům a pozvat ŘO IOP jako pozorovatele na jednání hodnotící komise nejpozději 7 kalendářních dnů před jeho konáním. HF je rovněž povinen předložit ŘO IOP zápis z jednání komise a smlouvu s dodavatelem. ŘO IOP se jednání hodnotící komise zúčastní jako pozorovatel.</w:t>
      </w:r>
    </w:p>
    <w:p w:rsidR="00683EE2" w:rsidRPr="00A1398B" w:rsidRDefault="00A24578" w:rsidP="004230FB">
      <w:pPr>
        <w:rPr>
          <w:sz w:val="24"/>
          <w:szCs w:val="24"/>
        </w:rPr>
      </w:pPr>
      <w:r w:rsidRPr="00A24578">
        <w:rPr>
          <w:sz w:val="24"/>
          <w:szCs w:val="24"/>
        </w:rPr>
        <w:t>HF je povinen informovat ŘO IOP o změnách, které nastaly v průběhu zadávacího řízení nebo realizace zakázky prostřednictvím monitorovací zprávy.</w:t>
      </w:r>
    </w:p>
    <w:p w:rsidR="00683EE2" w:rsidRPr="00A1398B" w:rsidRDefault="00A24578" w:rsidP="004230FB">
      <w:pPr>
        <w:rPr>
          <w:sz w:val="24"/>
          <w:szCs w:val="24"/>
        </w:rPr>
      </w:pPr>
      <w:r w:rsidRPr="00A24578">
        <w:rPr>
          <w:sz w:val="24"/>
          <w:szCs w:val="24"/>
        </w:rPr>
        <w:t xml:space="preserve">V rámci zadávacích řízení musí být dodržena pravidla publicity IOP, tj. písemné materiály, týkající se zadávacího řízení, musí být označeny symbolem Společenství a informací o finanční spoluúčasti Evropské unie, Evropského fondu pro regionální rozvoj v rámci Integrovaného operačního programu a prohlášením ŘO IOP ve znění: „Šance pro Váš rozvoj“; viz příloha č. 19. </w:t>
      </w:r>
    </w:p>
    <w:p w:rsidR="00683EE2" w:rsidRPr="00A1398B" w:rsidRDefault="00A24578" w:rsidP="004230FB">
      <w:pPr>
        <w:rPr>
          <w:b/>
          <w:sz w:val="24"/>
          <w:szCs w:val="24"/>
        </w:rPr>
      </w:pPr>
      <w:r w:rsidRPr="00A24578">
        <w:rPr>
          <w:b/>
          <w:sz w:val="24"/>
          <w:szCs w:val="24"/>
        </w:rPr>
        <w:t>Kontrolované části dokumentace před konáním zadávacího řízení:</w:t>
      </w:r>
    </w:p>
    <w:p w:rsidR="005C2DC9" w:rsidRDefault="00C602BB">
      <w:pPr>
        <w:pStyle w:val="Odstavecseseznamem"/>
        <w:numPr>
          <w:ilvl w:val="0"/>
          <w:numId w:val="71"/>
        </w:numPr>
        <w:spacing w:before="120"/>
        <w:ind w:left="714" w:hanging="357"/>
        <w:jc w:val="both"/>
        <w:rPr>
          <w:rFonts w:ascii="Arial" w:hAnsi="Arial" w:cs="Arial"/>
          <w:sz w:val="24"/>
          <w:szCs w:val="24"/>
        </w:rPr>
      </w:pPr>
      <w:r>
        <w:rPr>
          <w:rFonts w:ascii="Arial" w:hAnsi="Arial" w:cs="Arial"/>
          <w:sz w:val="24"/>
          <w:szCs w:val="24"/>
        </w:rPr>
        <w:t xml:space="preserve">formát, obsah předběžného oznámení, způsob uveřejnění předběžného oznámení nebo výzvy z hlediska zákona o veřejných zakázkách, </w:t>
      </w:r>
    </w:p>
    <w:p w:rsidR="005C2DC9" w:rsidRDefault="00C602BB">
      <w:pPr>
        <w:pStyle w:val="Odstavecseseznamem"/>
        <w:numPr>
          <w:ilvl w:val="0"/>
          <w:numId w:val="71"/>
        </w:numPr>
        <w:spacing w:before="120"/>
        <w:ind w:left="714" w:hanging="357"/>
        <w:jc w:val="both"/>
        <w:rPr>
          <w:rFonts w:ascii="Arial" w:hAnsi="Arial" w:cs="Arial"/>
          <w:sz w:val="24"/>
          <w:szCs w:val="24"/>
        </w:rPr>
      </w:pPr>
      <w:r>
        <w:rPr>
          <w:rFonts w:ascii="Arial" w:hAnsi="Arial" w:cs="Arial"/>
          <w:sz w:val="24"/>
          <w:szCs w:val="24"/>
        </w:rPr>
        <w:lastRenderedPageBreak/>
        <w:t>zvolený druh zadávacího řízení dle zákona o veřejných zakázkách,</w:t>
      </w:r>
    </w:p>
    <w:p w:rsidR="005C2DC9" w:rsidRDefault="00C602BB">
      <w:pPr>
        <w:pStyle w:val="Odstavecseseznamem"/>
        <w:numPr>
          <w:ilvl w:val="0"/>
          <w:numId w:val="71"/>
        </w:numPr>
        <w:spacing w:before="120"/>
        <w:ind w:left="714" w:hanging="357"/>
        <w:jc w:val="both"/>
        <w:rPr>
          <w:rFonts w:ascii="Arial" w:hAnsi="Arial" w:cs="Arial"/>
          <w:sz w:val="24"/>
          <w:szCs w:val="24"/>
        </w:rPr>
      </w:pPr>
      <w:r>
        <w:rPr>
          <w:rFonts w:ascii="Arial" w:hAnsi="Arial" w:cs="Arial"/>
          <w:sz w:val="24"/>
          <w:szCs w:val="24"/>
        </w:rPr>
        <w:t>odůvodnění veřejné zakázky dle § 156 zákona o veřejných zakázkách,</w:t>
      </w:r>
    </w:p>
    <w:p w:rsidR="005C2DC9" w:rsidRDefault="00C602BB">
      <w:pPr>
        <w:pStyle w:val="Odstavecseseznamem"/>
        <w:numPr>
          <w:ilvl w:val="0"/>
          <w:numId w:val="71"/>
        </w:numPr>
        <w:spacing w:before="120"/>
        <w:ind w:left="714" w:hanging="357"/>
        <w:jc w:val="both"/>
        <w:rPr>
          <w:rFonts w:ascii="Arial" w:hAnsi="Arial" w:cs="Arial"/>
          <w:sz w:val="24"/>
          <w:szCs w:val="24"/>
        </w:rPr>
      </w:pPr>
      <w:r>
        <w:rPr>
          <w:rFonts w:ascii="Arial" w:hAnsi="Arial" w:cs="Arial"/>
          <w:sz w:val="24"/>
          <w:szCs w:val="24"/>
        </w:rPr>
        <w:t>zadávací dokumentace,</w:t>
      </w:r>
    </w:p>
    <w:p w:rsidR="005C2DC9" w:rsidRDefault="00C602BB">
      <w:pPr>
        <w:pStyle w:val="Odstavecseseznamem"/>
        <w:numPr>
          <w:ilvl w:val="0"/>
          <w:numId w:val="71"/>
        </w:numPr>
        <w:spacing w:before="120"/>
        <w:ind w:left="714" w:hanging="357"/>
        <w:jc w:val="both"/>
        <w:rPr>
          <w:rFonts w:ascii="Arial" w:hAnsi="Arial" w:cs="Arial"/>
          <w:sz w:val="24"/>
          <w:szCs w:val="24"/>
        </w:rPr>
      </w:pPr>
      <w:r>
        <w:rPr>
          <w:rFonts w:ascii="Arial" w:hAnsi="Arial" w:cs="Arial"/>
          <w:sz w:val="24"/>
          <w:szCs w:val="24"/>
        </w:rPr>
        <w:t>technická specifikace předmětu plnění zadávací dokumentace  z hlediska zákazu uvádění konkrétních výrobků a výrobců apod.</w:t>
      </w:r>
    </w:p>
    <w:p w:rsidR="00F20630" w:rsidRPr="00A1398B" w:rsidRDefault="00F20630" w:rsidP="004230FB"/>
    <w:p w:rsidR="00A15CC6" w:rsidRPr="00A1398B" w:rsidRDefault="00A24578" w:rsidP="004230FB">
      <w:pPr>
        <w:rPr>
          <w:b/>
          <w:sz w:val="24"/>
          <w:szCs w:val="24"/>
        </w:rPr>
      </w:pPr>
      <w:r w:rsidRPr="00A24578">
        <w:rPr>
          <w:b/>
          <w:sz w:val="24"/>
          <w:szCs w:val="24"/>
        </w:rPr>
        <w:t>Kontrolované části dokumentace realizovaného zadávacího řízení:</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oznámení nebo výzva o zahájení zadávacího řízení dle § 26 zákona o veřejných zakázkách;</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jmenování/rozhodnutí zadavatele o složení hodnotící komise (popř. komise pro otevírání obálek atd.)</w:t>
      </w:r>
      <w:r w:rsidR="002472DE">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pozvánky na jednání hodnotící komise (příp. komise pro otevírání obálek) včetně pozvánky pro ŘO IOP</w:t>
      </w:r>
      <w:r w:rsidR="002472DE">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protokol o otevírání obálek dle § 73 zákona o veřejných zakázkách</w:t>
      </w:r>
      <w:r w:rsidR="002472DE">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 xml:space="preserve">podepsaná prohlášení o nepodjatosti dle § 74 odst. </w:t>
      </w:r>
      <w:r w:rsidR="00633C10">
        <w:rPr>
          <w:rFonts w:ascii="Arial" w:hAnsi="Arial" w:cs="Arial"/>
          <w:sz w:val="24"/>
          <w:szCs w:val="24"/>
        </w:rPr>
        <w:t xml:space="preserve">8 </w:t>
      </w:r>
      <w:r>
        <w:rPr>
          <w:rFonts w:ascii="Arial" w:hAnsi="Arial" w:cs="Arial"/>
          <w:sz w:val="24"/>
          <w:szCs w:val="24"/>
        </w:rPr>
        <w:t>zákona o veřejných zakázkách a o mlčenlivosti všech členů komise, náhradníků a pozorovatelů (z dokumentace by mělo být zřejmé, že všichni členové komise a náhradníci byli seznámeni s povinností zachovávat mlčenlivost o věcech, o nichž se dozvěděli v souvislosti s výkonem své funkce dle § 75 odst. 6 zákona o veřejných zakázkách)</w:t>
      </w:r>
      <w:r w:rsidR="002472DE">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prezenční listiny a protokoly ze všech jednání komise</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zpráva o posouzení a hodnocení nabídek dle § 80 zákona o veřejných zakázkách</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rozhodnutí zástupce zadavatele (statutárního orgánu) o výběru nejvhodnější nabídky</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oznámení zadavatele uchazečům (oznámení o vyloučení, o výběru nejvhodnější nabídky apod.)</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veškerá korespondence zadavatele, týkající se případných žádostí o dodatečné informace nebo námitek účastníků zadávacího řízení</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uzavřená smlouva s vítězným uchazečem včetně příloh</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písemná zpráva zadavatele dle § 85 zákona o veřejných zakázkách</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vítězná nabídka za účelem kontroly uzavřené smlouvy s</w:t>
      </w:r>
      <w:r w:rsidR="002B33A2">
        <w:rPr>
          <w:rFonts w:ascii="Arial" w:hAnsi="Arial" w:cs="Arial"/>
          <w:sz w:val="24"/>
          <w:szCs w:val="24"/>
        </w:rPr>
        <w:t> </w:t>
      </w:r>
      <w:r>
        <w:rPr>
          <w:rFonts w:ascii="Arial" w:hAnsi="Arial" w:cs="Arial"/>
          <w:sz w:val="24"/>
          <w:szCs w:val="24"/>
        </w:rPr>
        <w:t>dodavatelem</w:t>
      </w:r>
      <w:r w:rsidR="002B33A2">
        <w:rPr>
          <w:rFonts w:ascii="Arial" w:hAnsi="Arial" w:cs="Arial"/>
          <w:sz w:val="24"/>
          <w:szCs w:val="24"/>
        </w:rPr>
        <w:t>;</w:t>
      </w:r>
    </w:p>
    <w:p w:rsidR="005C2DC9" w:rsidRDefault="00C602BB" w:rsidP="005C2DC9">
      <w:pPr>
        <w:pStyle w:val="Odstavecseseznamem"/>
        <w:numPr>
          <w:ilvl w:val="0"/>
          <w:numId w:val="72"/>
        </w:numPr>
        <w:spacing w:before="120"/>
        <w:ind w:left="714" w:hanging="357"/>
        <w:jc w:val="both"/>
        <w:rPr>
          <w:rFonts w:ascii="Arial" w:hAnsi="Arial" w:cs="Arial"/>
          <w:sz w:val="24"/>
          <w:szCs w:val="24"/>
        </w:rPr>
      </w:pPr>
      <w:r>
        <w:rPr>
          <w:rFonts w:ascii="Arial" w:hAnsi="Arial" w:cs="Arial"/>
          <w:sz w:val="24"/>
          <w:szCs w:val="24"/>
        </w:rPr>
        <w:t>nabídky jednotlivých uchazečů.</w:t>
      </w:r>
      <w:r>
        <w:rPr>
          <w:rFonts w:ascii="Arial" w:hAnsi="Arial" w:cs="Arial"/>
          <w:i/>
          <w:sz w:val="24"/>
          <w:szCs w:val="24"/>
        </w:rPr>
        <w:t xml:space="preserve"> </w:t>
      </w:r>
    </w:p>
    <w:p w:rsidR="00683EE2" w:rsidRPr="00A1398B" w:rsidRDefault="00A24578" w:rsidP="004230FB">
      <w:pPr>
        <w:rPr>
          <w:sz w:val="24"/>
          <w:szCs w:val="24"/>
        </w:rPr>
      </w:pPr>
      <w:r w:rsidRPr="00A24578">
        <w:rPr>
          <w:sz w:val="24"/>
          <w:szCs w:val="24"/>
        </w:rPr>
        <w:t>ŘO IOP si může kdykoliv vyžádat další doplňující dokumentaci ke kontrole.</w:t>
      </w:r>
    </w:p>
    <w:p w:rsidR="004C6770" w:rsidRPr="00A1398B" w:rsidRDefault="004C6770" w:rsidP="004230FB">
      <w:pPr>
        <w:rPr>
          <w:sz w:val="24"/>
          <w:szCs w:val="24"/>
        </w:rPr>
      </w:pPr>
    </w:p>
    <w:p w:rsidR="00683EE2" w:rsidRPr="00A1398B" w:rsidRDefault="00A24578" w:rsidP="004230FB">
      <w:pPr>
        <w:rPr>
          <w:b/>
          <w:sz w:val="24"/>
          <w:szCs w:val="24"/>
          <w:u w:val="single"/>
        </w:rPr>
      </w:pPr>
      <w:r w:rsidRPr="00A24578">
        <w:rPr>
          <w:b/>
          <w:sz w:val="24"/>
          <w:szCs w:val="24"/>
          <w:u w:val="single"/>
        </w:rPr>
        <w:t>Finanční limity pro zadávání veřejných zakázek</w:t>
      </w:r>
    </w:p>
    <w:p w:rsidR="00683EE2" w:rsidRPr="00A1398B" w:rsidRDefault="00A24578" w:rsidP="004230FB">
      <w:r w:rsidRPr="00A24578">
        <w:rPr>
          <w:sz w:val="24"/>
          <w:szCs w:val="24"/>
        </w:rPr>
        <w:lastRenderedPageBreak/>
        <w:t>Veřejné zakázky se dělí podle předpokládané hodnoty na nadlimitní, podlimitní a veřejné zakázky malého rozsahu. Rozdělení veřejných zakázek podle předpokládané hodnoty je upraveno v § 12 zákona o veřejných zakázkách</w:t>
      </w:r>
      <w:r w:rsidRPr="00A24578">
        <w:t>.</w:t>
      </w:r>
    </w:p>
    <w:p w:rsidR="00365838" w:rsidRPr="00A1398B" w:rsidRDefault="00365838" w:rsidP="004230FB"/>
    <w:p w:rsidR="00683EE2" w:rsidRPr="00A1398B" w:rsidRDefault="00A24578" w:rsidP="001A5F0F">
      <w:pPr>
        <w:pStyle w:val="Pavel3"/>
        <w:tabs>
          <w:tab w:val="num" w:pos="1080"/>
        </w:tabs>
        <w:rPr>
          <w:rFonts w:ascii="Arial" w:hAnsi="Arial" w:cs="Arial"/>
        </w:rPr>
      </w:pPr>
      <w:bookmarkStart w:id="378" w:name="_Toc336420329"/>
      <w:bookmarkStart w:id="379" w:name="_Toc375142608"/>
      <w:r w:rsidRPr="00A24578">
        <w:rPr>
          <w:rFonts w:ascii="Arial" w:hAnsi="Arial" w:cs="Arial"/>
        </w:rPr>
        <w:t>Postup pro zadávání veřejných zakázek, které nespadají do režimu zákona č. 137/2006 Sb., o veřejných zakázkách</w:t>
      </w:r>
      <w:bookmarkEnd w:id="378"/>
      <w:bookmarkEnd w:id="379"/>
    </w:p>
    <w:p w:rsidR="00683EE2" w:rsidRPr="00A1398B" w:rsidRDefault="00A24578" w:rsidP="004230FB">
      <w:pPr>
        <w:rPr>
          <w:sz w:val="24"/>
          <w:szCs w:val="24"/>
        </w:rPr>
      </w:pPr>
      <w:r w:rsidRPr="00A24578">
        <w:rPr>
          <w:sz w:val="24"/>
          <w:szCs w:val="24"/>
        </w:rPr>
        <w:t>HF je povinen při výběru dodavatele pro realizaci projektu postupovat v souladu se Závaznými postupy pro zadávání zakázek spolufinancovaných ze zdrojů EU, nespadajících pod aplikaci zákona č. 137/2006 sb., o veřejných zakázkách, v programovém období 2007-2013 (dále „Závazné postupy“), které jsou přílohou č. 7 tohoto manuálu, a dodržovat níže uvedené požadavky, které jsou nad rámec Závazných postupů.</w:t>
      </w:r>
    </w:p>
    <w:p w:rsidR="00683EE2" w:rsidRPr="00A1398B" w:rsidRDefault="00A24578" w:rsidP="004230FB">
      <w:pPr>
        <w:rPr>
          <w:b/>
          <w:sz w:val="24"/>
          <w:szCs w:val="24"/>
        </w:rPr>
      </w:pPr>
      <w:r w:rsidRPr="00A24578">
        <w:rPr>
          <w:b/>
          <w:sz w:val="24"/>
          <w:szCs w:val="24"/>
        </w:rPr>
        <w:t>Zakázky malého rozsahu a jejich finanční limity</w:t>
      </w:r>
    </w:p>
    <w:p w:rsidR="00B515D4" w:rsidRDefault="00B515D4" w:rsidP="00071A66">
      <w:pPr>
        <w:rPr>
          <w:sz w:val="24"/>
          <w:szCs w:val="24"/>
        </w:rPr>
      </w:pPr>
    </w:p>
    <w:p w:rsidR="00683EE2" w:rsidRPr="00A1398B" w:rsidRDefault="00B515D4" w:rsidP="00071A66">
      <w:pPr>
        <w:rPr>
          <w:sz w:val="24"/>
          <w:szCs w:val="24"/>
        </w:rPr>
      </w:pPr>
      <w:r>
        <w:rPr>
          <w:sz w:val="24"/>
          <w:szCs w:val="24"/>
        </w:rPr>
        <w:t>Od 1. 1. 2014</w:t>
      </w:r>
      <w:r w:rsidR="00213E4B">
        <w:rPr>
          <w:sz w:val="24"/>
          <w:szCs w:val="24"/>
        </w:rPr>
        <w:t xml:space="preserve"> se</w:t>
      </w:r>
      <w:r>
        <w:rPr>
          <w:sz w:val="24"/>
          <w:szCs w:val="24"/>
        </w:rPr>
        <w:t xml:space="preserve"> </w:t>
      </w:r>
      <w:r w:rsidR="00A60AAD">
        <w:rPr>
          <w:sz w:val="24"/>
          <w:szCs w:val="24"/>
        </w:rPr>
        <w:t xml:space="preserve">mění </w:t>
      </w:r>
      <w:r>
        <w:rPr>
          <w:sz w:val="24"/>
          <w:szCs w:val="24"/>
        </w:rPr>
        <w:t>limit k zakázkám malého rozsahu, stanovený v § 12 zákona o veřejných zakázkách</w:t>
      </w:r>
      <w:r w:rsidR="00F46F9E">
        <w:rPr>
          <w:sz w:val="24"/>
          <w:szCs w:val="24"/>
        </w:rPr>
        <w:t>,</w:t>
      </w:r>
      <w:r w:rsidR="00797D66">
        <w:rPr>
          <w:sz w:val="24"/>
          <w:szCs w:val="24"/>
        </w:rPr>
        <w:t xml:space="preserve"> </w:t>
      </w:r>
      <w:r>
        <w:rPr>
          <w:sz w:val="24"/>
          <w:szCs w:val="24"/>
        </w:rPr>
        <w:t xml:space="preserve">na dodávky a služby na 2 000 000 Kč bez </w:t>
      </w:r>
      <w:r w:rsidR="00213E4B">
        <w:rPr>
          <w:sz w:val="24"/>
          <w:szCs w:val="24"/>
        </w:rPr>
        <w:t>DPH</w:t>
      </w:r>
      <w:r>
        <w:rPr>
          <w:sz w:val="24"/>
          <w:szCs w:val="24"/>
        </w:rPr>
        <w:t xml:space="preserve"> </w:t>
      </w:r>
      <w:r w:rsidR="00A60AAD">
        <w:rPr>
          <w:sz w:val="24"/>
          <w:szCs w:val="24"/>
        </w:rPr>
        <w:t>a</w:t>
      </w:r>
      <w:r>
        <w:rPr>
          <w:sz w:val="24"/>
          <w:szCs w:val="24"/>
        </w:rPr>
        <w:t xml:space="preserve"> na stavební práce</w:t>
      </w:r>
      <w:r w:rsidR="00D25EED">
        <w:rPr>
          <w:sz w:val="24"/>
          <w:szCs w:val="24"/>
        </w:rPr>
        <w:t xml:space="preserve"> na</w:t>
      </w:r>
      <w:r>
        <w:rPr>
          <w:sz w:val="24"/>
          <w:szCs w:val="24"/>
        </w:rPr>
        <w:t xml:space="preserve"> 6 000 000 Kč bez </w:t>
      </w:r>
      <w:r w:rsidR="00213E4B">
        <w:rPr>
          <w:sz w:val="24"/>
          <w:szCs w:val="24"/>
        </w:rPr>
        <w:t>DPH</w:t>
      </w:r>
      <w:r>
        <w:rPr>
          <w:sz w:val="24"/>
          <w:szCs w:val="24"/>
        </w:rPr>
        <w:t xml:space="preserve">. </w:t>
      </w:r>
      <w:r w:rsidR="00A24578" w:rsidRPr="00A24578">
        <w:rPr>
          <w:sz w:val="24"/>
          <w:szCs w:val="24"/>
        </w:rPr>
        <w:t xml:space="preserve">Zakázky malého rozsahu jsou odstupňovány do dvou kategorií: </w:t>
      </w:r>
    </w:p>
    <w:p w:rsidR="00683EE2" w:rsidRPr="00A1398B" w:rsidRDefault="00683EE2" w:rsidP="00071A66">
      <w:pPr>
        <w:rPr>
          <w:sz w:val="24"/>
          <w:szCs w:val="24"/>
        </w:rPr>
      </w:pPr>
    </w:p>
    <w:p w:rsidR="00AC0D49" w:rsidRDefault="00C602BB" w:rsidP="00D25EED">
      <w:pPr>
        <w:pStyle w:val="Odstavecseseznamem"/>
        <w:numPr>
          <w:ilvl w:val="0"/>
          <w:numId w:val="185"/>
        </w:numPr>
        <w:rPr>
          <w:rFonts w:ascii="Arial" w:hAnsi="Arial" w:cs="Arial"/>
          <w:sz w:val="24"/>
          <w:szCs w:val="24"/>
        </w:rPr>
      </w:pPr>
      <w:r w:rsidRPr="00D25EED">
        <w:rPr>
          <w:rFonts w:ascii="Arial" w:hAnsi="Arial" w:cs="Arial"/>
          <w:sz w:val="24"/>
          <w:szCs w:val="24"/>
        </w:rPr>
        <w:t>do zakázek malého rozsahu 1. kategorie na služby a na dodávky spadají zakázky, jejichž předpokládaná hodnota bez DPH nedosahuje 200 000 Kč, a na stavební práce, jejichž předpokládaná hodnota bez DPH nedosahuje 500 000 Kč</w:t>
      </w:r>
      <w:r w:rsidR="00B515D4" w:rsidRPr="00D25EED">
        <w:rPr>
          <w:rFonts w:ascii="Arial" w:hAnsi="Arial" w:cs="Arial"/>
          <w:sz w:val="24"/>
          <w:szCs w:val="24"/>
        </w:rPr>
        <w:t xml:space="preserve">. Zakázky 1. </w:t>
      </w:r>
      <w:r w:rsidR="00F315EC" w:rsidRPr="00D25EED">
        <w:rPr>
          <w:rFonts w:ascii="Arial" w:hAnsi="Arial" w:cs="Arial"/>
          <w:sz w:val="24"/>
          <w:szCs w:val="24"/>
        </w:rPr>
        <w:t>k</w:t>
      </w:r>
      <w:r w:rsidR="00B515D4" w:rsidRPr="00D25EED">
        <w:rPr>
          <w:rFonts w:ascii="Arial" w:hAnsi="Arial" w:cs="Arial"/>
          <w:sz w:val="24"/>
          <w:szCs w:val="24"/>
        </w:rPr>
        <w:t>ategorie lze realizovat formou přímého nákupu (dle bodu 12.1 Závazných postupů)</w:t>
      </w:r>
      <w:r w:rsidRPr="00D25EED">
        <w:rPr>
          <w:rFonts w:ascii="Arial" w:hAnsi="Arial" w:cs="Arial"/>
          <w:sz w:val="24"/>
          <w:szCs w:val="24"/>
        </w:rPr>
        <w:t>;</w:t>
      </w:r>
    </w:p>
    <w:p w:rsidR="00A65676" w:rsidRDefault="00A65676" w:rsidP="00A65676">
      <w:pPr>
        <w:pStyle w:val="Odstavecseseznamem"/>
        <w:rPr>
          <w:rFonts w:ascii="Arial" w:hAnsi="Arial" w:cs="Arial"/>
          <w:sz w:val="24"/>
          <w:szCs w:val="24"/>
        </w:rPr>
      </w:pPr>
    </w:p>
    <w:p w:rsidR="00AC0D49" w:rsidRPr="00D25EED" w:rsidRDefault="00C602BB" w:rsidP="00D25EED">
      <w:pPr>
        <w:pStyle w:val="Odstavecseseznamem"/>
        <w:numPr>
          <w:ilvl w:val="0"/>
          <w:numId w:val="185"/>
        </w:numPr>
        <w:rPr>
          <w:rFonts w:ascii="Arial" w:hAnsi="Arial" w:cs="Arial"/>
          <w:sz w:val="24"/>
          <w:szCs w:val="24"/>
        </w:rPr>
      </w:pPr>
      <w:r w:rsidRPr="00D25EED">
        <w:rPr>
          <w:rFonts w:ascii="Arial" w:hAnsi="Arial" w:cs="Arial"/>
          <w:sz w:val="24"/>
          <w:szCs w:val="24"/>
        </w:rPr>
        <w:t xml:space="preserve">do zakázek malého rozsahu 2. kategorie </w:t>
      </w:r>
      <w:r w:rsidR="00B515D4" w:rsidRPr="00D25EED">
        <w:rPr>
          <w:rFonts w:ascii="Arial" w:hAnsi="Arial" w:cs="Arial"/>
          <w:sz w:val="24"/>
          <w:szCs w:val="24"/>
        </w:rPr>
        <w:t xml:space="preserve">(dle bodu 12.2 Závazných postupů) </w:t>
      </w:r>
      <w:r w:rsidRPr="00D25EED">
        <w:rPr>
          <w:rFonts w:ascii="Arial" w:hAnsi="Arial" w:cs="Arial"/>
          <w:sz w:val="24"/>
          <w:szCs w:val="24"/>
        </w:rPr>
        <w:t xml:space="preserve">na služby a na dodávky spadají zakázky, jejichž předpokládaná hodnota bez DPH </w:t>
      </w:r>
      <w:r w:rsidR="00B515D4" w:rsidRPr="00D25EED">
        <w:rPr>
          <w:rFonts w:ascii="Arial" w:hAnsi="Arial" w:cs="Arial"/>
          <w:sz w:val="24"/>
          <w:szCs w:val="24"/>
        </w:rPr>
        <w:t>se rovná nebo převyšuje 200 000</w:t>
      </w:r>
      <w:r w:rsidRPr="00D25EED">
        <w:rPr>
          <w:rFonts w:ascii="Arial" w:hAnsi="Arial" w:cs="Arial"/>
          <w:sz w:val="24"/>
          <w:szCs w:val="24"/>
        </w:rPr>
        <w:t xml:space="preserve"> Kč, a na stavební práce, jejichž předpokládaná hodnota bez DPH </w:t>
      </w:r>
      <w:r w:rsidR="00B515D4" w:rsidRPr="00D25EED">
        <w:rPr>
          <w:rFonts w:ascii="Arial" w:hAnsi="Arial" w:cs="Arial"/>
          <w:sz w:val="24"/>
          <w:szCs w:val="24"/>
        </w:rPr>
        <w:t>se rovná nebo převyšuje 500 000</w:t>
      </w:r>
      <w:r w:rsidRPr="00D25EED">
        <w:rPr>
          <w:rFonts w:ascii="Arial" w:hAnsi="Arial" w:cs="Arial"/>
          <w:sz w:val="24"/>
          <w:szCs w:val="24"/>
        </w:rPr>
        <w:t xml:space="preserve"> Kč</w:t>
      </w:r>
      <w:r w:rsidR="00B515D4" w:rsidRPr="00D25EED">
        <w:rPr>
          <w:rFonts w:ascii="Arial" w:hAnsi="Arial" w:cs="Arial"/>
          <w:sz w:val="24"/>
          <w:szCs w:val="24"/>
        </w:rPr>
        <w:t>, avšak nedosahuje finančního limitu, stanoveného v § 12 odst. 3 zákona o veřejných zakázkách</w:t>
      </w:r>
      <w:r w:rsidRPr="00D25EED">
        <w:rPr>
          <w:rFonts w:ascii="Arial" w:hAnsi="Arial" w:cs="Arial"/>
          <w:sz w:val="24"/>
          <w:szCs w:val="24"/>
        </w:rPr>
        <w:t>.</w:t>
      </w:r>
    </w:p>
    <w:p w:rsidR="00683EE2" w:rsidRPr="00A1398B" w:rsidRDefault="00683EE2" w:rsidP="0027731A"/>
    <w:p w:rsidR="00232036" w:rsidRPr="00A1398B" w:rsidRDefault="00A24578" w:rsidP="001A5F0F">
      <w:pPr>
        <w:pStyle w:val="Pavel3"/>
        <w:tabs>
          <w:tab w:val="num" w:pos="1080"/>
        </w:tabs>
        <w:rPr>
          <w:rFonts w:ascii="Arial" w:hAnsi="Arial" w:cs="Arial"/>
        </w:rPr>
      </w:pPr>
      <w:bookmarkStart w:id="380" w:name="_Toc336420330"/>
      <w:bookmarkStart w:id="381" w:name="_Toc375142609"/>
      <w:r w:rsidRPr="00A24578">
        <w:rPr>
          <w:rFonts w:ascii="Arial" w:hAnsi="Arial" w:cs="Arial"/>
        </w:rPr>
        <w:t>Povinnosti a oprávnění HF jako zadavatele</w:t>
      </w:r>
      <w:bookmarkEnd w:id="380"/>
      <w:bookmarkEnd w:id="381"/>
      <w:r w:rsidRPr="00A24578">
        <w:rPr>
          <w:rFonts w:ascii="Arial" w:hAnsi="Arial" w:cs="Arial"/>
        </w:rPr>
        <w:t xml:space="preserve"> </w:t>
      </w:r>
    </w:p>
    <w:p w:rsidR="001F27A6" w:rsidRDefault="00C602BB" w:rsidP="001F27A6">
      <w:pPr>
        <w:pStyle w:val="Odstavecseseznamem"/>
        <w:numPr>
          <w:ilvl w:val="0"/>
          <w:numId w:val="74"/>
        </w:numPr>
        <w:spacing w:before="120"/>
        <w:jc w:val="both"/>
        <w:rPr>
          <w:rFonts w:ascii="Arial" w:hAnsi="Arial" w:cs="Arial"/>
          <w:sz w:val="24"/>
          <w:szCs w:val="24"/>
        </w:rPr>
      </w:pPr>
      <w:r>
        <w:rPr>
          <w:rFonts w:ascii="Arial" w:hAnsi="Arial" w:cs="Arial"/>
          <w:sz w:val="24"/>
          <w:szCs w:val="24"/>
        </w:rPr>
        <w:t>HF je povinen při zadávání (veřejné) zakázky dodržovat zásady transparentnosti, rovného zacházení a zákazu diskriminace, viz §</w:t>
      </w:r>
      <w:r w:rsidR="00BF4874">
        <w:rPr>
          <w:rFonts w:ascii="Arial" w:hAnsi="Arial" w:cs="Arial"/>
          <w:sz w:val="24"/>
          <w:szCs w:val="24"/>
        </w:rPr>
        <w:t xml:space="preserve"> </w:t>
      </w:r>
      <w:r>
        <w:rPr>
          <w:rFonts w:ascii="Arial" w:hAnsi="Arial" w:cs="Arial"/>
          <w:sz w:val="24"/>
          <w:szCs w:val="24"/>
        </w:rPr>
        <w:t xml:space="preserve">6 zákona o veřejných zakázkách, a zásady hospodárnosti, efektivnosti a účelnosti vynaložených prostředků, viz §2 zákona o finanční kontrole (dále jen „zásady 3E“). </w:t>
      </w:r>
    </w:p>
    <w:p w:rsidR="001F27A6" w:rsidRDefault="00C602BB" w:rsidP="001F27A6">
      <w:pPr>
        <w:pStyle w:val="Odstavecseseznamem"/>
        <w:numPr>
          <w:ilvl w:val="0"/>
          <w:numId w:val="74"/>
        </w:numPr>
        <w:spacing w:before="120"/>
        <w:jc w:val="both"/>
        <w:rPr>
          <w:rFonts w:ascii="Arial" w:hAnsi="Arial" w:cs="Arial"/>
          <w:sz w:val="24"/>
          <w:szCs w:val="24"/>
        </w:rPr>
      </w:pPr>
      <w:r>
        <w:rPr>
          <w:rFonts w:ascii="Arial" w:hAnsi="Arial" w:cs="Arial"/>
          <w:sz w:val="24"/>
          <w:szCs w:val="24"/>
        </w:rPr>
        <w:t xml:space="preserve">Předpokládaná hodnota a nabídková cena vybrané zakázky musí odpovídat cenám v místě a čase obvyklým. </w:t>
      </w:r>
    </w:p>
    <w:p w:rsidR="001F27A6" w:rsidRDefault="00C602BB" w:rsidP="001F27A6">
      <w:pPr>
        <w:pStyle w:val="Odstavecseseznamem"/>
        <w:numPr>
          <w:ilvl w:val="0"/>
          <w:numId w:val="74"/>
        </w:numPr>
        <w:spacing w:before="120"/>
        <w:jc w:val="both"/>
        <w:rPr>
          <w:rFonts w:ascii="Arial" w:hAnsi="Arial" w:cs="Arial"/>
          <w:sz w:val="24"/>
          <w:szCs w:val="24"/>
        </w:rPr>
      </w:pPr>
      <w:r>
        <w:rPr>
          <w:rFonts w:ascii="Arial" w:hAnsi="Arial" w:cs="Arial"/>
          <w:sz w:val="24"/>
          <w:szCs w:val="24"/>
        </w:rPr>
        <w:t>Na vyžádání kontrolního orgánu je zadavatel povinen předložit:</w:t>
      </w:r>
    </w:p>
    <w:p w:rsidR="001F27A6" w:rsidRPr="00071A66" w:rsidRDefault="00C602BB" w:rsidP="001F27A6">
      <w:pPr>
        <w:pStyle w:val="Odstavecseseznamem"/>
        <w:numPr>
          <w:ilvl w:val="0"/>
          <w:numId w:val="95"/>
        </w:numPr>
        <w:spacing w:before="120"/>
        <w:jc w:val="both"/>
        <w:rPr>
          <w:rFonts w:ascii="Arial" w:hAnsi="Arial" w:cs="Arial"/>
          <w:sz w:val="24"/>
          <w:szCs w:val="24"/>
        </w:rPr>
      </w:pPr>
      <w:r w:rsidRPr="00071A66">
        <w:rPr>
          <w:rFonts w:ascii="Arial" w:hAnsi="Arial" w:cs="Arial"/>
          <w:sz w:val="24"/>
          <w:szCs w:val="24"/>
        </w:rPr>
        <w:lastRenderedPageBreak/>
        <w:t>relevantní písemné odůvodnění ke stanovení předpokládané hodnoty veřejné zakázky;</w:t>
      </w:r>
    </w:p>
    <w:p w:rsidR="001F27A6" w:rsidRPr="00071A66" w:rsidRDefault="00C602BB" w:rsidP="001F27A6">
      <w:pPr>
        <w:pStyle w:val="Odstavecseseznamem"/>
        <w:numPr>
          <w:ilvl w:val="0"/>
          <w:numId w:val="95"/>
        </w:numPr>
        <w:spacing w:before="120"/>
        <w:jc w:val="both"/>
        <w:rPr>
          <w:rFonts w:ascii="Arial" w:hAnsi="Arial" w:cs="Arial"/>
          <w:sz w:val="24"/>
          <w:szCs w:val="24"/>
        </w:rPr>
      </w:pPr>
      <w:r w:rsidRPr="00071A66">
        <w:rPr>
          <w:rFonts w:ascii="Arial" w:hAnsi="Arial" w:cs="Arial"/>
          <w:sz w:val="24"/>
          <w:szCs w:val="24"/>
        </w:rPr>
        <w:t>podrobné odůvodnění hodnocení, ze kterého bude jednoznačně vyplývat, že zásady 3E byly dodrženy, pokud ve výběrovém nebo zadávacím řízení nebyla vybrána nabídka s nejnižší nabídkovou cenou (bez ohledu na stanovený způsob hodnocení);</w:t>
      </w:r>
    </w:p>
    <w:p w:rsidR="001F27A6" w:rsidRPr="00071A66" w:rsidRDefault="00C602BB" w:rsidP="001F27A6">
      <w:pPr>
        <w:pStyle w:val="Odstavecseseznamem"/>
        <w:numPr>
          <w:ilvl w:val="0"/>
          <w:numId w:val="95"/>
        </w:numPr>
        <w:spacing w:before="120"/>
        <w:jc w:val="both"/>
        <w:rPr>
          <w:rFonts w:ascii="Arial" w:hAnsi="Arial" w:cs="Arial"/>
          <w:sz w:val="24"/>
          <w:szCs w:val="24"/>
        </w:rPr>
      </w:pPr>
      <w:r w:rsidRPr="00071A66">
        <w:rPr>
          <w:rFonts w:ascii="Arial" w:hAnsi="Arial" w:cs="Arial"/>
          <w:sz w:val="24"/>
          <w:szCs w:val="24"/>
        </w:rPr>
        <w:t>podrobné odůvodnění zvoleného způsobu hodnocení z hlediska zásad 3E u veřejných zakázek, kde má dílčí hodnotící kritérium „nabídková cena“ menší váhu než 70 %;</w:t>
      </w:r>
    </w:p>
    <w:p w:rsidR="001F27A6" w:rsidRDefault="00C602BB" w:rsidP="001F27A6">
      <w:pPr>
        <w:pStyle w:val="Odstavecseseznamem"/>
        <w:numPr>
          <w:ilvl w:val="0"/>
          <w:numId w:val="95"/>
        </w:numPr>
        <w:spacing w:before="120"/>
        <w:jc w:val="both"/>
        <w:rPr>
          <w:rFonts w:ascii="Arial" w:hAnsi="Arial" w:cs="Arial"/>
          <w:i/>
          <w:sz w:val="24"/>
          <w:szCs w:val="24"/>
        </w:rPr>
      </w:pPr>
      <w:r w:rsidRPr="00071A66">
        <w:rPr>
          <w:rFonts w:ascii="Arial" w:hAnsi="Arial" w:cs="Arial"/>
          <w:sz w:val="24"/>
          <w:szCs w:val="24"/>
        </w:rPr>
        <w:t>obdobné odůvodnění jako v předchozí odrážce, pokud ze zadávacího nebo</w:t>
      </w:r>
      <w:r>
        <w:rPr>
          <w:rFonts w:ascii="Arial" w:hAnsi="Arial" w:cs="Arial"/>
          <w:sz w:val="24"/>
          <w:szCs w:val="24"/>
        </w:rPr>
        <w:t xml:space="preserve"> výběrového řízení byli vyloučeni uchazeči s nejnižší nabídkovou cenou, ačkoli příslušné předpisy upravující zadávání zakázek zadavateli umožňovaly tohoto</w:t>
      </w:r>
      <w:r>
        <w:rPr>
          <w:rFonts w:ascii="Arial" w:hAnsi="Arial" w:cs="Arial"/>
          <w:i/>
          <w:sz w:val="24"/>
          <w:szCs w:val="24"/>
        </w:rPr>
        <w:t xml:space="preserve"> </w:t>
      </w:r>
      <w:r>
        <w:rPr>
          <w:rFonts w:ascii="Arial" w:hAnsi="Arial" w:cs="Arial"/>
          <w:sz w:val="24"/>
          <w:szCs w:val="24"/>
        </w:rPr>
        <w:t>uchazeče (tyto uchazeče) vyzvat k doplnění nebo upřesnění nabídky o skutečnosti, které byly předmětem vyloučení;</w:t>
      </w:r>
    </w:p>
    <w:p w:rsidR="001F27A6" w:rsidRDefault="00C602BB" w:rsidP="001F27A6">
      <w:pPr>
        <w:pStyle w:val="Odstavecseseznamem"/>
        <w:numPr>
          <w:ilvl w:val="0"/>
          <w:numId w:val="96"/>
        </w:numPr>
        <w:spacing w:before="120"/>
        <w:jc w:val="both"/>
        <w:rPr>
          <w:rFonts w:ascii="Arial" w:hAnsi="Arial" w:cs="Arial"/>
          <w:sz w:val="24"/>
          <w:szCs w:val="24"/>
        </w:rPr>
      </w:pPr>
      <w:r>
        <w:rPr>
          <w:rFonts w:ascii="Arial" w:hAnsi="Arial" w:cs="Arial"/>
          <w:sz w:val="24"/>
          <w:szCs w:val="24"/>
        </w:rPr>
        <w:t>dokumentaci ke kontrole výběrového nebo zadávacího řízení před uzavřením smlouvy.</w:t>
      </w:r>
    </w:p>
    <w:p w:rsidR="001F27A6" w:rsidRDefault="001873A7" w:rsidP="00E25814">
      <w:pPr>
        <w:pStyle w:val="Odstavecseseznamem"/>
        <w:numPr>
          <w:ilvl w:val="0"/>
          <w:numId w:val="74"/>
        </w:numPr>
        <w:spacing w:before="120"/>
        <w:jc w:val="both"/>
        <w:rPr>
          <w:rFonts w:ascii="Arial" w:hAnsi="Arial" w:cs="Arial"/>
          <w:sz w:val="24"/>
          <w:szCs w:val="24"/>
        </w:rPr>
      </w:pPr>
      <w:r w:rsidRPr="00914E0B">
        <w:rPr>
          <w:rFonts w:ascii="Arial" w:hAnsi="Arial"/>
          <w:sz w:val="24"/>
          <w:szCs w:val="24"/>
        </w:rPr>
        <w:t>HF se doporučuje, aby ke každému dodatku ke smlouvě vytvořil</w:t>
      </w:r>
      <w:r w:rsidRPr="00A24578">
        <w:rPr>
          <w:sz w:val="24"/>
          <w:szCs w:val="24"/>
        </w:rPr>
        <w:t xml:space="preserve"> </w:t>
      </w:r>
      <w:r w:rsidR="00C602BB">
        <w:rPr>
          <w:rFonts w:ascii="Arial" w:hAnsi="Arial" w:cs="Arial"/>
          <w:sz w:val="24"/>
          <w:szCs w:val="24"/>
        </w:rPr>
        <w:t>objektivní odůvodnění nutnosti uzavřít předmětný dodatek s přesným odkazem na ustanovení právního předpisu, který umožňuje takový dodatek uzavřít.</w:t>
      </w:r>
    </w:p>
    <w:p w:rsidR="001F27A6" w:rsidRDefault="00C602BB" w:rsidP="001F27A6">
      <w:pPr>
        <w:pStyle w:val="Odstavecseseznamem"/>
        <w:numPr>
          <w:ilvl w:val="0"/>
          <w:numId w:val="74"/>
        </w:numPr>
        <w:spacing w:before="120"/>
        <w:jc w:val="both"/>
        <w:rPr>
          <w:rFonts w:ascii="Arial" w:hAnsi="Arial" w:cs="Arial"/>
          <w:sz w:val="24"/>
          <w:szCs w:val="24"/>
        </w:rPr>
      </w:pPr>
      <w:r>
        <w:rPr>
          <w:rFonts w:ascii="Arial" w:hAnsi="Arial" w:cs="Arial"/>
          <w:sz w:val="24"/>
          <w:szCs w:val="24"/>
        </w:rPr>
        <w:t>HF je povinen zapracovat do všech smluv s dodavateli náležitosti uvedené v tomto odstavci.</w:t>
      </w:r>
    </w:p>
    <w:p w:rsidR="001F27A6" w:rsidRDefault="00C602BB" w:rsidP="001F27A6">
      <w:pPr>
        <w:pStyle w:val="Odstavecseseznamem"/>
        <w:numPr>
          <w:ilvl w:val="0"/>
          <w:numId w:val="97"/>
        </w:numPr>
        <w:spacing w:before="120"/>
        <w:jc w:val="both"/>
        <w:rPr>
          <w:rFonts w:ascii="Arial" w:hAnsi="Arial" w:cs="Arial"/>
          <w:sz w:val="24"/>
          <w:szCs w:val="24"/>
        </w:rPr>
      </w:pPr>
      <w:r>
        <w:rPr>
          <w:rFonts w:ascii="Arial" w:hAnsi="Arial" w:cs="Arial"/>
          <w:sz w:val="24"/>
          <w:szCs w:val="24"/>
        </w:rPr>
        <w:t xml:space="preserve">Dodavatel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rsidR="001F27A6" w:rsidRDefault="00C602BB" w:rsidP="001F27A6">
      <w:pPr>
        <w:pStyle w:val="Odstavecseseznamem"/>
        <w:numPr>
          <w:ilvl w:val="0"/>
          <w:numId w:val="97"/>
        </w:numPr>
        <w:spacing w:before="120"/>
        <w:jc w:val="both"/>
        <w:rPr>
          <w:rFonts w:ascii="Arial" w:hAnsi="Arial" w:cs="Arial"/>
          <w:sz w:val="24"/>
          <w:szCs w:val="24"/>
        </w:rPr>
      </w:pPr>
      <w:r>
        <w:rPr>
          <w:rFonts w:ascii="Arial" w:hAnsi="Arial" w:cs="Arial"/>
          <w:sz w:val="24"/>
          <w:szCs w:val="24"/>
        </w:rPr>
        <w:t xml:space="preserve">Dodavatel je povinen archivovat originální vyhotovení smlouvy včetně jejích dodatků, originály účetních dokladů a dalších dokladů vztahujících se k realizaci předmětu této smlouvy po dobu 10 let od zániku této smlouvy, minimálně však do roku 2021. Po tuto dobu je dodavatel povinen umožnit osobám oprávněným k výkonu kontroly projektů provést kontrolu dokladů souvisejících s plněním této smlouvy. </w:t>
      </w:r>
    </w:p>
    <w:p w:rsidR="001F27A6" w:rsidRDefault="00C602BB" w:rsidP="001F27A6">
      <w:pPr>
        <w:pStyle w:val="Odstavecseseznamem"/>
        <w:numPr>
          <w:ilvl w:val="0"/>
          <w:numId w:val="97"/>
        </w:numPr>
        <w:spacing w:before="120"/>
        <w:jc w:val="both"/>
        <w:rPr>
          <w:rFonts w:ascii="Arial" w:hAnsi="Arial" w:cs="Arial"/>
          <w:i/>
          <w:sz w:val="24"/>
          <w:szCs w:val="24"/>
        </w:rPr>
      </w:pPr>
      <w:r>
        <w:rPr>
          <w:rFonts w:ascii="Arial" w:hAnsi="Arial" w:cs="Arial"/>
          <w:sz w:val="24"/>
          <w:szCs w:val="24"/>
        </w:rPr>
        <w:t>Dodavatel je povinen všechny písemné zprávy, písemné výstupy a prezentace opatřit vizuální identitou projektů podle Pravidel publicity (viz příloha č. 19). Dodavatel prohlašuje, že ke dni nabytí účinnosti této smlouvy je s těmito pravidly seznámen. V případě, že v průběhu plnění této smlouvy dojde ke změně těchto pravidel, je zadavatel povinen o této skutečnosti zhotovitele bezodkladně informovat.</w:t>
      </w:r>
    </w:p>
    <w:p w:rsidR="001F27A6" w:rsidRDefault="00C602BB" w:rsidP="00D96370">
      <w:pPr>
        <w:pStyle w:val="Odstavecseseznamem"/>
        <w:numPr>
          <w:ilvl w:val="0"/>
          <w:numId w:val="74"/>
        </w:numPr>
        <w:spacing w:before="120"/>
        <w:jc w:val="both"/>
        <w:rPr>
          <w:rFonts w:ascii="Arial" w:hAnsi="Arial" w:cs="Arial"/>
          <w:sz w:val="24"/>
          <w:szCs w:val="24"/>
        </w:rPr>
      </w:pPr>
      <w:r>
        <w:rPr>
          <w:rFonts w:ascii="Arial" w:hAnsi="Arial" w:cs="Arial"/>
          <w:sz w:val="24"/>
          <w:szCs w:val="24"/>
        </w:rPr>
        <w:t>Uplatní-li HF vůči dodavateli smluvní pokuty či penále, je povinen o této skutečnosti informovat ŘO IOP prostřednictvím Oznámení o změnách v projektu bezprostředně po jejich vzniku.</w:t>
      </w:r>
    </w:p>
    <w:p w:rsidR="00773E1F" w:rsidRDefault="00C602BB">
      <w:pPr>
        <w:pStyle w:val="Odstavecseseznamem"/>
        <w:numPr>
          <w:ilvl w:val="0"/>
          <w:numId w:val="74"/>
        </w:numPr>
        <w:spacing w:before="120"/>
        <w:jc w:val="both"/>
        <w:rPr>
          <w:rFonts w:ascii="Arial" w:hAnsi="Arial" w:cs="Arial"/>
          <w:sz w:val="24"/>
          <w:szCs w:val="24"/>
        </w:rPr>
      </w:pPr>
      <w:r>
        <w:rPr>
          <w:rFonts w:ascii="Arial" w:hAnsi="Arial" w:cs="Arial"/>
          <w:sz w:val="24"/>
          <w:szCs w:val="24"/>
        </w:rPr>
        <w:t xml:space="preserve">V rámci výběrových řízení musí HF dodržet pravidla publicity IOP, tj. písemné materiály (zejména zadávací dokumentace u výběrových řízení zahájených po vyhlášení výzvy) týkající se výběrového řízení musí být označeny symbolem </w:t>
      </w:r>
      <w:r>
        <w:rPr>
          <w:rFonts w:ascii="Arial" w:hAnsi="Arial" w:cs="Arial"/>
          <w:sz w:val="24"/>
          <w:szCs w:val="24"/>
        </w:rPr>
        <w:lastRenderedPageBreak/>
        <w:t xml:space="preserve">Společenství a informací o finanční spoluúčasti Evropské unie, Evropského fondu pro regionální rozvoj v rámci Integrovaného operačního programu a prohlášením ŘO IOP ve znění: „Šance pro Váš rozvoj“; viz příloha č. 19 tohoto manuálu a bod 6.5.4 Závazných postupů. </w:t>
      </w:r>
    </w:p>
    <w:p w:rsidR="00773E1F" w:rsidRDefault="00C602BB">
      <w:pPr>
        <w:pStyle w:val="Odstavecseseznamem"/>
        <w:numPr>
          <w:ilvl w:val="0"/>
          <w:numId w:val="74"/>
        </w:numPr>
        <w:spacing w:before="120"/>
        <w:jc w:val="both"/>
        <w:rPr>
          <w:rFonts w:ascii="Arial" w:hAnsi="Arial" w:cs="Arial"/>
          <w:sz w:val="24"/>
          <w:szCs w:val="24"/>
        </w:rPr>
      </w:pPr>
      <w:r>
        <w:rPr>
          <w:rFonts w:ascii="Arial" w:hAnsi="Arial" w:cs="Arial"/>
          <w:sz w:val="24"/>
          <w:szCs w:val="24"/>
        </w:rPr>
        <w:t>Oznámení o zahájení výběrového řízení nebo výzva k podání nabídky (viz bod 6.5.4 Závazných postupů) musí obsahovat požadavek na předložení návrhu smlouvy podepsaného osobou oprávněnou jednat jménem či za uchazeče.</w:t>
      </w:r>
    </w:p>
    <w:p w:rsidR="00773E1F" w:rsidRDefault="00C602BB">
      <w:pPr>
        <w:pStyle w:val="Odstavecseseznamem"/>
        <w:numPr>
          <w:ilvl w:val="0"/>
          <w:numId w:val="74"/>
        </w:numPr>
        <w:spacing w:before="120"/>
        <w:jc w:val="both"/>
        <w:rPr>
          <w:rFonts w:ascii="Arial" w:hAnsi="Arial" w:cs="Arial"/>
          <w:sz w:val="24"/>
          <w:szCs w:val="24"/>
        </w:rPr>
      </w:pPr>
      <w:r>
        <w:rPr>
          <w:rFonts w:ascii="Arial" w:hAnsi="Arial" w:cs="Arial"/>
          <w:sz w:val="24"/>
          <w:szCs w:val="24"/>
        </w:rPr>
        <w:t>Dodatečná lhůta pro doplnění nabídky nesmí být kratší než 3 pracovní dny (viz bod 7.2.2, 7.2.3, 7.3.2 a 7.3.3 Závazných postupů).</w:t>
      </w:r>
    </w:p>
    <w:p w:rsidR="00773E1F" w:rsidRDefault="00C602BB">
      <w:pPr>
        <w:pStyle w:val="Odstavecseseznamem"/>
        <w:numPr>
          <w:ilvl w:val="0"/>
          <w:numId w:val="74"/>
        </w:numPr>
        <w:spacing w:before="120"/>
        <w:jc w:val="both"/>
        <w:rPr>
          <w:rFonts w:ascii="Arial" w:hAnsi="Arial" w:cs="Arial"/>
          <w:sz w:val="24"/>
          <w:szCs w:val="24"/>
        </w:rPr>
      </w:pPr>
      <w:r>
        <w:rPr>
          <w:rFonts w:ascii="Arial" w:hAnsi="Arial" w:cs="Arial"/>
          <w:sz w:val="24"/>
          <w:szCs w:val="24"/>
        </w:rPr>
        <w:t xml:space="preserve">HF je vždy povinen hodnotit pouze vhodné nabídky uchazečů (viz bod 7.2.3 a 7.3.3 Závazných postupů). Za vhodné nelze považovat nabídky nepřijatelné dle § 22 odst. 1 písm. a) až f) zákona č. 137/2006 Sb., tj. nabídky: </w:t>
      </w:r>
    </w:p>
    <w:p w:rsidR="001F27A6" w:rsidRDefault="00C602BB" w:rsidP="001F27A6">
      <w:pPr>
        <w:pStyle w:val="Odstavecseseznamem"/>
        <w:numPr>
          <w:ilvl w:val="0"/>
          <w:numId w:val="98"/>
        </w:numPr>
        <w:spacing w:before="120"/>
        <w:jc w:val="both"/>
        <w:rPr>
          <w:rFonts w:ascii="Arial" w:hAnsi="Arial" w:cs="Arial"/>
          <w:sz w:val="24"/>
          <w:szCs w:val="24"/>
        </w:rPr>
      </w:pPr>
      <w:r>
        <w:rPr>
          <w:rFonts w:ascii="Arial" w:hAnsi="Arial" w:cs="Arial"/>
          <w:sz w:val="24"/>
          <w:szCs w:val="24"/>
        </w:rPr>
        <w:t xml:space="preserve">nevhodné, kterými jsou nabídky nesplňující požadavky zadavatele na předmět plnění zakázky; </w:t>
      </w:r>
    </w:p>
    <w:p w:rsidR="001F27A6" w:rsidRDefault="00C602BB" w:rsidP="001F27A6">
      <w:pPr>
        <w:pStyle w:val="Odstavecseseznamem"/>
        <w:numPr>
          <w:ilvl w:val="0"/>
          <w:numId w:val="98"/>
        </w:numPr>
        <w:spacing w:before="120"/>
        <w:jc w:val="both"/>
        <w:rPr>
          <w:rFonts w:ascii="Arial" w:hAnsi="Arial" w:cs="Arial"/>
          <w:sz w:val="24"/>
          <w:szCs w:val="24"/>
        </w:rPr>
      </w:pPr>
      <w:r>
        <w:rPr>
          <w:rFonts w:ascii="Arial" w:hAnsi="Arial" w:cs="Arial"/>
          <w:sz w:val="24"/>
          <w:szCs w:val="24"/>
        </w:rPr>
        <w:t>které nesplnily zadávací podmínky z hlediska jiných požadavků zadavatele než na předmět plnění zakázky;</w:t>
      </w:r>
    </w:p>
    <w:p w:rsidR="001F27A6" w:rsidRDefault="00C602BB" w:rsidP="001F27A6">
      <w:pPr>
        <w:pStyle w:val="Odstavecseseznamem"/>
        <w:numPr>
          <w:ilvl w:val="0"/>
          <w:numId w:val="98"/>
        </w:numPr>
        <w:spacing w:before="120"/>
        <w:jc w:val="both"/>
        <w:rPr>
          <w:rFonts w:ascii="Arial" w:hAnsi="Arial" w:cs="Arial"/>
          <w:sz w:val="24"/>
          <w:szCs w:val="24"/>
        </w:rPr>
      </w:pPr>
      <w:r>
        <w:rPr>
          <w:rFonts w:ascii="Arial" w:hAnsi="Arial" w:cs="Arial"/>
          <w:sz w:val="24"/>
          <w:szCs w:val="24"/>
        </w:rPr>
        <w:t>u kterých uchazeč neprokázal splnění kvalifikace (pokud byla pro danou kategorii zakázky vyžadována);</w:t>
      </w:r>
    </w:p>
    <w:p w:rsidR="001F27A6" w:rsidRDefault="00C602BB" w:rsidP="001F27A6">
      <w:pPr>
        <w:pStyle w:val="Odstavecseseznamem"/>
        <w:numPr>
          <w:ilvl w:val="0"/>
          <w:numId w:val="98"/>
        </w:numPr>
        <w:spacing w:before="120"/>
        <w:jc w:val="both"/>
        <w:rPr>
          <w:rFonts w:ascii="Arial" w:hAnsi="Arial" w:cs="Arial"/>
          <w:sz w:val="24"/>
          <w:szCs w:val="24"/>
        </w:rPr>
      </w:pPr>
      <w:r>
        <w:rPr>
          <w:rFonts w:ascii="Arial" w:hAnsi="Arial" w:cs="Arial"/>
          <w:sz w:val="24"/>
          <w:szCs w:val="24"/>
        </w:rPr>
        <w:t>které jsou v rozporu s platnými právními předpisy;</w:t>
      </w:r>
    </w:p>
    <w:p w:rsidR="001F27A6" w:rsidRDefault="00C602BB" w:rsidP="001F27A6">
      <w:pPr>
        <w:pStyle w:val="Odstavecseseznamem"/>
        <w:numPr>
          <w:ilvl w:val="0"/>
          <w:numId w:val="98"/>
        </w:numPr>
        <w:spacing w:before="120"/>
        <w:jc w:val="both"/>
        <w:rPr>
          <w:rFonts w:ascii="Arial" w:hAnsi="Arial" w:cs="Arial"/>
          <w:sz w:val="24"/>
          <w:szCs w:val="24"/>
        </w:rPr>
      </w:pPr>
      <w:r>
        <w:rPr>
          <w:rFonts w:ascii="Arial" w:hAnsi="Arial" w:cs="Arial"/>
          <w:sz w:val="24"/>
          <w:szCs w:val="24"/>
        </w:rPr>
        <w:t>které obsahují upravené podmínky plnění v rozporu s požadavky zadavatele nebo neodůvodněnou mimořádně nízkou nabídkovou cenu;</w:t>
      </w:r>
    </w:p>
    <w:p w:rsidR="001F27A6" w:rsidRDefault="00C602BB" w:rsidP="001F27A6">
      <w:pPr>
        <w:pStyle w:val="Odstavecseseznamem"/>
        <w:numPr>
          <w:ilvl w:val="0"/>
          <w:numId w:val="98"/>
        </w:numPr>
        <w:spacing w:before="120"/>
        <w:jc w:val="both"/>
        <w:rPr>
          <w:rFonts w:ascii="Arial" w:hAnsi="Arial" w:cs="Arial"/>
          <w:i/>
          <w:sz w:val="24"/>
          <w:szCs w:val="24"/>
        </w:rPr>
      </w:pPr>
      <w:r>
        <w:rPr>
          <w:rFonts w:ascii="Arial" w:hAnsi="Arial" w:cs="Arial"/>
          <w:sz w:val="24"/>
          <w:szCs w:val="24"/>
        </w:rPr>
        <w:t>nebo které byly podány po uplynutí lhůty pro podání nabídek.</w:t>
      </w:r>
    </w:p>
    <w:p w:rsidR="00683EE2" w:rsidRPr="00A1398B" w:rsidRDefault="00A24578" w:rsidP="0027731A">
      <w:pPr>
        <w:tabs>
          <w:tab w:val="left" w:pos="851"/>
        </w:tabs>
        <w:ind w:left="851" w:hanging="425"/>
        <w:rPr>
          <w:sz w:val="24"/>
          <w:szCs w:val="24"/>
        </w:rPr>
      </w:pPr>
      <w:r w:rsidRPr="00A24578">
        <w:rPr>
          <w:sz w:val="24"/>
          <w:szCs w:val="24"/>
        </w:rPr>
        <w:t>11.</w:t>
      </w:r>
      <w:r w:rsidRPr="00A24578">
        <w:rPr>
          <w:sz w:val="24"/>
          <w:szCs w:val="24"/>
        </w:rPr>
        <w:tab/>
        <w:t>HF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683EE2" w:rsidRPr="00A1398B" w:rsidRDefault="00A24578" w:rsidP="0027731A">
      <w:pPr>
        <w:ind w:left="851" w:hanging="425"/>
        <w:rPr>
          <w:sz w:val="24"/>
          <w:szCs w:val="24"/>
        </w:rPr>
      </w:pPr>
      <w:r w:rsidRPr="00A24578">
        <w:rPr>
          <w:sz w:val="24"/>
          <w:szCs w:val="24"/>
        </w:rPr>
        <w:t>12.</w:t>
      </w:r>
      <w:r w:rsidRPr="00A24578">
        <w:rPr>
          <w:sz w:val="24"/>
          <w:szCs w:val="24"/>
        </w:rPr>
        <w:tab/>
        <w:t>Pokud HF obdrží námitku od dodavatele, je povinen přezkoumat ji v plném rozsahu do 15 pracovních dnů. Rozhodnutí zadavatele o vyřízení námitky musí obsahovat odůvodnění a musí být prokazatelným způsobem doručeno dodavateli, jenž námitku podal.</w:t>
      </w:r>
    </w:p>
    <w:p w:rsidR="00683EE2" w:rsidRPr="00A1398B" w:rsidRDefault="00A24578" w:rsidP="0027731A">
      <w:pPr>
        <w:ind w:left="851" w:hanging="425"/>
        <w:rPr>
          <w:sz w:val="24"/>
          <w:szCs w:val="24"/>
        </w:rPr>
      </w:pPr>
      <w:r w:rsidRPr="00A24578">
        <w:rPr>
          <w:sz w:val="24"/>
          <w:szCs w:val="24"/>
        </w:rPr>
        <w:t>13.</w:t>
      </w:r>
      <w:r w:rsidRPr="00A24578">
        <w:rPr>
          <w:sz w:val="24"/>
          <w:szCs w:val="24"/>
        </w:rPr>
        <w:tab/>
        <w:t>HF je povinen předložit zadávací dokumentaci ke schválení ŘO IOP 10 pracovních dní před zveřejněním výběrového řízení nebo před odesláním výzvy dodavatelům. Dále je povinen zaslat ŘO IOP prokazatelně písemnou pozvánku (elektronicky nebo listinně) na jednání hodnotící komise, probíhá-li toto jednání po podpisu Rozhodnutí o poskytnutí dotace, a to nejpozději 7 kalendářních dnů před jeho konáním. HF je rovněž povinen předložit ŘO zápis z jednání komise a smlouvu s dodavatelem. ŘO IOP se jednání hodnotící komise zúčastní jako pozorovatel.</w:t>
      </w:r>
    </w:p>
    <w:p w:rsidR="00683EE2" w:rsidRPr="00A1398B" w:rsidRDefault="00A24578" w:rsidP="0027731A">
      <w:pPr>
        <w:tabs>
          <w:tab w:val="left" w:pos="284"/>
        </w:tabs>
        <w:ind w:left="851" w:hanging="425"/>
        <w:rPr>
          <w:sz w:val="24"/>
          <w:szCs w:val="24"/>
        </w:rPr>
      </w:pPr>
      <w:r w:rsidRPr="00A24578">
        <w:rPr>
          <w:sz w:val="24"/>
          <w:szCs w:val="24"/>
        </w:rPr>
        <w:t>14.</w:t>
      </w:r>
      <w:r w:rsidRPr="00A24578">
        <w:rPr>
          <w:sz w:val="24"/>
          <w:szCs w:val="24"/>
        </w:rPr>
        <w:tab/>
        <w:t>HF je povinen informovat ŘO IOP o změnách, které nastaly v průběhu výběrového řízení nebo realizace zakázky prostřednictvím monitorovací zprávy.</w:t>
      </w:r>
    </w:p>
    <w:p w:rsidR="00683EE2" w:rsidRPr="00A1398B" w:rsidRDefault="00A24578" w:rsidP="0027731A">
      <w:pPr>
        <w:ind w:left="851" w:hanging="425"/>
        <w:rPr>
          <w:sz w:val="24"/>
          <w:szCs w:val="24"/>
        </w:rPr>
      </w:pPr>
      <w:r w:rsidRPr="00A24578">
        <w:rPr>
          <w:sz w:val="24"/>
          <w:szCs w:val="24"/>
        </w:rPr>
        <w:t>15.</w:t>
      </w:r>
      <w:r w:rsidRPr="00A24578">
        <w:rPr>
          <w:sz w:val="24"/>
          <w:szCs w:val="24"/>
        </w:rPr>
        <w:tab/>
        <w:t>O průběhu výběrového řízení musí uchovávat dokumentaci, zejména:</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lastRenderedPageBreak/>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r w:rsidR="00F61DFD">
        <w:rPr>
          <w:rFonts w:ascii="Arial" w:hAnsi="Arial" w:cs="Arial"/>
          <w:sz w:val="24"/>
          <w:szCs w:val="24"/>
        </w:rPr>
        <w:t>;</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t>zadávací dokumentace, pokud byla vypracována jako samostatný dokument;</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t>žádosti dodavatelů o dodatečné informace, pokud byly podány, a odpověď zadavatele na tyto žádosti</w:t>
      </w:r>
      <w:r w:rsidR="00F61DFD">
        <w:rPr>
          <w:rFonts w:ascii="Arial" w:hAnsi="Arial" w:cs="Arial"/>
          <w:sz w:val="24"/>
          <w:szCs w:val="24"/>
        </w:rPr>
        <w:t>;</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t>rozhodnutí zadavatele o složení hodnotící komise (komise pro otevírání obálek), resp. jmenování pověřené osoby zadavatele;</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t>písemné prohlášení členů hodnotící komise o nepodjatosti a mlčenlivosti ve vztahu k veřejné zakázce;</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t>text nabídek předložených uchazeči na základě výzvy či oznámení;</w:t>
      </w:r>
    </w:p>
    <w:p w:rsidR="00773E1F" w:rsidRDefault="00C602BB">
      <w:pPr>
        <w:pStyle w:val="Odstavecseseznamem"/>
        <w:numPr>
          <w:ilvl w:val="0"/>
          <w:numId w:val="99"/>
        </w:numPr>
        <w:spacing w:before="120"/>
        <w:jc w:val="both"/>
        <w:rPr>
          <w:rFonts w:ascii="Arial" w:hAnsi="Arial" w:cs="Arial"/>
          <w:sz w:val="24"/>
          <w:szCs w:val="24"/>
        </w:rPr>
      </w:pPr>
      <w:r>
        <w:rPr>
          <w:rFonts w:ascii="Arial" w:hAnsi="Arial" w:cs="Arial"/>
          <w:sz w:val="24"/>
          <w:szCs w:val="24"/>
        </w:rPr>
        <w:t>zápis (protokol/zpráva) o otevírání obálek, posouzení a hodnocení podaných nabídek;</w:t>
      </w:r>
    </w:p>
    <w:p w:rsidR="00773E1F" w:rsidRDefault="00C602BB">
      <w:pPr>
        <w:pStyle w:val="Odstavecseseznamem"/>
        <w:numPr>
          <w:ilvl w:val="0"/>
          <w:numId w:val="99"/>
        </w:numPr>
        <w:spacing w:before="120"/>
        <w:jc w:val="both"/>
        <w:rPr>
          <w:rFonts w:ascii="Arial" w:hAnsi="Arial" w:cs="Arial"/>
          <w:i/>
          <w:sz w:val="24"/>
          <w:szCs w:val="24"/>
        </w:rPr>
      </w:pPr>
      <w:r>
        <w:rPr>
          <w:rFonts w:ascii="Arial" w:hAnsi="Arial" w:cs="Arial"/>
          <w:sz w:val="24"/>
          <w:szCs w:val="24"/>
        </w:rPr>
        <w:t>rozhodnutí zadavatele o přidělení zakázky;</w:t>
      </w:r>
    </w:p>
    <w:p w:rsidR="00773E1F" w:rsidRDefault="00C602BB">
      <w:pPr>
        <w:pStyle w:val="Odstavecseseznamem"/>
        <w:numPr>
          <w:ilvl w:val="0"/>
          <w:numId w:val="100"/>
        </w:numPr>
        <w:spacing w:before="120"/>
        <w:jc w:val="both"/>
        <w:rPr>
          <w:rFonts w:ascii="Arial" w:hAnsi="Arial" w:cs="Arial"/>
          <w:sz w:val="24"/>
          <w:szCs w:val="24"/>
        </w:rPr>
      </w:pPr>
      <w:r>
        <w:rPr>
          <w:rFonts w:ascii="Arial" w:hAnsi="Arial" w:cs="Arial"/>
          <w:sz w:val="24"/>
          <w:szCs w:val="24"/>
        </w:rPr>
        <w:t>smlouva uzavřená s vybraným dodavatelem;</w:t>
      </w:r>
    </w:p>
    <w:p w:rsidR="00773E1F" w:rsidRDefault="00C602BB">
      <w:pPr>
        <w:pStyle w:val="Odstavecseseznamem"/>
        <w:numPr>
          <w:ilvl w:val="0"/>
          <w:numId w:val="100"/>
        </w:numPr>
        <w:spacing w:before="120"/>
        <w:jc w:val="both"/>
        <w:rPr>
          <w:rFonts w:ascii="Arial" w:hAnsi="Arial" w:cs="Arial"/>
          <w:i/>
          <w:sz w:val="24"/>
          <w:szCs w:val="24"/>
        </w:rPr>
      </w:pPr>
      <w:r>
        <w:rPr>
          <w:rFonts w:ascii="Arial" w:hAnsi="Arial" w:cs="Arial"/>
          <w:sz w:val="24"/>
          <w:szCs w:val="24"/>
        </w:rPr>
        <w:t>oznámení o výsledku výběrového řízení zaslané všem uchazečům, kteří podali nabídku (včetně dokladu o zaslání oznámení všem uchazečům, kteří podali nabídku)</w:t>
      </w:r>
      <w:r>
        <w:rPr>
          <w:rFonts w:ascii="Arial" w:hAnsi="Arial" w:cs="Arial"/>
          <w:i/>
          <w:sz w:val="24"/>
          <w:szCs w:val="24"/>
        </w:rPr>
        <w:t>.</w:t>
      </w:r>
    </w:p>
    <w:p w:rsidR="003549AF" w:rsidRDefault="003549AF" w:rsidP="003549AF">
      <w:pPr>
        <w:pStyle w:val="Odstavecseseznamem"/>
        <w:spacing w:before="120"/>
        <w:jc w:val="both"/>
        <w:rPr>
          <w:rFonts w:ascii="Arial" w:hAnsi="Arial" w:cs="Arial"/>
          <w:i/>
          <w:sz w:val="24"/>
          <w:szCs w:val="24"/>
        </w:rPr>
      </w:pPr>
    </w:p>
    <w:p w:rsidR="003549AF" w:rsidRPr="003549AF" w:rsidRDefault="003549AF" w:rsidP="003549AF">
      <w:pPr>
        <w:rPr>
          <w:sz w:val="24"/>
          <w:szCs w:val="24"/>
        </w:rPr>
      </w:pPr>
      <w:r w:rsidRPr="003549AF">
        <w:rPr>
          <w:sz w:val="24"/>
          <w:szCs w:val="24"/>
        </w:rPr>
        <w:t>ŘO IOP si může kdykoliv vyžádat další doplňující dokumentaci ke kontrole.</w:t>
      </w:r>
    </w:p>
    <w:p w:rsidR="003549AF" w:rsidRPr="003549AF" w:rsidRDefault="003549AF" w:rsidP="003549AF">
      <w:pPr>
        <w:rPr>
          <w:i/>
          <w:sz w:val="24"/>
          <w:szCs w:val="24"/>
        </w:rPr>
      </w:pPr>
    </w:p>
    <w:p w:rsidR="00683EE2" w:rsidRPr="00A1398B" w:rsidRDefault="00A24578" w:rsidP="001A5F0F">
      <w:pPr>
        <w:pStyle w:val="Pavel3"/>
        <w:tabs>
          <w:tab w:val="num" w:pos="1080"/>
        </w:tabs>
        <w:rPr>
          <w:rFonts w:ascii="Arial" w:hAnsi="Arial" w:cs="Arial"/>
        </w:rPr>
      </w:pPr>
      <w:bookmarkStart w:id="382" w:name="_Toc336422335"/>
      <w:bookmarkStart w:id="383" w:name="_Toc336423046"/>
      <w:bookmarkStart w:id="384" w:name="_Toc336423682"/>
      <w:bookmarkStart w:id="385" w:name="_Toc336417359"/>
      <w:bookmarkStart w:id="386" w:name="_Toc336417694"/>
      <w:bookmarkStart w:id="387" w:name="_Toc336418221"/>
      <w:bookmarkStart w:id="388" w:name="_Toc336418592"/>
      <w:bookmarkStart w:id="389" w:name="_Toc336419168"/>
      <w:bookmarkStart w:id="390" w:name="_Toc336419468"/>
      <w:bookmarkStart w:id="391" w:name="_Toc336419580"/>
      <w:bookmarkStart w:id="392" w:name="_Toc336420331"/>
      <w:bookmarkStart w:id="393" w:name="_Toc336421011"/>
      <w:bookmarkStart w:id="394" w:name="_Toc336422336"/>
      <w:bookmarkStart w:id="395" w:name="_Toc336423047"/>
      <w:bookmarkStart w:id="396" w:name="_Toc336423683"/>
      <w:bookmarkStart w:id="397" w:name="_Toc336420332"/>
      <w:bookmarkStart w:id="398" w:name="_Toc375142610"/>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A24578">
        <w:rPr>
          <w:rFonts w:ascii="Arial" w:hAnsi="Arial" w:cs="Arial"/>
        </w:rPr>
        <w:t>Povinnosti dodavatele (zhotovitele)</w:t>
      </w:r>
      <w:bookmarkEnd w:id="397"/>
      <w:bookmarkEnd w:id="398"/>
    </w:p>
    <w:p w:rsidR="00683EE2" w:rsidRPr="00A1398B" w:rsidRDefault="00A24578" w:rsidP="007E06C5">
      <w:pPr>
        <w:rPr>
          <w:sz w:val="24"/>
          <w:szCs w:val="24"/>
        </w:rPr>
      </w:pPr>
      <w:r w:rsidRPr="00A24578">
        <w:rPr>
          <w:sz w:val="24"/>
          <w:szCs w:val="24"/>
        </w:rPr>
        <w:t xml:space="preserve">Dodavatel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rsidR="00683EE2" w:rsidRPr="00A1398B" w:rsidRDefault="00A24578" w:rsidP="007E06C5">
      <w:pPr>
        <w:rPr>
          <w:sz w:val="24"/>
          <w:szCs w:val="24"/>
        </w:rPr>
      </w:pPr>
      <w:r w:rsidRPr="00A24578">
        <w:rPr>
          <w:sz w:val="24"/>
          <w:szCs w:val="24"/>
        </w:rPr>
        <w:t xml:space="preserve">Dodavatel je povinen archivovat originální vyhotovení smlouvy včetně jejích dodatků, originály účetních dokladů a dalších dokladů vztahujících se k realizaci předmětu této smlouvy po dobu 10 let od zániku této smlouvy, minimálně však do roku 2021. Po tuto dobu je dodavatel povinen umožnit osobám oprávněným k výkonu kontroly projektů provést kontrolu dokladů souvisejících s plněním této smlouvy. </w:t>
      </w:r>
    </w:p>
    <w:p w:rsidR="00683EE2" w:rsidRPr="00A1398B" w:rsidRDefault="00A24578" w:rsidP="007E06C5">
      <w:pPr>
        <w:rPr>
          <w:sz w:val="24"/>
          <w:szCs w:val="24"/>
        </w:rPr>
      </w:pPr>
      <w:r w:rsidRPr="00A24578">
        <w:rPr>
          <w:sz w:val="24"/>
          <w:szCs w:val="24"/>
        </w:rPr>
        <w:t>Dodavatel je povinen všechny písemné zprávy, písemné výstupy a prezentace opatřit vizuální identitou projektů podle Pravidel publicity (viz příloha č. 19). Dodavatel prohlašuje, že ke dni nabytí účinnosti této smlouvy je s těmito pravidly seznámen. V případě, že v průběhu plnění této smlouvy dojde ke změně těchto pravidel, je zadavatel povinen o této skutečnosti zhotovitele bezodkladně informovat.</w:t>
      </w:r>
    </w:p>
    <w:p w:rsidR="008F11F0" w:rsidRDefault="00A24578" w:rsidP="007E06C5">
      <w:pPr>
        <w:rPr>
          <w:sz w:val="24"/>
          <w:szCs w:val="24"/>
        </w:rPr>
      </w:pPr>
      <w:r w:rsidRPr="00A24578">
        <w:rPr>
          <w:sz w:val="24"/>
          <w:szCs w:val="24"/>
        </w:rPr>
        <w:lastRenderedPageBreak/>
        <w:t xml:space="preserve">Uplatní-li HF vůči dodavateli smluvní pokuty či penále, je povinen o této skutečnosti informovat bezprostředně po jejich vzniku ŘO IOP prostřednictvím Oznámení o změnách v projektu (viz příloha č. 16). </w:t>
      </w:r>
    </w:p>
    <w:p w:rsidR="00841517" w:rsidRPr="00A1398B" w:rsidRDefault="008F11F0" w:rsidP="0026707E">
      <w:pPr>
        <w:pStyle w:val="Pavel1"/>
        <w:rPr>
          <w:rFonts w:ascii="Arial" w:hAnsi="Arial"/>
        </w:rPr>
      </w:pPr>
      <w:r>
        <w:rPr>
          <w:sz w:val="24"/>
          <w:szCs w:val="24"/>
        </w:rPr>
        <w:br w:type="page"/>
      </w:r>
      <w:bookmarkStart w:id="399" w:name="_Toc324935363"/>
      <w:bookmarkStart w:id="400" w:name="_Toc277320806"/>
      <w:bookmarkStart w:id="401" w:name="_Toc304536623"/>
      <w:bookmarkStart w:id="402" w:name="_Toc336420333"/>
      <w:bookmarkStart w:id="403" w:name="_Toc375142611"/>
      <w:bookmarkEnd w:id="399"/>
      <w:r w:rsidR="00A24578" w:rsidRPr="00A24578">
        <w:rPr>
          <w:rFonts w:ascii="Arial" w:hAnsi="Arial"/>
        </w:rPr>
        <w:lastRenderedPageBreak/>
        <w:t>Monitorování postupu projektu</w:t>
      </w:r>
      <w:bookmarkStart w:id="404" w:name="_Toc168126984"/>
      <w:bookmarkStart w:id="405" w:name="_Toc174724541"/>
      <w:bookmarkEnd w:id="400"/>
      <w:bookmarkEnd w:id="401"/>
      <w:bookmarkEnd w:id="402"/>
      <w:bookmarkEnd w:id="403"/>
    </w:p>
    <w:p w:rsidR="00BD1C77" w:rsidRPr="00A1398B" w:rsidRDefault="00A24578" w:rsidP="004624EC">
      <w:pPr>
        <w:pStyle w:val="Pavel2"/>
        <w:rPr>
          <w:rFonts w:ascii="Arial" w:hAnsi="Arial"/>
        </w:rPr>
      </w:pPr>
      <w:bookmarkStart w:id="406" w:name="_Toc336420334"/>
      <w:bookmarkStart w:id="407" w:name="_Toc375142612"/>
      <w:bookmarkStart w:id="408" w:name="_Toc152438779"/>
      <w:bookmarkStart w:id="409" w:name="_Toc153105325"/>
      <w:bookmarkStart w:id="410" w:name="_Ref153876052"/>
      <w:bookmarkStart w:id="411" w:name="_Toc168126991"/>
      <w:bookmarkStart w:id="412" w:name="_Toc174724548"/>
      <w:bookmarkEnd w:id="404"/>
      <w:bookmarkEnd w:id="405"/>
      <w:r w:rsidRPr="00A24578">
        <w:rPr>
          <w:rFonts w:ascii="Arial" w:hAnsi="Arial"/>
        </w:rPr>
        <w:t>Monitorovací zpráva</w:t>
      </w:r>
      <w:bookmarkEnd w:id="406"/>
      <w:bookmarkEnd w:id="407"/>
    </w:p>
    <w:bookmarkEnd w:id="408"/>
    <w:bookmarkEnd w:id="409"/>
    <w:bookmarkEnd w:id="410"/>
    <w:bookmarkEnd w:id="411"/>
    <w:bookmarkEnd w:id="412"/>
    <w:p w:rsidR="00487AD4" w:rsidRPr="00A1398B" w:rsidRDefault="00A24578">
      <w:pPr>
        <w:rPr>
          <w:sz w:val="24"/>
          <w:szCs w:val="24"/>
        </w:rPr>
      </w:pPr>
      <w:r w:rsidRPr="00A24578">
        <w:rPr>
          <w:sz w:val="24"/>
          <w:szCs w:val="24"/>
        </w:rPr>
        <w:t xml:space="preserve">Monitorovací zprávu vypracovává HF v IS Benefit. Předkládá ji na ŘO IOP také v písemném vyhotovení, podepsanou oprávněnou osobou. První monitorovací zprávu předkládá spolu se zjednodušenou žádostí o platbu, etickými kodexy, podepsanými všemi pracovníky, kteří se podílejí na realizaci FN JESSICA, a ostatními povinnými přílohami na ŘO IOP </w:t>
      </w:r>
      <w:r w:rsidRPr="00A24578">
        <w:rPr>
          <w:b/>
          <w:sz w:val="24"/>
          <w:szCs w:val="24"/>
        </w:rPr>
        <w:t>do 20 pracovních dní od data ukončení realizace projektu, uvedeného na Rozhodnutí o poskytnutí dotace</w:t>
      </w:r>
      <w:r w:rsidRPr="00A24578">
        <w:rPr>
          <w:sz w:val="24"/>
          <w:szCs w:val="24"/>
        </w:rPr>
        <w:t xml:space="preserve">.  </w:t>
      </w:r>
    </w:p>
    <w:p w:rsidR="00487AD4" w:rsidRPr="00A1398B" w:rsidRDefault="00A24578">
      <w:pPr>
        <w:rPr>
          <w:sz w:val="24"/>
          <w:szCs w:val="24"/>
        </w:rPr>
      </w:pPr>
      <w:r w:rsidRPr="00A24578">
        <w:rPr>
          <w:sz w:val="24"/>
          <w:szCs w:val="24"/>
        </w:rPr>
        <w:t xml:space="preserve">ŘO IOP monitorovací zprávu zkontroluje a v případě potřeby vyzve k doplnění nebo opravě údajů ve stanovené lhůtě. </w:t>
      </w:r>
    </w:p>
    <w:p w:rsidR="000C6282" w:rsidRPr="00A1398B" w:rsidRDefault="00A24578" w:rsidP="000C6282">
      <w:pPr>
        <w:spacing w:after="120"/>
        <w:rPr>
          <w:sz w:val="24"/>
          <w:szCs w:val="24"/>
        </w:rPr>
      </w:pPr>
      <w:r w:rsidRPr="00A24578">
        <w:rPr>
          <w:sz w:val="24"/>
          <w:szCs w:val="24"/>
        </w:rPr>
        <w:t>HF je povinen na žádost ŘO IOP poskytnout k předložené monitorovací zprávě dodatečné informace, případně monitorovací zprávu ve stanovené lhůtě dopracovat.</w:t>
      </w:r>
    </w:p>
    <w:p w:rsidR="00487AD4" w:rsidRPr="00A1398B" w:rsidRDefault="00A24578">
      <w:pPr>
        <w:rPr>
          <w:sz w:val="24"/>
          <w:szCs w:val="24"/>
        </w:rPr>
      </w:pPr>
      <w:r w:rsidRPr="00A24578">
        <w:rPr>
          <w:sz w:val="24"/>
          <w:szCs w:val="24"/>
        </w:rPr>
        <w:t>Další monitorovací zprávy HF předkládá na ŘO IOP vždy do dvaceti pracovních dní od ukončení kalendářního čtvrtletí. Přikládají se podepsané etické kodexy nových pracovníků a pracovníků vybraného FRM. Jednotlivé výdaje musí HF doložit způsobem uvedeným v dokumentu Dokladování způsobilých výdajů (příloha č. 10).</w:t>
      </w:r>
      <w:r w:rsidRPr="00A24578">
        <w:rPr>
          <w:color w:val="000000"/>
          <w:sz w:val="24"/>
          <w:szCs w:val="24"/>
        </w:rPr>
        <w:t xml:space="preserve"> </w:t>
      </w:r>
      <w:r w:rsidRPr="00A24578">
        <w:rPr>
          <w:b/>
          <w:color w:val="000000"/>
          <w:sz w:val="24"/>
          <w:szCs w:val="24"/>
        </w:rPr>
        <w:t xml:space="preserve"> </w:t>
      </w:r>
    </w:p>
    <w:p w:rsidR="00487AD4" w:rsidRPr="00A1398B" w:rsidRDefault="00A24578">
      <w:pPr>
        <w:rPr>
          <w:sz w:val="24"/>
          <w:szCs w:val="24"/>
        </w:rPr>
      </w:pPr>
      <w:r w:rsidRPr="00A24578">
        <w:rPr>
          <w:sz w:val="24"/>
          <w:szCs w:val="24"/>
        </w:rPr>
        <w:t>Vzor monitorovací zprávy je uvedený v příloze č. 8</w:t>
      </w:r>
      <w:r w:rsidR="00043443">
        <w:rPr>
          <w:sz w:val="24"/>
          <w:szCs w:val="24"/>
        </w:rPr>
        <w:t>.</w:t>
      </w:r>
      <w:r w:rsidR="00BE4E14">
        <w:rPr>
          <w:sz w:val="24"/>
          <w:szCs w:val="24"/>
        </w:rPr>
        <w:t xml:space="preserve"> Přílohou monitorovací zprávy je vždy Přehled realizace FN (příloha č. 25), Soupiska faktur k monitorovací zprávě (příloha č. 15) a další dokum</w:t>
      </w:r>
      <w:r w:rsidR="006842E0">
        <w:rPr>
          <w:sz w:val="24"/>
          <w:szCs w:val="24"/>
        </w:rPr>
        <w:t>e</w:t>
      </w:r>
      <w:r w:rsidR="00BE4E14">
        <w:rPr>
          <w:sz w:val="24"/>
          <w:szCs w:val="24"/>
        </w:rPr>
        <w:t>n</w:t>
      </w:r>
      <w:r w:rsidR="006842E0">
        <w:rPr>
          <w:sz w:val="24"/>
          <w:szCs w:val="24"/>
        </w:rPr>
        <w:t>t</w:t>
      </w:r>
      <w:r w:rsidR="00BE4E14">
        <w:rPr>
          <w:sz w:val="24"/>
          <w:szCs w:val="24"/>
        </w:rPr>
        <w:t xml:space="preserve">y, které ukládá příloha č. 10 Dokladování způsobilých výdajů.  </w:t>
      </w:r>
    </w:p>
    <w:p w:rsidR="00E959F0" w:rsidRPr="00A1398B" w:rsidRDefault="00E959F0">
      <w:pPr>
        <w:spacing w:after="120"/>
        <w:rPr>
          <w:sz w:val="24"/>
          <w:szCs w:val="24"/>
        </w:rPr>
      </w:pPr>
    </w:p>
    <w:p w:rsidR="00487AD4" w:rsidRPr="00A1398B" w:rsidRDefault="00A24578">
      <w:pPr>
        <w:pStyle w:val="Zkladntext2"/>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Arial" w:hAnsi="Arial" w:cs="Arial"/>
          <w:b/>
        </w:rPr>
      </w:pPr>
      <w:r w:rsidRPr="00A24578">
        <w:rPr>
          <w:rFonts w:ascii="Arial" w:hAnsi="Arial" w:cs="Arial"/>
          <w:b/>
        </w:rPr>
        <w:t xml:space="preserve">Jako povinnou přílohu MZ předkládá HF Čestné prohlášení příjemce, které se z IS Benefit7 negeneruje automaticky (viz příloha č. 2). HF jej vytiskne a opatří podpisem oprávněné osoby. </w:t>
      </w:r>
    </w:p>
    <w:p w:rsidR="00F92DE4" w:rsidRPr="00A1398B" w:rsidRDefault="00F92DE4">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5405"/>
      </w:tblGrid>
      <w:tr w:rsidR="004A22F5" w:rsidRPr="00A1398B" w:rsidTr="00D06A45">
        <w:trPr>
          <w:trHeight w:val="659"/>
        </w:trPr>
        <w:tc>
          <w:tcPr>
            <w:tcW w:w="3850" w:type="dxa"/>
            <w:shd w:val="clear" w:color="auto" w:fill="D9D9D9"/>
            <w:vAlign w:val="center"/>
          </w:tcPr>
          <w:p w:rsidR="00AC0D49" w:rsidRDefault="00AC0D49" w:rsidP="00AC0D49">
            <w:pPr>
              <w:jc w:val="left"/>
              <w:rPr>
                <w:rFonts w:eastAsia="MS Mincho"/>
              </w:rPr>
            </w:pPr>
          </w:p>
        </w:tc>
        <w:tc>
          <w:tcPr>
            <w:tcW w:w="5472" w:type="dxa"/>
            <w:shd w:val="clear" w:color="auto" w:fill="D9D9D9"/>
            <w:vAlign w:val="center"/>
          </w:tcPr>
          <w:p w:rsidR="00AC0D49" w:rsidRDefault="00A24578" w:rsidP="00AC0D49">
            <w:pPr>
              <w:jc w:val="left"/>
              <w:rPr>
                <w:rFonts w:eastAsia="MS Mincho"/>
                <w:b/>
                <w:sz w:val="24"/>
                <w:szCs w:val="24"/>
              </w:rPr>
            </w:pPr>
            <w:bookmarkStart w:id="413" w:name="_Toc335387760"/>
            <w:bookmarkStart w:id="414" w:name="_Toc335392424"/>
            <w:r w:rsidRPr="00A24578">
              <w:rPr>
                <w:rFonts w:eastAsia="MS Mincho"/>
                <w:b/>
                <w:sz w:val="24"/>
                <w:szCs w:val="24"/>
              </w:rPr>
              <w:t>Kontrola monitorovací zprávy</w:t>
            </w:r>
            <w:bookmarkEnd w:id="413"/>
            <w:bookmarkEnd w:id="414"/>
          </w:p>
        </w:tc>
      </w:tr>
      <w:tr w:rsidR="004A22F5" w:rsidRPr="00A1398B" w:rsidTr="00D06A45">
        <w:trPr>
          <w:trHeight w:val="759"/>
        </w:trPr>
        <w:tc>
          <w:tcPr>
            <w:tcW w:w="3850" w:type="dxa"/>
            <w:vAlign w:val="center"/>
          </w:tcPr>
          <w:p w:rsidR="00AC0D49" w:rsidRDefault="00A24578" w:rsidP="00AC0D49">
            <w:pPr>
              <w:jc w:val="left"/>
              <w:rPr>
                <w:rFonts w:eastAsia="MS Mincho"/>
                <w:b/>
                <w:bCs/>
                <w:sz w:val="24"/>
                <w:szCs w:val="24"/>
              </w:rPr>
            </w:pPr>
            <w:bookmarkStart w:id="415" w:name="_Toc335387761"/>
            <w:r w:rsidRPr="00A24578">
              <w:rPr>
                <w:rFonts w:eastAsia="MS Mincho"/>
                <w:b/>
                <w:sz w:val="24"/>
                <w:szCs w:val="24"/>
              </w:rPr>
              <w:t>Subjekt vykonávající aktivitu</w:t>
            </w:r>
            <w:bookmarkEnd w:id="415"/>
          </w:p>
        </w:tc>
        <w:tc>
          <w:tcPr>
            <w:tcW w:w="5472" w:type="dxa"/>
            <w:shd w:val="clear" w:color="auto" w:fill="D9D9D9"/>
            <w:vAlign w:val="center"/>
          </w:tcPr>
          <w:p w:rsidR="00AC0D49" w:rsidRDefault="00A24578" w:rsidP="00AC0D49">
            <w:pPr>
              <w:jc w:val="left"/>
              <w:rPr>
                <w:rFonts w:eastAsia="MS Mincho"/>
                <w:b/>
                <w:bCs/>
                <w:sz w:val="24"/>
                <w:szCs w:val="24"/>
              </w:rPr>
            </w:pPr>
            <w:bookmarkStart w:id="416" w:name="_Toc335387762"/>
            <w:bookmarkStart w:id="417" w:name="_Toc335392425"/>
            <w:r w:rsidRPr="00A24578">
              <w:rPr>
                <w:rFonts w:eastAsia="MS Mincho"/>
                <w:sz w:val="24"/>
                <w:szCs w:val="24"/>
              </w:rPr>
              <w:t>ŘO IOP, oddělení řízení</w:t>
            </w:r>
            <w:bookmarkEnd w:id="416"/>
            <w:bookmarkEnd w:id="417"/>
            <w:r w:rsidR="00152539">
              <w:rPr>
                <w:rFonts w:eastAsia="MS Mincho"/>
                <w:sz w:val="24"/>
                <w:szCs w:val="24"/>
              </w:rPr>
              <w:t>, oddělení administrace programů EU</w:t>
            </w:r>
            <w:r w:rsidRPr="00A24578">
              <w:rPr>
                <w:rFonts w:eastAsia="MS Mincho"/>
                <w:sz w:val="24"/>
                <w:szCs w:val="24"/>
              </w:rPr>
              <w:t xml:space="preserve"> </w:t>
            </w:r>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18" w:name="_Toc335387763"/>
            <w:r w:rsidRPr="00A24578">
              <w:rPr>
                <w:rFonts w:eastAsia="MS Mincho"/>
                <w:b/>
                <w:sz w:val="24"/>
                <w:szCs w:val="24"/>
              </w:rPr>
              <w:t>Vstupy</w:t>
            </w:r>
            <w:bookmarkEnd w:id="418"/>
            <w:r w:rsidRPr="00A24578">
              <w:rPr>
                <w:rFonts w:eastAsia="MS Mincho"/>
                <w:b/>
                <w:sz w:val="24"/>
                <w:szCs w:val="24"/>
              </w:rPr>
              <w:t xml:space="preserve"> </w:t>
            </w:r>
          </w:p>
          <w:p w:rsidR="00773E1F" w:rsidRDefault="00C602BB" w:rsidP="00D06A45">
            <w:pPr>
              <w:pStyle w:val="Odstavecseseznamem"/>
              <w:numPr>
                <w:ilvl w:val="0"/>
                <w:numId w:val="53"/>
              </w:numPr>
              <w:rPr>
                <w:rFonts w:ascii="Arial" w:eastAsia="MS Mincho" w:hAnsi="Arial" w:cs="Arial"/>
                <w:b/>
                <w:sz w:val="24"/>
                <w:szCs w:val="24"/>
              </w:rPr>
            </w:pPr>
            <w:r>
              <w:rPr>
                <w:rFonts w:ascii="Arial" w:eastAsia="MS Mincho" w:hAnsi="Arial" w:cs="Arial"/>
                <w:b/>
                <w:sz w:val="24"/>
                <w:szCs w:val="24"/>
              </w:rPr>
              <w:t>podkladové materiály</w:t>
            </w:r>
          </w:p>
          <w:p w:rsidR="00773E1F" w:rsidRDefault="00A24578" w:rsidP="00D06A45">
            <w:pPr>
              <w:numPr>
                <w:ilvl w:val="1"/>
                <w:numId w:val="33"/>
              </w:numPr>
              <w:tabs>
                <w:tab w:val="left" w:pos="1440"/>
                <w:tab w:val="left" w:pos="2666"/>
                <w:tab w:val="left" w:pos="5223"/>
              </w:tabs>
              <w:suppressAutoHyphens/>
              <w:autoSpaceDE w:val="0"/>
              <w:spacing w:before="60"/>
              <w:ind w:right="74"/>
              <w:jc w:val="left"/>
              <w:rPr>
                <w:rFonts w:eastAsia="MS Mincho"/>
                <w:b/>
                <w:sz w:val="24"/>
                <w:szCs w:val="24"/>
              </w:rPr>
            </w:pPr>
            <w:r w:rsidRPr="00A24578">
              <w:rPr>
                <w:rFonts w:eastAsia="MS Mincho"/>
                <w:b/>
                <w:sz w:val="24"/>
                <w:szCs w:val="24"/>
              </w:rPr>
              <w:t xml:space="preserve">formuláře </w:t>
            </w:r>
          </w:p>
          <w:p w:rsidR="0032598C" w:rsidRDefault="00C602BB">
            <w:pPr>
              <w:pStyle w:val="Odstavecseseznamem"/>
              <w:numPr>
                <w:ilvl w:val="0"/>
                <w:numId w:val="53"/>
              </w:numPr>
              <w:rPr>
                <w:rFonts w:ascii="Arial" w:eastAsia="MS Mincho" w:hAnsi="Arial" w:cs="Arial"/>
                <w:b/>
                <w:sz w:val="24"/>
                <w:szCs w:val="24"/>
              </w:rPr>
            </w:pPr>
            <w:r>
              <w:rPr>
                <w:rFonts w:ascii="Arial" w:eastAsia="MS Mincho" w:hAnsi="Arial" w:cs="Arial"/>
                <w:b/>
                <w:sz w:val="24"/>
                <w:szCs w:val="24"/>
              </w:rPr>
              <w:t>předpoklady pro splnění aktivity</w:t>
            </w:r>
          </w:p>
        </w:tc>
        <w:tc>
          <w:tcPr>
            <w:tcW w:w="5472" w:type="dxa"/>
            <w:shd w:val="clear" w:color="auto" w:fill="D9D9D9"/>
            <w:vAlign w:val="center"/>
          </w:tcPr>
          <w:p w:rsidR="0032598C" w:rsidRDefault="00C602BB">
            <w:pPr>
              <w:pStyle w:val="Odstavecseseznamem"/>
              <w:numPr>
                <w:ilvl w:val="0"/>
                <w:numId w:val="80"/>
              </w:numPr>
              <w:rPr>
                <w:rFonts w:ascii="Arial" w:eastAsia="MS Mincho" w:hAnsi="Arial" w:cs="Arial"/>
                <w:sz w:val="24"/>
                <w:szCs w:val="24"/>
              </w:rPr>
            </w:pPr>
            <w:r>
              <w:rPr>
                <w:rFonts w:ascii="Arial" w:eastAsia="MS Mincho" w:hAnsi="Arial" w:cs="Arial"/>
                <w:sz w:val="24"/>
                <w:szCs w:val="24"/>
              </w:rPr>
              <w:t>monitorovací zpráva</w:t>
            </w:r>
          </w:p>
          <w:p w:rsidR="0032598C" w:rsidRDefault="00C602BB">
            <w:pPr>
              <w:pStyle w:val="Odstavecseseznamem"/>
              <w:numPr>
                <w:ilvl w:val="0"/>
                <w:numId w:val="80"/>
              </w:numPr>
              <w:rPr>
                <w:rFonts w:ascii="Arial" w:eastAsia="MS Mincho" w:hAnsi="Arial" w:cs="Arial"/>
                <w:sz w:val="24"/>
                <w:szCs w:val="24"/>
              </w:rPr>
            </w:pPr>
            <w:r>
              <w:rPr>
                <w:rFonts w:ascii="Arial" w:eastAsia="MS Mincho" w:hAnsi="Arial" w:cs="Arial"/>
                <w:sz w:val="24"/>
                <w:szCs w:val="24"/>
              </w:rPr>
              <w:t>přílohy MZ</w:t>
            </w:r>
          </w:p>
          <w:p w:rsidR="0032598C" w:rsidRDefault="00C602BB">
            <w:pPr>
              <w:pStyle w:val="Odstavecseseznamem"/>
              <w:numPr>
                <w:ilvl w:val="0"/>
                <w:numId w:val="80"/>
              </w:numPr>
              <w:rPr>
                <w:rFonts w:ascii="Arial" w:eastAsia="MS Mincho" w:hAnsi="Arial" w:cs="Arial"/>
                <w:sz w:val="24"/>
                <w:szCs w:val="24"/>
              </w:rPr>
            </w:pPr>
            <w:r>
              <w:rPr>
                <w:rFonts w:ascii="Arial" w:eastAsia="MS Mincho" w:hAnsi="Arial" w:cs="Arial"/>
                <w:sz w:val="24"/>
                <w:szCs w:val="24"/>
              </w:rPr>
              <w:t>Kontrolní list pro kontrolu monitorovací zprávy (příloha č. 23)</w:t>
            </w:r>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19" w:name="_Toc335387764"/>
            <w:r w:rsidRPr="00A24578">
              <w:rPr>
                <w:rFonts w:eastAsia="MS Mincho"/>
                <w:b/>
                <w:sz w:val="24"/>
                <w:szCs w:val="24"/>
              </w:rPr>
              <w:t>Lhůta pro zpracování</w:t>
            </w:r>
            <w:bookmarkEnd w:id="419"/>
            <w:r w:rsidRPr="00A24578">
              <w:rPr>
                <w:rFonts w:eastAsia="MS Mincho"/>
                <w:b/>
                <w:sz w:val="24"/>
                <w:szCs w:val="24"/>
              </w:rPr>
              <w:t xml:space="preserve"> </w:t>
            </w:r>
          </w:p>
        </w:tc>
        <w:tc>
          <w:tcPr>
            <w:tcW w:w="5472" w:type="dxa"/>
            <w:shd w:val="clear" w:color="auto" w:fill="D9D9D9"/>
            <w:vAlign w:val="center"/>
          </w:tcPr>
          <w:p w:rsidR="00AC0D49" w:rsidRDefault="00A24578" w:rsidP="00AC0D49">
            <w:pPr>
              <w:jc w:val="left"/>
              <w:rPr>
                <w:rFonts w:eastAsia="MS Mincho"/>
                <w:sz w:val="24"/>
                <w:szCs w:val="24"/>
              </w:rPr>
            </w:pPr>
            <w:bookmarkStart w:id="420" w:name="_Toc335387765"/>
            <w:bookmarkStart w:id="421" w:name="_Toc335392426"/>
            <w:r w:rsidRPr="00A24578">
              <w:rPr>
                <w:rFonts w:eastAsia="MS Mincho"/>
                <w:sz w:val="24"/>
                <w:szCs w:val="24"/>
              </w:rPr>
              <w:t>Do deseti pracovních dní od předložení MZ, při výzvě příjemci k doplnění nebo opravám se lhůta pozastavuje. Výzva k doplnění se opakuje, dokud není monitorovací zpráva a její přílohy kompletní.</w:t>
            </w:r>
            <w:bookmarkEnd w:id="420"/>
            <w:bookmarkEnd w:id="421"/>
          </w:p>
        </w:tc>
      </w:tr>
      <w:tr w:rsidR="004A22F5" w:rsidRPr="00A1398B" w:rsidTr="00D06A45">
        <w:trPr>
          <w:trHeight w:val="739"/>
        </w:trPr>
        <w:tc>
          <w:tcPr>
            <w:tcW w:w="3850" w:type="dxa"/>
            <w:vAlign w:val="center"/>
          </w:tcPr>
          <w:p w:rsidR="00AC0D49" w:rsidRDefault="00A24578" w:rsidP="00AC0D49">
            <w:pPr>
              <w:jc w:val="left"/>
              <w:rPr>
                <w:rFonts w:eastAsia="MS Mincho"/>
                <w:b/>
                <w:sz w:val="24"/>
                <w:szCs w:val="24"/>
              </w:rPr>
            </w:pPr>
            <w:bookmarkStart w:id="422" w:name="_Toc335387766"/>
            <w:r w:rsidRPr="00A24578">
              <w:rPr>
                <w:rFonts w:eastAsia="MS Mincho"/>
                <w:b/>
                <w:sz w:val="24"/>
                <w:szCs w:val="24"/>
              </w:rPr>
              <w:lastRenderedPageBreak/>
              <w:t>Součinnost ostatních subjektů</w:t>
            </w:r>
            <w:bookmarkEnd w:id="422"/>
          </w:p>
        </w:tc>
        <w:tc>
          <w:tcPr>
            <w:tcW w:w="5472" w:type="dxa"/>
            <w:shd w:val="clear" w:color="auto" w:fill="D9D9D9"/>
            <w:vAlign w:val="center"/>
          </w:tcPr>
          <w:p w:rsidR="00AC0D49" w:rsidRDefault="00A24578" w:rsidP="00AC0D49">
            <w:pPr>
              <w:jc w:val="left"/>
              <w:rPr>
                <w:rFonts w:eastAsia="MS Mincho"/>
                <w:sz w:val="24"/>
                <w:szCs w:val="24"/>
              </w:rPr>
            </w:pPr>
            <w:bookmarkStart w:id="423" w:name="_Toc335387767"/>
            <w:bookmarkStart w:id="424" w:name="_Toc335392427"/>
            <w:r w:rsidRPr="00A24578">
              <w:rPr>
                <w:rFonts w:eastAsia="MS Mincho"/>
                <w:sz w:val="24"/>
                <w:szCs w:val="24"/>
              </w:rPr>
              <w:t>ŘO IOP, oddělení metodiky a monitoringu</w:t>
            </w:r>
            <w:bookmarkEnd w:id="423"/>
            <w:bookmarkEnd w:id="424"/>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25" w:name="_Toc335387768"/>
            <w:r w:rsidRPr="00A24578">
              <w:rPr>
                <w:rFonts w:eastAsia="MS Mincho"/>
                <w:b/>
                <w:sz w:val="24"/>
                <w:szCs w:val="24"/>
              </w:rPr>
              <w:t>Výstupy</w:t>
            </w:r>
            <w:bookmarkEnd w:id="425"/>
          </w:p>
        </w:tc>
        <w:tc>
          <w:tcPr>
            <w:tcW w:w="5472" w:type="dxa"/>
            <w:shd w:val="clear" w:color="auto" w:fill="D9D9D9"/>
            <w:vAlign w:val="center"/>
          </w:tcPr>
          <w:p w:rsidR="00773E1F" w:rsidRDefault="00C602BB" w:rsidP="00D06A45">
            <w:pPr>
              <w:pStyle w:val="Odstavecseseznamem"/>
              <w:numPr>
                <w:ilvl w:val="0"/>
                <w:numId w:val="103"/>
              </w:numPr>
              <w:rPr>
                <w:rFonts w:ascii="Arial" w:eastAsia="MS Mincho" w:hAnsi="Arial" w:cs="Arial"/>
                <w:b/>
                <w:bCs/>
                <w:sz w:val="24"/>
                <w:szCs w:val="24"/>
              </w:rPr>
            </w:pPr>
            <w:bookmarkStart w:id="426" w:name="_Toc335387769"/>
            <w:bookmarkStart w:id="427" w:name="_Toc335392428"/>
            <w:r>
              <w:rPr>
                <w:rFonts w:ascii="Arial" w:eastAsia="MS Mincho" w:hAnsi="Arial" w:cs="Arial"/>
                <w:sz w:val="24"/>
                <w:szCs w:val="24"/>
              </w:rPr>
              <w:t xml:space="preserve">Schválení monitorovací zprávy </w:t>
            </w:r>
            <w:bookmarkEnd w:id="426"/>
            <w:bookmarkEnd w:id="427"/>
          </w:p>
          <w:p w:rsidR="00773E1F" w:rsidRDefault="00C602BB" w:rsidP="00D06A45">
            <w:pPr>
              <w:pStyle w:val="Odstavecseseznamem"/>
              <w:numPr>
                <w:ilvl w:val="0"/>
                <w:numId w:val="103"/>
              </w:numPr>
              <w:rPr>
                <w:rFonts w:ascii="Arial" w:eastAsia="MS Mincho" w:hAnsi="Arial" w:cs="Arial"/>
                <w:b/>
                <w:bCs/>
                <w:sz w:val="24"/>
                <w:szCs w:val="24"/>
              </w:rPr>
            </w:pPr>
            <w:r>
              <w:rPr>
                <w:rFonts w:ascii="Arial" w:eastAsia="MS Mincho" w:hAnsi="Arial" w:cs="Arial"/>
                <w:sz w:val="24"/>
                <w:szCs w:val="24"/>
              </w:rPr>
              <w:t>Informace HF o schválení MZ</w:t>
            </w:r>
          </w:p>
          <w:p w:rsidR="00773E1F" w:rsidRDefault="00C602BB" w:rsidP="00D06A45">
            <w:pPr>
              <w:pStyle w:val="Odstavecseseznamem"/>
              <w:numPr>
                <w:ilvl w:val="0"/>
                <w:numId w:val="103"/>
              </w:numPr>
              <w:rPr>
                <w:rFonts w:ascii="Arial" w:eastAsia="MS Mincho" w:hAnsi="Arial" w:cs="Arial"/>
                <w:b/>
                <w:bCs/>
                <w:sz w:val="24"/>
                <w:szCs w:val="24"/>
              </w:rPr>
            </w:pPr>
            <w:r>
              <w:rPr>
                <w:rFonts w:ascii="Arial" w:eastAsia="MS Mincho" w:hAnsi="Arial" w:cs="Arial"/>
                <w:sz w:val="24"/>
                <w:szCs w:val="24"/>
              </w:rPr>
              <w:t>Informace městům IPRM o schvalování a realizaci projektů, financovaných z FN JESSICA</w:t>
            </w:r>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28" w:name="_Toc335387770"/>
            <w:r w:rsidRPr="00A24578">
              <w:rPr>
                <w:rFonts w:eastAsia="MS Mincho"/>
                <w:b/>
                <w:sz w:val="24"/>
                <w:szCs w:val="24"/>
              </w:rPr>
              <w:t>Schvalování výstupů</w:t>
            </w:r>
            <w:bookmarkEnd w:id="428"/>
          </w:p>
        </w:tc>
        <w:tc>
          <w:tcPr>
            <w:tcW w:w="5472" w:type="dxa"/>
            <w:shd w:val="clear" w:color="auto" w:fill="D9D9D9"/>
            <w:vAlign w:val="center"/>
          </w:tcPr>
          <w:p w:rsidR="00AC0D49" w:rsidRDefault="00A24578" w:rsidP="00AC0D49">
            <w:pPr>
              <w:jc w:val="left"/>
              <w:rPr>
                <w:rFonts w:eastAsia="MS Mincho"/>
                <w:sz w:val="24"/>
                <w:szCs w:val="24"/>
              </w:rPr>
            </w:pPr>
            <w:bookmarkStart w:id="429" w:name="_Toc335387771"/>
            <w:bookmarkStart w:id="430" w:name="_Toc335392429"/>
            <w:r w:rsidRPr="00A24578">
              <w:rPr>
                <w:rFonts w:eastAsia="MS Mincho"/>
                <w:sz w:val="24"/>
                <w:szCs w:val="24"/>
              </w:rPr>
              <w:t>Vedoucí oddělení řízení</w:t>
            </w:r>
            <w:bookmarkEnd w:id="429"/>
            <w:bookmarkEnd w:id="430"/>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31" w:name="_Toc335387772"/>
            <w:r w:rsidRPr="00A24578">
              <w:rPr>
                <w:rFonts w:eastAsia="MS Mincho"/>
                <w:b/>
                <w:sz w:val="24"/>
                <w:szCs w:val="24"/>
              </w:rPr>
              <w:t>Uložení (archivace) výstupů</w:t>
            </w:r>
            <w:bookmarkEnd w:id="431"/>
          </w:p>
          <w:p w:rsidR="00AC0D49" w:rsidRDefault="00C602BB" w:rsidP="00AC0D49">
            <w:pPr>
              <w:pStyle w:val="Odstavecseseznamem"/>
              <w:numPr>
                <w:ilvl w:val="0"/>
                <w:numId w:val="54"/>
              </w:numPr>
              <w:rPr>
                <w:rFonts w:ascii="Arial" w:eastAsia="MS Mincho" w:hAnsi="Arial" w:cs="Arial"/>
                <w:b/>
                <w:bCs/>
                <w:sz w:val="24"/>
                <w:szCs w:val="24"/>
              </w:rPr>
            </w:pPr>
            <w:r>
              <w:rPr>
                <w:rFonts w:ascii="Arial" w:eastAsia="MS Mincho" w:hAnsi="Arial" w:cs="Arial"/>
                <w:b/>
                <w:sz w:val="24"/>
                <w:szCs w:val="24"/>
              </w:rPr>
              <w:t>subjekty</w:t>
            </w:r>
          </w:p>
          <w:p w:rsidR="00AC0D49" w:rsidRDefault="00C602BB" w:rsidP="00AC0D49">
            <w:pPr>
              <w:pStyle w:val="Odstavecseseznamem"/>
              <w:numPr>
                <w:ilvl w:val="0"/>
                <w:numId w:val="54"/>
              </w:numPr>
              <w:rPr>
                <w:rFonts w:ascii="Arial" w:eastAsia="MS Mincho" w:hAnsi="Arial" w:cs="Arial"/>
                <w:b/>
                <w:bCs/>
                <w:sz w:val="24"/>
                <w:szCs w:val="24"/>
              </w:rPr>
            </w:pPr>
            <w:r>
              <w:rPr>
                <w:rFonts w:ascii="Arial" w:eastAsia="MS Mincho" w:hAnsi="Arial" w:cs="Arial"/>
                <w:b/>
                <w:sz w:val="24"/>
                <w:szCs w:val="24"/>
              </w:rPr>
              <w:t>termíny</w:t>
            </w:r>
          </w:p>
        </w:tc>
        <w:tc>
          <w:tcPr>
            <w:tcW w:w="5472" w:type="dxa"/>
            <w:shd w:val="clear" w:color="auto" w:fill="D9D9D9"/>
            <w:vAlign w:val="center"/>
          </w:tcPr>
          <w:p w:rsidR="00773E1F" w:rsidRDefault="00C602BB" w:rsidP="00D06A45">
            <w:pPr>
              <w:pStyle w:val="Odstavecseseznamem"/>
              <w:numPr>
                <w:ilvl w:val="0"/>
                <w:numId w:val="79"/>
              </w:numPr>
              <w:rPr>
                <w:rFonts w:ascii="Arial" w:eastAsia="MS Mincho" w:hAnsi="Arial" w:cs="Arial"/>
                <w:b/>
                <w:bCs/>
                <w:sz w:val="24"/>
                <w:szCs w:val="24"/>
              </w:rPr>
            </w:pPr>
            <w:r>
              <w:rPr>
                <w:rFonts w:ascii="Arial" w:eastAsia="MS Mincho" w:hAnsi="Arial" w:cs="Arial"/>
                <w:sz w:val="24"/>
                <w:szCs w:val="24"/>
              </w:rPr>
              <w:t xml:space="preserve">ŘO IOP, oddělení řízení </w:t>
            </w:r>
          </w:p>
          <w:p w:rsidR="00773E1F" w:rsidRDefault="00C602BB" w:rsidP="00D06A45">
            <w:pPr>
              <w:pStyle w:val="Odstavecseseznamem"/>
              <w:numPr>
                <w:ilvl w:val="0"/>
                <w:numId w:val="79"/>
              </w:numPr>
              <w:rPr>
                <w:rFonts w:ascii="Arial" w:eastAsia="MS Mincho" w:hAnsi="Arial" w:cs="Arial"/>
                <w:b/>
                <w:bCs/>
                <w:sz w:val="24"/>
                <w:szCs w:val="24"/>
              </w:rPr>
            </w:pPr>
            <w:r>
              <w:rPr>
                <w:rFonts w:ascii="Arial" w:eastAsia="MS Mincho" w:hAnsi="Arial" w:cs="Arial"/>
                <w:sz w:val="24"/>
                <w:szCs w:val="24"/>
              </w:rPr>
              <w:t xml:space="preserve">bezprostředně </w:t>
            </w:r>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32" w:name="_Toc335387773"/>
            <w:r w:rsidRPr="00A24578">
              <w:rPr>
                <w:rFonts w:eastAsia="MS Mincho"/>
                <w:b/>
                <w:sz w:val="24"/>
                <w:szCs w:val="24"/>
              </w:rPr>
              <w:t>Předání výstupů</w:t>
            </w:r>
            <w:bookmarkEnd w:id="432"/>
            <w:r w:rsidRPr="00A24578">
              <w:rPr>
                <w:rFonts w:eastAsia="MS Mincho"/>
                <w:b/>
                <w:sz w:val="24"/>
                <w:szCs w:val="24"/>
              </w:rPr>
              <w:t xml:space="preserve"> </w:t>
            </w:r>
          </w:p>
          <w:p w:rsidR="00AC0D49" w:rsidRDefault="00C602BB" w:rsidP="00AC0D49">
            <w:pPr>
              <w:pStyle w:val="Odstavecseseznamem"/>
              <w:numPr>
                <w:ilvl w:val="0"/>
                <w:numId w:val="55"/>
              </w:numPr>
              <w:rPr>
                <w:rFonts w:ascii="Arial" w:eastAsia="MS Mincho" w:hAnsi="Arial" w:cs="Arial"/>
                <w:b/>
                <w:bCs/>
                <w:sz w:val="24"/>
                <w:szCs w:val="24"/>
              </w:rPr>
            </w:pPr>
            <w:r>
              <w:rPr>
                <w:rFonts w:ascii="Arial" w:eastAsia="MS Mincho" w:hAnsi="Arial" w:cs="Arial"/>
                <w:b/>
                <w:sz w:val="24"/>
                <w:szCs w:val="24"/>
              </w:rPr>
              <w:t xml:space="preserve">subjekty </w:t>
            </w:r>
          </w:p>
          <w:p w:rsidR="00AC0D49" w:rsidRDefault="00C602BB" w:rsidP="00AC0D49">
            <w:pPr>
              <w:pStyle w:val="Odstavecseseznamem"/>
              <w:numPr>
                <w:ilvl w:val="0"/>
                <w:numId w:val="55"/>
              </w:numPr>
              <w:rPr>
                <w:rFonts w:ascii="Arial" w:eastAsia="MS Mincho" w:hAnsi="Arial" w:cs="Arial"/>
                <w:b/>
                <w:bCs/>
                <w:sz w:val="24"/>
                <w:szCs w:val="24"/>
              </w:rPr>
            </w:pPr>
            <w:r>
              <w:rPr>
                <w:rFonts w:ascii="Arial" w:eastAsia="MS Mincho" w:hAnsi="Arial" w:cs="Arial"/>
                <w:b/>
                <w:sz w:val="24"/>
                <w:szCs w:val="24"/>
              </w:rPr>
              <w:t>termíny</w:t>
            </w:r>
          </w:p>
        </w:tc>
        <w:tc>
          <w:tcPr>
            <w:tcW w:w="5472" w:type="dxa"/>
            <w:shd w:val="clear" w:color="auto" w:fill="D9D9D9"/>
            <w:vAlign w:val="center"/>
          </w:tcPr>
          <w:p w:rsidR="00773E1F" w:rsidRDefault="00C602BB" w:rsidP="00D06A45">
            <w:pPr>
              <w:pStyle w:val="Odstavecseseznamem"/>
              <w:numPr>
                <w:ilvl w:val="1"/>
                <w:numId w:val="85"/>
              </w:numPr>
              <w:ind w:left="686" w:hanging="283"/>
              <w:rPr>
                <w:rFonts w:ascii="Arial" w:eastAsia="MS Mincho" w:hAnsi="Arial" w:cs="Arial"/>
                <w:b/>
                <w:bCs/>
              </w:rPr>
            </w:pPr>
            <w:r>
              <w:rPr>
                <w:rFonts w:ascii="Arial" w:eastAsia="MS Mincho" w:hAnsi="Arial" w:cs="Arial"/>
                <w:sz w:val="24"/>
                <w:szCs w:val="24"/>
              </w:rPr>
              <w:t>ŘO IOP, oddělení řízení informuje HF do 5 pracovních dnů od schválení MZ</w:t>
            </w:r>
          </w:p>
          <w:p w:rsidR="00773E1F" w:rsidRDefault="00C602BB" w:rsidP="00D06A45">
            <w:pPr>
              <w:pStyle w:val="Odstavecseseznamem"/>
              <w:numPr>
                <w:ilvl w:val="0"/>
                <w:numId w:val="85"/>
              </w:numPr>
              <w:rPr>
                <w:rFonts w:ascii="Arial" w:eastAsia="MS Mincho" w:hAnsi="Arial" w:cs="Arial"/>
                <w:b/>
                <w:bCs/>
                <w:sz w:val="24"/>
                <w:szCs w:val="24"/>
              </w:rPr>
            </w:pPr>
            <w:r>
              <w:rPr>
                <w:rFonts w:ascii="Arial" w:eastAsia="MS Mincho" w:hAnsi="Arial" w:cs="Arial"/>
                <w:sz w:val="24"/>
                <w:szCs w:val="24"/>
              </w:rPr>
              <w:t>ŘO IOP, oddělení řízení informuje města IPRM do 20 pracovních dní od schválení MZ</w:t>
            </w:r>
          </w:p>
        </w:tc>
      </w:tr>
      <w:tr w:rsidR="004A22F5" w:rsidRPr="00A1398B" w:rsidTr="00D06A45">
        <w:trPr>
          <w:trHeight w:val="1191"/>
        </w:trPr>
        <w:tc>
          <w:tcPr>
            <w:tcW w:w="3850" w:type="dxa"/>
            <w:vAlign w:val="center"/>
          </w:tcPr>
          <w:p w:rsidR="00AC0D49" w:rsidRDefault="00A24578" w:rsidP="00AC0D49">
            <w:pPr>
              <w:jc w:val="left"/>
              <w:rPr>
                <w:rFonts w:eastAsia="MS Mincho"/>
                <w:b/>
                <w:sz w:val="24"/>
                <w:szCs w:val="24"/>
              </w:rPr>
            </w:pPr>
            <w:bookmarkStart w:id="433" w:name="_Toc335387774"/>
            <w:r w:rsidRPr="00A24578">
              <w:rPr>
                <w:rFonts w:eastAsia="MS Mincho"/>
                <w:b/>
                <w:sz w:val="24"/>
                <w:szCs w:val="24"/>
              </w:rPr>
              <w:t>Vazba na legislativu/metodiku</w:t>
            </w:r>
            <w:bookmarkEnd w:id="433"/>
          </w:p>
        </w:tc>
        <w:tc>
          <w:tcPr>
            <w:tcW w:w="5472" w:type="dxa"/>
            <w:shd w:val="clear" w:color="auto" w:fill="D9D9D9"/>
            <w:vAlign w:val="center"/>
          </w:tcPr>
          <w:p w:rsidR="00AC0D49" w:rsidRDefault="00A24578" w:rsidP="00AC0D49">
            <w:pPr>
              <w:jc w:val="left"/>
              <w:rPr>
                <w:rFonts w:eastAsia="MS Mincho"/>
                <w:sz w:val="24"/>
                <w:szCs w:val="24"/>
              </w:rPr>
            </w:pPr>
            <w:bookmarkStart w:id="434" w:name="_Toc335387775"/>
            <w:bookmarkStart w:id="435" w:name="_Toc335392430"/>
            <w:r w:rsidRPr="00A24578">
              <w:rPr>
                <w:rFonts w:eastAsia="MS Mincho"/>
                <w:sz w:val="24"/>
                <w:szCs w:val="24"/>
              </w:rPr>
              <w:t>Metodika monitorování programů strukturálních fondů a Fondu soudržnosti pro programové období 2007-2013</w:t>
            </w:r>
            <w:bookmarkEnd w:id="434"/>
            <w:bookmarkEnd w:id="435"/>
          </w:p>
        </w:tc>
      </w:tr>
      <w:tr w:rsidR="004A22F5" w:rsidRPr="00A1398B" w:rsidTr="00D06A45">
        <w:tc>
          <w:tcPr>
            <w:tcW w:w="3850" w:type="dxa"/>
            <w:vAlign w:val="center"/>
          </w:tcPr>
          <w:p w:rsidR="00AC0D49" w:rsidRDefault="00A24578" w:rsidP="00AC0D49">
            <w:pPr>
              <w:jc w:val="left"/>
              <w:rPr>
                <w:rFonts w:eastAsia="MS Mincho"/>
                <w:b/>
                <w:sz w:val="24"/>
                <w:szCs w:val="24"/>
              </w:rPr>
            </w:pPr>
            <w:bookmarkStart w:id="436" w:name="_Toc335387776"/>
            <w:r w:rsidRPr="00A24578">
              <w:rPr>
                <w:rFonts w:eastAsia="MS Mincho"/>
                <w:b/>
                <w:sz w:val="24"/>
                <w:szCs w:val="24"/>
              </w:rPr>
              <w:t>Vazba na IS</w:t>
            </w:r>
            <w:bookmarkEnd w:id="436"/>
          </w:p>
        </w:tc>
        <w:tc>
          <w:tcPr>
            <w:tcW w:w="5472" w:type="dxa"/>
            <w:shd w:val="clear" w:color="auto" w:fill="D9D9D9"/>
            <w:vAlign w:val="center"/>
          </w:tcPr>
          <w:p w:rsidR="004A22F5" w:rsidRPr="00A1398B" w:rsidRDefault="00A24578" w:rsidP="00D06A45">
            <w:pPr>
              <w:jc w:val="left"/>
              <w:rPr>
                <w:rFonts w:eastAsia="MS Mincho"/>
                <w:sz w:val="24"/>
                <w:szCs w:val="24"/>
              </w:rPr>
            </w:pPr>
            <w:bookmarkStart w:id="437" w:name="_Toc335387777"/>
            <w:bookmarkStart w:id="438" w:name="_Toc335392431"/>
            <w:r w:rsidRPr="00A24578">
              <w:rPr>
                <w:rFonts w:eastAsia="MS Mincho"/>
                <w:sz w:val="24"/>
                <w:szCs w:val="24"/>
              </w:rPr>
              <w:t xml:space="preserve">IS </w:t>
            </w:r>
            <w:bookmarkEnd w:id="437"/>
            <w:bookmarkEnd w:id="438"/>
            <w:r w:rsidRPr="00A24578">
              <w:rPr>
                <w:rFonts w:eastAsia="MS Mincho"/>
                <w:sz w:val="24"/>
                <w:szCs w:val="24"/>
              </w:rPr>
              <w:t>Monit7+</w:t>
            </w:r>
          </w:p>
        </w:tc>
      </w:tr>
      <w:tr w:rsidR="004A22F5" w:rsidRPr="00A1398B" w:rsidTr="008C6114">
        <w:trPr>
          <w:trHeight w:val="895"/>
        </w:trPr>
        <w:tc>
          <w:tcPr>
            <w:tcW w:w="3850" w:type="dxa"/>
            <w:vAlign w:val="center"/>
          </w:tcPr>
          <w:p w:rsidR="004A22F5" w:rsidRPr="00A1398B" w:rsidRDefault="00A24578" w:rsidP="008C6114">
            <w:pPr>
              <w:jc w:val="left"/>
              <w:rPr>
                <w:rFonts w:eastAsia="MS Mincho"/>
                <w:b/>
                <w:sz w:val="24"/>
                <w:szCs w:val="24"/>
              </w:rPr>
            </w:pPr>
            <w:bookmarkStart w:id="439" w:name="_Toc335387778"/>
            <w:r w:rsidRPr="00A24578">
              <w:rPr>
                <w:rFonts w:eastAsia="MS Mincho"/>
                <w:b/>
                <w:sz w:val="24"/>
                <w:szCs w:val="24"/>
              </w:rPr>
              <w:t>Zadávání do IS</w:t>
            </w:r>
            <w:bookmarkEnd w:id="439"/>
          </w:p>
          <w:p w:rsidR="00773E1F" w:rsidRDefault="00C602BB" w:rsidP="008C6114">
            <w:pPr>
              <w:pStyle w:val="Odstavecseseznamem"/>
              <w:numPr>
                <w:ilvl w:val="0"/>
                <w:numId w:val="56"/>
              </w:numPr>
              <w:rPr>
                <w:rFonts w:ascii="Arial" w:eastAsia="MS Mincho" w:hAnsi="Arial" w:cs="Arial"/>
                <w:b/>
                <w:bCs/>
                <w:sz w:val="24"/>
                <w:szCs w:val="24"/>
              </w:rPr>
            </w:pPr>
            <w:r>
              <w:rPr>
                <w:rFonts w:ascii="Arial" w:eastAsia="MS Mincho" w:hAnsi="Arial" w:cs="Arial"/>
                <w:b/>
                <w:sz w:val="24"/>
                <w:szCs w:val="24"/>
              </w:rPr>
              <w:t>termíny</w:t>
            </w:r>
          </w:p>
          <w:p w:rsidR="00773E1F" w:rsidRDefault="00C602BB" w:rsidP="008C6114">
            <w:pPr>
              <w:pStyle w:val="Odstavecseseznamem"/>
              <w:numPr>
                <w:ilvl w:val="0"/>
                <w:numId w:val="56"/>
              </w:numPr>
              <w:rPr>
                <w:rFonts w:ascii="Arial" w:eastAsia="MS Mincho" w:hAnsi="Arial" w:cs="Arial"/>
                <w:b/>
                <w:bCs/>
                <w:sz w:val="24"/>
                <w:szCs w:val="24"/>
              </w:rPr>
            </w:pPr>
            <w:r>
              <w:rPr>
                <w:rFonts w:ascii="Arial" w:eastAsia="MS Mincho" w:hAnsi="Arial" w:cs="Arial"/>
                <w:b/>
                <w:sz w:val="24"/>
                <w:szCs w:val="24"/>
              </w:rPr>
              <w:t xml:space="preserve">subjekty </w:t>
            </w:r>
          </w:p>
        </w:tc>
        <w:tc>
          <w:tcPr>
            <w:tcW w:w="5472" w:type="dxa"/>
            <w:shd w:val="clear" w:color="auto" w:fill="D9D9D9"/>
            <w:vAlign w:val="center"/>
          </w:tcPr>
          <w:p w:rsidR="00773E1F" w:rsidRDefault="00C602BB" w:rsidP="008C6114">
            <w:pPr>
              <w:pStyle w:val="Odstavecseseznamem"/>
              <w:numPr>
                <w:ilvl w:val="0"/>
                <w:numId w:val="78"/>
              </w:numPr>
              <w:rPr>
                <w:rFonts w:ascii="Arial" w:eastAsia="MS Mincho" w:hAnsi="Arial" w:cs="Arial"/>
                <w:b/>
                <w:bCs/>
                <w:sz w:val="24"/>
                <w:szCs w:val="24"/>
              </w:rPr>
            </w:pPr>
            <w:r>
              <w:rPr>
                <w:rFonts w:ascii="Arial" w:eastAsia="MS Mincho" w:hAnsi="Arial" w:cs="Arial"/>
                <w:sz w:val="24"/>
                <w:szCs w:val="24"/>
              </w:rPr>
              <w:t>bezprostředně po schválení MZ</w:t>
            </w:r>
          </w:p>
          <w:p w:rsidR="00773E1F" w:rsidRDefault="00C602BB" w:rsidP="008C6114">
            <w:pPr>
              <w:pStyle w:val="Odstavecseseznamem"/>
              <w:numPr>
                <w:ilvl w:val="0"/>
                <w:numId w:val="78"/>
              </w:numPr>
              <w:rPr>
                <w:rFonts w:ascii="Arial" w:eastAsia="MS Mincho" w:hAnsi="Arial" w:cs="Arial"/>
                <w:b/>
                <w:bCs/>
                <w:sz w:val="24"/>
                <w:szCs w:val="24"/>
              </w:rPr>
            </w:pPr>
            <w:r>
              <w:rPr>
                <w:rFonts w:ascii="Arial" w:eastAsia="MS Mincho" w:hAnsi="Arial" w:cs="Arial"/>
                <w:sz w:val="24"/>
                <w:szCs w:val="24"/>
              </w:rPr>
              <w:t>ŘO IOP, oddělení řízení</w:t>
            </w:r>
          </w:p>
          <w:p w:rsidR="002F51EF" w:rsidRPr="00A1398B" w:rsidRDefault="002F51EF" w:rsidP="008C6114">
            <w:pPr>
              <w:jc w:val="left"/>
              <w:rPr>
                <w:rFonts w:eastAsia="MS Mincho"/>
                <w:sz w:val="24"/>
                <w:szCs w:val="24"/>
              </w:rPr>
            </w:pPr>
          </w:p>
        </w:tc>
      </w:tr>
    </w:tbl>
    <w:p w:rsidR="000E173F" w:rsidRPr="00A1398B" w:rsidRDefault="000E173F" w:rsidP="000E173F">
      <w:pPr>
        <w:rPr>
          <w:b/>
          <w:sz w:val="24"/>
          <w:szCs w:val="24"/>
          <w:u w:val="single"/>
        </w:rPr>
      </w:pPr>
      <w:bookmarkStart w:id="440" w:name="_Toc277320807"/>
      <w:bookmarkStart w:id="441" w:name="_Toc304536624"/>
    </w:p>
    <w:p w:rsidR="009F245A" w:rsidRPr="00A1398B" w:rsidRDefault="00A24578" w:rsidP="009F245A">
      <w:pPr>
        <w:pStyle w:val="NORMALNIOM"/>
        <w:spacing w:before="240"/>
        <w:rPr>
          <w:sz w:val="24"/>
          <w:szCs w:val="24"/>
        </w:rPr>
      </w:pPr>
      <w:r w:rsidRPr="00A24578">
        <w:rPr>
          <w:sz w:val="24"/>
          <w:szCs w:val="24"/>
        </w:rPr>
        <w:t>Na základě předložené monitorovací zprávy, jejích příloh, provedené analýzy rizik a případné kontroly na místě ŘO IOP kontroluje:</w:t>
      </w:r>
    </w:p>
    <w:p w:rsidR="00773E1F" w:rsidRDefault="00A24578">
      <w:pPr>
        <w:pStyle w:val="ODRAZKYOM"/>
        <w:numPr>
          <w:ilvl w:val="0"/>
          <w:numId w:val="58"/>
        </w:numPr>
        <w:rPr>
          <w:sz w:val="24"/>
          <w:szCs w:val="24"/>
        </w:rPr>
      </w:pPr>
      <w:r w:rsidRPr="00A24578">
        <w:rPr>
          <w:sz w:val="24"/>
          <w:szCs w:val="24"/>
        </w:rPr>
        <w:t>doložení a správnost povinných příloh;</w:t>
      </w:r>
    </w:p>
    <w:p w:rsidR="00773E1F" w:rsidRDefault="00A24578">
      <w:pPr>
        <w:pStyle w:val="ODRAZKYOM"/>
        <w:numPr>
          <w:ilvl w:val="0"/>
          <w:numId w:val="58"/>
        </w:numPr>
        <w:rPr>
          <w:sz w:val="24"/>
          <w:szCs w:val="24"/>
        </w:rPr>
      </w:pPr>
      <w:r w:rsidRPr="00A24578">
        <w:rPr>
          <w:sz w:val="24"/>
          <w:szCs w:val="24"/>
        </w:rPr>
        <w:t>průběh cash-flow</w:t>
      </w:r>
      <w:r w:rsidR="002712E4">
        <w:rPr>
          <w:sz w:val="24"/>
          <w:szCs w:val="24"/>
        </w:rPr>
        <w:t>;</w:t>
      </w:r>
    </w:p>
    <w:p w:rsidR="00773E1F" w:rsidRDefault="00A24578">
      <w:pPr>
        <w:pStyle w:val="ODRAZKYOM"/>
        <w:numPr>
          <w:ilvl w:val="0"/>
          <w:numId w:val="58"/>
        </w:numPr>
        <w:rPr>
          <w:sz w:val="24"/>
          <w:szCs w:val="24"/>
        </w:rPr>
      </w:pPr>
      <w:r w:rsidRPr="00A24578">
        <w:rPr>
          <w:sz w:val="24"/>
          <w:szCs w:val="24"/>
        </w:rPr>
        <w:t>výběrová a zadávací řízení</w:t>
      </w:r>
      <w:r w:rsidR="002712E4">
        <w:rPr>
          <w:sz w:val="24"/>
          <w:szCs w:val="24"/>
        </w:rPr>
        <w:t>;</w:t>
      </w:r>
    </w:p>
    <w:p w:rsidR="00773E1F" w:rsidRDefault="00A24578">
      <w:pPr>
        <w:pStyle w:val="ODRAZKYOM"/>
        <w:numPr>
          <w:ilvl w:val="0"/>
          <w:numId w:val="58"/>
        </w:numPr>
        <w:rPr>
          <w:sz w:val="24"/>
          <w:szCs w:val="24"/>
        </w:rPr>
      </w:pPr>
      <w:r w:rsidRPr="00A24578">
        <w:rPr>
          <w:sz w:val="24"/>
          <w:szCs w:val="24"/>
        </w:rPr>
        <w:t>kontrolu 15 % vzorku účetních dokladů, uvedených v seznamu účetních dokladů;</w:t>
      </w:r>
    </w:p>
    <w:p w:rsidR="00773E1F" w:rsidRDefault="00A24578">
      <w:pPr>
        <w:pStyle w:val="ODRAZKYOM"/>
        <w:numPr>
          <w:ilvl w:val="0"/>
          <w:numId w:val="58"/>
        </w:numPr>
        <w:rPr>
          <w:sz w:val="24"/>
          <w:szCs w:val="24"/>
        </w:rPr>
      </w:pPr>
      <w:r w:rsidRPr="00A24578">
        <w:rPr>
          <w:sz w:val="24"/>
          <w:szCs w:val="24"/>
        </w:rPr>
        <w:t>věcnou a časovou způsobilost výdajů vzhledem k předmětu a termínům realizace projektu, podrobnému rozpočtu, a dalším podmínkám uvedeným v Rozhodnutí, monitorovací zprávě, interim analýze rizik, příp. kontrole na místě;</w:t>
      </w:r>
    </w:p>
    <w:p w:rsidR="00773E1F" w:rsidRDefault="00A24578">
      <w:pPr>
        <w:pStyle w:val="ODRAZKYOM"/>
        <w:numPr>
          <w:ilvl w:val="0"/>
          <w:numId w:val="58"/>
        </w:numPr>
        <w:rPr>
          <w:sz w:val="24"/>
          <w:szCs w:val="24"/>
        </w:rPr>
      </w:pPr>
      <w:r w:rsidRPr="00A24578">
        <w:rPr>
          <w:sz w:val="24"/>
          <w:szCs w:val="24"/>
        </w:rPr>
        <w:t xml:space="preserve">identifikační údaje zadavatele a dodavatele, soulad s tendrovou dokumentací; </w:t>
      </w:r>
    </w:p>
    <w:p w:rsidR="00773E1F" w:rsidRDefault="00A24578">
      <w:pPr>
        <w:pStyle w:val="ODRAZKYOM"/>
        <w:numPr>
          <w:ilvl w:val="0"/>
          <w:numId w:val="58"/>
        </w:numPr>
        <w:rPr>
          <w:sz w:val="24"/>
          <w:szCs w:val="24"/>
        </w:rPr>
      </w:pPr>
      <w:r w:rsidRPr="00A24578">
        <w:rPr>
          <w:sz w:val="24"/>
          <w:szCs w:val="24"/>
        </w:rPr>
        <w:t>náležitosti dokladů dle zákona o účetnictví, zákona o daních z příjmů, zákona o DPH;</w:t>
      </w:r>
    </w:p>
    <w:p w:rsidR="00773E1F" w:rsidRDefault="00A24578">
      <w:pPr>
        <w:pStyle w:val="ODRAZKYOM"/>
        <w:numPr>
          <w:ilvl w:val="0"/>
          <w:numId w:val="58"/>
        </w:numPr>
        <w:rPr>
          <w:sz w:val="24"/>
          <w:szCs w:val="24"/>
        </w:rPr>
      </w:pPr>
      <w:r w:rsidRPr="00A24578">
        <w:rPr>
          <w:sz w:val="24"/>
          <w:szCs w:val="24"/>
        </w:rPr>
        <w:t>plnění fakturačních podmínek, aby byla doložena účelovost faktur včetně specifikace jednotlivých způsobilých výdajů;</w:t>
      </w:r>
    </w:p>
    <w:p w:rsidR="00773E1F" w:rsidRDefault="00A24578">
      <w:pPr>
        <w:pStyle w:val="ODRAZKYOM"/>
        <w:numPr>
          <w:ilvl w:val="0"/>
          <w:numId w:val="58"/>
        </w:numPr>
        <w:rPr>
          <w:sz w:val="24"/>
          <w:szCs w:val="24"/>
        </w:rPr>
      </w:pPr>
      <w:r w:rsidRPr="00A24578">
        <w:rPr>
          <w:sz w:val="24"/>
          <w:szCs w:val="24"/>
        </w:rPr>
        <w:lastRenderedPageBreak/>
        <w:t>přílohy k účetním dokladům;</w:t>
      </w:r>
    </w:p>
    <w:p w:rsidR="00773E1F" w:rsidRDefault="00A24578">
      <w:pPr>
        <w:pStyle w:val="ODRAZKYOM"/>
        <w:numPr>
          <w:ilvl w:val="0"/>
          <w:numId w:val="58"/>
        </w:numPr>
        <w:rPr>
          <w:sz w:val="24"/>
          <w:szCs w:val="24"/>
        </w:rPr>
      </w:pPr>
      <w:r w:rsidRPr="00A24578">
        <w:rPr>
          <w:sz w:val="24"/>
          <w:szCs w:val="24"/>
        </w:rPr>
        <w:t xml:space="preserve">soulad předmětu fakturace  s projektem; </w:t>
      </w:r>
    </w:p>
    <w:p w:rsidR="00773E1F" w:rsidRDefault="00A24578">
      <w:pPr>
        <w:pStyle w:val="ODRAZKYOM"/>
        <w:numPr>
          <w:ilvl w:val="0"/>
          <w:numId w:val="58"/>
        </w:numPr>
        <w:rPr>
          <w:sz w:val="24"/>
          <w:szCs w:val="24"/>
        </w:rPr>
      </w:pPr>
      <w:r w:rsidRPr="00A24578">
        <w:rPr>
          <w:sz w:val="24"/>
          <w:szCs w:val="24"/>
        </w:rPr>
        <w:t>doklad o vedení odděleného účetnictví;</w:t>
      </w:r>
    </w:p>
    <w:p w:rsidR="00773E1F" w:rsidRDefault="00A24578">
      <w:pPr>
        <w:pStyle w:val="ODRAZKYOM"/>
        <w:numPr>
          <w:ilvl w:val="0"/>
          <w:numId w:val="58"/>
        </w:numPr>
        <w:rPr>
          <w:sz w:val="24"/>
          <w:szCs w:val="24"/>
        </w:rPr>
      </w:pPr>
      <w:r w:rsidRPr="00A24578">
        <w:rPr>
          <w:sz w:val="24"/>
          <w:szCs w:val="24"/>
        </w:rPr>
        <w:t>úhrady faktur podle výpisů z použitých bankovních účtů, příp. jiných účtů dokládající zaplacení předložených dokladů;</w:t>
      </w:r>
    </w:p>
    <w:p w:rsidR="00773E1F" w:rsidRDefault="00A24578">
      <w:pPr>
        <w:pStyle w:val="ODRAZKYOM"/>
        <w:numPr>
          <w:ilvl w:val="0"/>
          <w:numId w:val="58"/>
        </w:numPr>
        <w:rPr>
          <w:sz w:val="24"/>
          <w:szCs w:val="24"/>
        </w:rPr>
      </w:pPr>
      <w:r w:rsidRPr="00A24578">
        <w:rPr>
          <w:sz w:val="24"/>
          <w:szCs w:val="24"/>
        </w:rPr>
        <w:t>dodržování pravidel publicity.</w:t>
      </w:r>
    </w:p>
    <w:p w:rsidR="00C86941" w:rsidRPr="00A1398B" w:rsidRDefault="00C86941" w:rsidP="00C86941">
      <w:pPr>
        <w:pStyle w:val="ODRAZKYOM"/>
        <w:numPr>
          <w:ilvl w:val="0"/>
          <w:numId w:val="0"/>
        </w:numPr>
        <w:ind w:left="944" w:hanging="284"/>
        <w:rPr>
          <w:sz w:val="24"/>
          <w:szCs w:val="24"/>
        </w:rPr>
      </w:pPr>
    </w:p>
    <w:p w:rsidR="00C86941" w:rsidRPr="00A1398B" w:rsidRDefault="00A24578" w:rsidP="00E75666">
      <w:pPr>
        <w:pStyle w:val="ODRAZKYOM"/>
        <w:numPr>
          <w:ilvl w:val="0"/>
          <w:numId w:val="0"/>
        </w:numPr>
        <w:rPr>
          <w:sz w:val="24"/>
          <w:szCs w:val="24"/>
        </w:rPr>
      </w:pPr>
      <w:r w:rsidRPr="00A24578">
        <w:rPr>
          <w:sz w:val="24"/>
          <w:szCs w:val="24"/>
        </w:rPr>
        <w:t>Pokud zjistí ŘO IOP při kontrole monitorovací zprávy a jejích příloh porušení Podmínek Rozhodnutí dotace nebo vynaložení prostředků programu na nezpůsobilé výdaje, jedná se o podezření na porušení rozpočtové kázně a na nesrovnalost. ŘO IOP bude postupovat podle kapitoly C.6</w:t>
      </w:r>
      <w:r w:rsidR="002712E4">
        <w:rPr>
          <w:sz w:val="24"/>
          <w:szCs w:val="24"/>
        </w:rPr>
        <w:t>.</w:t>
      </w:r>
      <w:r w:rsidRPr="00A24578">
        <w:rPr>
          <w:sz w:val="24"/>
          <w:szCs w:val="24"/>
        </w:rPr>
        <w:t xml:space="preserve"> OM IOP.</w:t>
      </w:r>
    </w:p>
    <w:p w:rsidR="009F245A" w:rsidRPr="00A1398B" w:rsidRDefault="009F245A" w:rsidP="000E173F">
      <w:pPr>
        <w:rPr>
          <w:b/>
          <w:sz w:val="24"/>
          <w:szCs w:val="24"/>
          <w:u w:val="single"/>
        </w:rPr>
      </w:pPr>
    </w:p>
    <w:p w:rsidR="000E173F" w:rsidRPr="00A1398B" w:rsidRDefault="00A24578" w:rsidP="002248E7">
      <w:pPr>
        <w:pStyle w:val="Pavel2"/>
        <w:rPr>
          <w:rFonts w:ascii="Arial" w:hAnsi="Arial"/>
        </w:rPr>
      </w:pPr>
      <w:r w:rsidRPr="00A24578">
        <w:rPr>
          <w:rFonts w:ascii="Arial" w:hAnsi="Arial"/>
        </w:rPr>
        <w:t xml:space="preserve">   </w:t>
      </w:r>
      <w:bookmarkStart w:id="442" w:name="_Toc336420335"/>
      <w:bookmarkStart w:id="443" w:name="_Toc375142613"/>
      <w:r w:rsidRPr="00A24578">
        <w:rPr>
          <w:rFonts w:ascii="Arial" w:hAnsi="Arial"/>
        </w:rPr>
        <w:t>Výroční zpráva a závěrečná zpráva o provádění</w:t>
      </w:r>
      <w:bookmarkEnd w:id="442"/>
      <w:bookmarkEnd w:id="443"/>
      <w:r w:rsidRPr="00A24578">
        <w:rPr>
          <w:rFonts w:ascii="Arial" w:hAnsi="Arial"/>
        </w:rPr>
        <w:t xml:space="preserve"> </w:t>
      </w:r>
    </w:p>
    <w:p w:rsidR="000D423B" w:rsidRPr="00A1398B" w:rsidRDefault="00A24578" w:rsidP="002248E7">
      <w:pPr>
        <w:rPr>
          <w:sz w:val="24"/>
          <w:szCs w:val="24"/>
        </w:rPr>
      </w:pPr>
      <w:r w:rsidRPr="00A24578">
        <w:rPr>
          <w:sz w:val="24"/>
          <w:szCs w:val="24"/>
        </w:rPr>
        <w:t>Novela nařízení Rady (ES) 1083/2006 ze dne 13. prosince 2011stanovila povinnost reportování o implementaci finančních nástrojů. Reportování provádí ŘO IOP prostřednictvím šablon pro monitorování finančních nástrojů, které jsou součástí výročních zpráv a závěrečné zprávy o provádění IOP.</w:t>
      </w:r>
    </w:p>
    <w:p w:rsidR="0054439D" w:rsidRPr="00A1398B" w:rsidRDefault="0054439D" w:rsidP="002248E7">
      <w:pPr>
        <w:rPr>
          <w:sz w:val="24"/>
          <w:szCs w:val="24"/>
        </w:rPr>
      </w:pPr>
    </w:p>
    <w:p w:rsidR="0054439D" w:rsidRPr="00A1398B" w:rsidRDefault="00A24578" w:rsidP="00994CC5">
      <w:pPr>
        <w:pStyle w:val="Pavel2"/>
        <w:rPr>
          <w:rFonts w:ascii="Arial" w:hAnsi="Arial"/>
        </w:rPr>
      </w:pPr>
      <w:r w:rsidRPr="00A24578">
        <w:rPr>
          <w:rFonts w:ascii="Arial" w:hAnsi="Arial"/>
        </w:rPr>
        <w:t xml:space="preserve">   </w:t>
      </w:r>
      <w:bookmarkStart w:id="444" w:name="_Toc336420336"/>
      <w:bookmarkStart w:id="445" w:name="_Toc375142614"/>
      <w:r w:rsidRPr="00A24578">
        <w:rPr>
          <w:rFonts w:ascii="Arial" w:hAnsi="Arial"/>
        </w:rPr>
        <w:t>Informace monitorovacímu výboru</w:t>
      </w:r>
      <w:bookmarkEnd w:id="444"/>
      <w:bookmarkEnd w:id="445"/>
    </w:p>
    <w:p w:rsidR="00F109E7" w:rsidRDefault="00A24578" w:rsidP="00F109E7">
      <w:pPr>
        <w:rPr>
          <w:sz w:val="24"/>
          <w:szCs w:val="24"/>
        </w:rPr>
      </w:pPr>
      <w:r w:rsidRPr="00A24578">
        <w:rPr>
          <w:sz w:val="24"/>
          <w:szCs w:val="24"/>
        </w:rPr>
        <w:t>Zasedání 8. Monitorovacího výboru IOP uložilo ŘO IOP předkládat každé dva měsíce, počínaje lednem 2012, členům MoV informace o stavu příprav realizace finančního nástroje JESSICA. ŘO IOP zařadil do programu MoV IOP stálý bod, který se týká postupu realizace FN JESSICA v IOP.</w:t>
      </w:r>
    </w:p>
    <w:p w:rsidR="00F109E7" w:rsidRDefault="00F109E7">
      <w:pPr>
        <w:spacing w:before="0"/>
        <w:jc w:val="left"/>
        <w:rPr>
          <w:sz w:val="24"/>
          <w:szCs w:val="24"/>
        </w:rPr>
      </w:pPr>
      <w:r>
        <w:rPr>
          <w:sz w:val="24"/>
          <w:szCs w:val="24"/>
        </w:rPr>
        <w:br w:type="page"/>
      </w:r>
    </w:p>
    <w:p w:rsidR="00841517" w:rsidRPr="00A1398B" w:rsidRDefault="00A24578">
      <w:pPr>
        <w:pStyle w:val="Pavel1"/>
        <w:rPr>
          <w:rFonts w:ascii="Arial" w:hAnsi="Arial"/>
        </w:rPr>
      </w:pPr>
      <w:bookmarkStart w:id="446" w:name="_Toc336420337"/>
      <w:bookmarkStart w:id="447" w:name="_Toc375142615"/>
      <w:r w:rsidRPr="00A24578">
        <w:rPr>
          <w:rFonts w:ascii="Arial" w:hAnsi="Arial"/>
        </w:rPr>
        <w:lastRenderedPageBreak/>
        <w:t>Změny v projektu, změny Rozhodnutí o poskytnutí dotace</w:t>
      </w:r>
      <w:bookmarkEnd w:id="440"/>
      <w:bookmarkEnd w:id="441"/>
      <w:bookmarkEnd w:id="446"/>
      <w:bookmarkEnd w:id="447"/>
    </w:p>
    <w:p w:rsidR="00DD41D6" w:rsidRDefault="00DD41D6">
      <w:pPr>
        <w:spacing w:after="120"/>
        <w:rPr>
          <w:b/>
          <w:sz w:val="24"/>
          <w:szCs w:val="24"/>
        </w:rPr>
      </w:pPr>
    </w:p>
    <w:p w:rsidR="00487AD4" w:rsidRPr="00A1398B" w:rsidRDefault="00A24578">
      <w:pPr>
        <w:spacing w:after="120"/>
        <w:rPr>
          <w:sz w:val="24"/>
          <w:szCs w:val="24"/>
        </w:rPr>
      </w:pPr>
      <w:r w:rsidRPr="00A24578">
        <w:rPr>
          <w:b/>
          <w:sz w:val="24"/>
          <w:szCs w:val="24"/>
        </w:rPr>
        <w:t xml:space="preserve">Jakékoliv změny, ke kterým má dojít, musí HF neprodleně písemně oznámit ŘO IOP prostřednictvím formuláře Oznámení o změnách v projektu, </w:t>
      </w:r>
      <w:r w:rsidRPr="00A24578">
        <w:rPr>
          <w:sz w:val="24"/>
          <w:szCs w:val="24"/>
        </w:rPr>
        <w:t xml:space="preserve">viz příloha č. 16. </w:t>
      </w:r>
    </w:p>
    <w:p w:rsidR="000509A5" w:rsidRPr="00A1398B" w:rsidRDefault="00A24578">
      <w:pPr>
        <w:spacing w:after="120"/>
        <w:rPr>
          <w:sz w:val="24"/>
          <w:szCs w:val="24"/>
        </w:rPr>
      </w:pPr>
      <w:r w:rsidRPr="00A24578">
        <w:rPr>
          <w:sz w:val="24"/>
          <w:szCs w:val="24"/>
        </w:rPr>
        <w:t>Změny Podrobného úvěrového plánu víceletého, které nastaly během monitorovacího období, oznamuje HF v monitorovací zprávě.</w:t>
      </w:r>
    </w:p>
    <w:p w:rsidR="00487AD4" w:rsidRPr="00A1398B" w:rsidRDefault="00A24578">
      <w:pPr>
        <w:spacing w:after="120"/>
        <w:rPr>
          <w:sz w:val="24"/>
          <w:szCs w:val="24"/>
        </w:rPr>
      </w:pPr>
      <w:r w:rsidRPr="00A24578">
        <w:rPr>
          <w:sz w:val="24"/>
          <w:szCs w:val="24"/>
        </w:rPr>
        <w:t xml:space="preserve">Formulář </w:t>
      </w:r>
      <w:r w:rsidRPr="00A24578">
        <w:rPr>
          <w:b/>
          <w:sz w:val="24"/>
          <w:szCs w:val="24"/>
        </w:rPr>
        <w:t>Oznámení o změnách v projektu</w:t>
      </w:r>
      <w:r w:rsidRPr="00A24578">
        <w:rPr>
          <w:sz w:val="24"/>
          <w:szCs w:val="24"/>
        </w:rPr>
        <w:t xml:space="preserve"> obsahuje především:</w:t>
      </w:r>
    </w:p>
    <w:p w:rsidR="00773E1F" w:rsidRDefault="00A24578">
      <w:pPr>
        <w:numPr>
          <w:ilvl w:val="0"/>
          <w:numId w:val="17"/>
        </w:numPr>
        <w:spacing w:before="0"/>
        <w:ind w:left="714" w:hanging="357"/>
        <w:rPr>
          <w:sz w:val="24"/>
          <w:szCs w:val="24"/>
        </w:rPr>
      </w:pPr>
      <w:r w:rsidRPr="00A24578">
        <w:rPr>
          <w:sz w:val="24"/>
          <w:szCs w:val="24"/>
        </w:rPr>
        <w:t>identifikační údaje,</w:t>
      </w:r>
    </w:p>
    <w:p w:rsidR="00773E1F" w:rsidRDefault="00A24578">
      <w:pPr>
        <w:numPr>
          <w:ilvl w:val="0"/>
          <w:numId w:val="17"/>
        </w:numPr>
        <w:spacing w:before="0"/>
        <w:ind w:left="714" w:hanging="357"/>
        <w:rPr>
          <w:sz w:val="24"/>
          <w:szCs w:val="24"/>
        </w:rPr>
      </w:pPr>
      <w:r w:rsidRPr="00A24578">
        <w:rPr>
          <w:sz w:val="24"/>
          <w:szCs w:val="24"/>
        </w:rPr>
        <w:t>popis a zdůvodnění změn v projektu (původní a nový stav),</w:t>
      </w:r>
    </w:p>
    <w:p w:rsidR="00773E1F" w:rsidRDefault="00A24578">
      <w:pPr>
        <w:numPr>
          <w:ilvl w:val="0"/>
          <w:numId w:val="17"/>
        </w:numPr>
        <w:spacing w:before="0"/>
        <w:ind w:left="714" w:hanging="357"/>
        <w:rPr>
          <w:sz w:val="24"/>
          <w:szCs w:val="24"/>
        </w:rPr>
      </w:pPr>
      <w:r w:rsidRPr="00A24578">
        <w:rPr>
          <w:sz w:val="24"/>
          <w:szCs w:val="24"/>
        </w:rPr>
        <w:t>datum vyhotovení Oznámení,</w:t>
      </w:r>
    </w:p>
    <w:p w:rsidR="00773E1F" w:rsidRDefault="00A24578">
      <w:pPr>
        <w:numPr>
          <w:ilvl w:val="0"/>
          <w:numId w:val="17"/>
        </w:numPr>
        <w:spacing w:before="0"/>
        <w:ind w:left="714" w:hanging="357"/>
        <w:rPr>
          <w:sz w:val="24"/>
          <w:szCs w:val="24"/>
        </w:rPr>
      </w:pPr>
      <w:r w:rsidRPr="00A24578">
        <w:rPr>
          <w:sz w:val="24"/>
          <w:szCs w:val="24"/>
        </w:rPr>
        <w:t>podpis oprávněné osoby.</w:t>
      </w:r>
    </w:p>
    <w:p w:rsidR="004A3964" w:rsidRDefault="004A3964" w:rsidP="004A3964">
      <w:pPr>
        <w:spacing w:before="0"/>
        <w:ind w:left="714"/>
        <w:rPr>
          <w:sz w:val="24"/>
          <w:szCs w:val="24"/>
        </w:rPr>
      </w:pPr>
    </w:p>
    <w:p w:rsidR="00093C20" w:rsidRPr="00A1398B" w:rsidRDefault="00A24578">
      <w:pPr>
        <w:pBdr>
          <w:top w:val="single" w:sz="4" w:space="1" w:color="auto"/>
          <w:left w:val="single" w:sz="4" w:space="4" w:color="auto"/>
          <w:bottom w:val="single" w:sz="4" w:space="1" w:color="auto"/>
          <w:right w:val="single" w:sz="4" w:space="4" w:color="auto"/>
        </w:pBdr>
        <w:shd w:val="clear" w:color="auto" w:fill="E6E6E6"/>
        <w:rPr>
          <w:sz w:val="24"/>
          <w:szCs w:val="24"/>
        </w:rPr>
      </w:pPr>
      <w:r w:rsidRPr="00A24578">
        <w:rPr>
          <w:sz w:val="24"/>
          <w:szCs w:val="24"/>
        </w:rPr>
        <w:t xml:space="preserve">Oznámení o změnách v projektu musí HF s výjimkou neočekávaných událostí doručit ŘO IOP dříve, než se začne změna realizovat. Neočekávané události, které mají vliv na realizaci projektu nebo jeho udržitelnost, oznamuje HF neprodleně. </w:t>
      </w:r>
    </w:p>
    <w:p w:rsidR="00093C20" w:rsidRPr="00A1398B" w:rsidRDefault="00A24578">
      <w:pPr>
        <w:pBdr>
          <w:top w:val="single" w:sz="4" w:space="1" w:color="auto"/>
          <w:left w:val="single" w:sz="4" w:space="4" w:color="auto"/>
          <w:bottom w:val="single" w:sz="4" w:space="1" w:color="auto"/>
          <w:right w:val="single" w:sz="4" w:space="4" w:color="auto"/>
        </w:pBdr>
        <w:shd w:val="clear" w:color="auto" w:fill="E6E6E6"/>
        <w:rPr>
          <w:b/>
          <w:sz w:val="24"/>
          <w:szCs w:val="24"/>
        </w:rPr>
      </w:pPr>
      <w:r w:rsidRPr="00A24578">
        <w:rPr>
          <w:b/>
          <w:sz w:val="24"/>
          <w:szCs w:val="24"/>
        </w:rPr>
        <w:t>Změny Rozhodnutí nelze provádět a povolovat zpětně.</w:t>
      </w:r>
    </w:p>
    <w:p w:rsidR="00DD41D6" w:rsidRPr="00DD41D6" w:rsidRDefault="00DD41D6">
      <w:pPr>
        <w:rPr>
          <w:sz w:val="12"/>
          <w:szCs w:val="12"/>
        </w:rPr>
      </w:pPr>
    </w:p>
    <w:p w:rsidR="00487AD4" w:rsidRPr="00A1398B" w:rsidRDefault="00A24578">
      <w:pPr>
        <w:rPr>
          <w:sz w:val="24"/>
          <w:szCs w:val="24"/>
        </w:rPr>
      </w:pPr>
      <w:r w:rsidRPr="00A24578">
        <w:rPr>
          <w:sz w:val="24"/>
          <w:szCs w:val="24"/>
        </w:rPr>
        <w:t xml:space="preserve">ŘO IOP po obdržení Oznámení o změnách v projektu informuje HF do 5 pracovních dnů, zda se změnou souhlasí či ji zamítá, nebo ve stejně lhůtě požádá o předložení doplňujících informací do pěti pracovních dní. Konečné stanovisko sdělí ŘO IOP do 5 pracovních dnů od doručení doplňujících informací. </w:t>
      </w:r>
    </w:p>
    <w:p w:rsidR="002248E7" w:rsidRPr="00DD41D6" w:rsidRDefault="002248E7">
      <w:pPr>
        <w:rPr>
          <w:sz w:val="16"/>
          <w:szCs w:val="16"/>
        </w:rPr>
      </w:pPr>
    </w:p>
    <w:p w:rsidR="00C91ACF" w:rsidRPr="00C91ACF" w:rsidRDefault="00C91ACF" w:rsidP="00C91ACF">
      <w:pPr>
        <w:pStyle w:val="Pavel2"/>
        <w:rPr>
          <w:rFonts w:ascii="Arial" w:hAnsi="Arial"/>
        </w:rPr>
      </w:pPr>
      <w:bookmarkStart w:id="448" w:name="_Toc375142616"/>
      <w:r w:rsidRPr="00C91ACF">
        <w:rPr>
          <w:rFonts w:ascii="Arial" w:hAnsi="Arial"/>
        </w:rPr>
        <w:t>Rozpočet</w:t>
      </w:r>
      <w:bookmarkEnd w:id="448"/>
    </w:p>
    <w:p w:rsidR="00C91ACF" w:rsidRPr="00C91ACF" w:rsidRDefault="00C91ACF" w:rsidP="00C91ACF">
      <w:pPr>
        <w:rPr>
          <w:sz w:val="24"/>
          <w:szCs w:val="24"/>
        </w:rPr>
      </w:pPr>
      <w:r w:rsidRPr="00C91ACF">
        <w:rPr>
          <w:sz w:val="24"/>
          <w:szCs w:val="24"/>
        </w:rPr>
        <w:t xml:space="preserve">HF je povinen </w:t>
      </w:r>
      <w:r w:rsidR="003A27D9">
        <w:rPr>
          <w:sz w:val="24"/>
          <w:szCs w:val="24"/>
        </w:rPr>
        <w:t>upravit rozpočet projektu (viz příloha č. 3)</w:t>
      </w:r>
      <w:r w:rsidRPr="00C91ACF">
        <w:rPr>
          <w:sz w:val="24"/>
          <w:szCs w:val="24"/>
        </w:rPr>
        <w:t xml:space="preserve">, </w:t>
      </w:r>
      <w:r w:rsidR="003A27D9">
        <w:rPr>
          <w:sz w:val="24"/>
          <w:szCs w:val="24"/>
        </w:rPr>
        <w:t>pokud hrozí</w:t>
      </w:r>
      <w:r w:rsidRPr="00C91ACF">
        <w:rPr>
          <w:sz w:val="24"/>
          <w:szCs w:val="24"/>
        </w:rPr>
        <w:t xml:space="preserve"> přečerpání maximální výše způsobilých výdajů</w:t>
      </w:r>
      <w:r w:rsidR="003A27D9">
        <w:rPr>
          <w:sz w:val="24"/>
          <w:szCs w:val="24"/>
        </w:rPr>
        <w:t xml:space="preserve"> v některé z položek rozpočtu</w:t>
      </w:r>
      <w:r w:rsidRPr="00C91ACF">
        <w:rPr>
          <w:sz w:val="24"/>
          <w:szCs w:val="24"/>
        </w:rPr>
        <w:t xml:space="preserve">. Varování na nebezpečí přečerpání způsobilých výdajů může vzejít </w:t>
      </w:r>
      <w:r w:rsidR="003A27D9">
        <w:rPr>
          <w:sz w:val="24"/>
          <w:szCs w:val="24"/>
        </w:rPr>
        <w:t xml:space="preserve">od </w:t>
      </w:r>
      <w:r w:rsidRPr="00C91ACF">
        <w:rPr>
          <w:sz w:val="24"/>
          <w:szCs w:val="24"/>
        </w:rPr>
        <w:t xml:space="preserve">ŘO IOP prostřednictvím upozorňujícího emailu a je nutné, aby na toto oznámení (email) HF reagoval </w:t>
      </w:r>
      <w:r w:rsidR="003A27D9">
        <w:rPr>
          <w:sz w:val="24"/>
          <w:szCs w:val="24"/>
        </w:rPr>
        <w:t xml:space="preserve">Předložením Oznámení o změnách v projektu a </w:t>
      </w:r>
      <w:r w:rsidRPr="00C91ACF">
        <w:rPr>
          <w:sz w:val="24"/>
          <w:szCs w:val="24"/>
        </w:rPr>
        <w:t xml:space="preserve">úpravou stávajícího rozpočtu. </w:t>
      </w:r>
    </w:p>
    <w:p w:rsidR="00C91ACF" w:rsidRPr="00C91ACF" w:rsidRDefault="00C91ACF" w:rsidP="00C91ACF">
      <w:pPr>
        <w:rPr>
          <w:sz w:val="24"/>
          <w:szCs w:val="24"/>
        </w:rPr>
      </w:pPr>
      <w:r w:rsidRPr="00C91ACF">
        <w:rPr>
          <w:sz w:val="24"/>
          <w:szCs w:val="24"/>
        </w:rPr>
        <w:t>HF není povinen předkládat změny v</w:t>
      </w:r>
      <w:r w:rsidR="003A27D9">
        <w:rPr>
          <w:sz w:val="24"/>
          <w:szCs w:val="24"/>
        </w:rPr>
        <w:t> </w:t>
      </w:r>
      <w:r w:rsidRPr="00C91ACF">
        <w:rPr>
          <w:sz w:val="24"/>
          <w:szCs w:val="24"/>
        </w:rPr>
        <w:t>rozpočtu</w:t>
      </w:r>
      <w:r w:rsidR="003A27D9">
        <w:rPr>
          <w:sz w:val="24"/>
          <w:szCs w:val="24"/>
        </w:rPr>
        <w:t xml:space="preserve">, pokud </w:t>
      </w:r>
      <w:r w:rsidRPr="00C91ACF">
        <w:rPr>
          <w:sz w:val="24"/>
          <w:szCs w:val="24"/>
        </w:rPr>
        <w:t xml:space="preserve">způsobilé výdaje nepřesáhnou jejich maximální stanovenou výši. </w:t>
      </w:r>
    </w:p>
    <w:p w:rsidR="00C91ACF" w:rsidRPr="00DD41D6" w:rsidRDefault="00C91ACF">
      <w:pPr>
        <w:rPr>
          <w:sz w:val="16"/>
          <w:szCs w:val="16"/>
        </w:rPr>
      </w:pPr>
    </w:p>
    <w:p w:rsidR="006564EF" w:rsidRPr="00A1398B" w:rsidRDefault="00A24578" w:rsidP="006564EF">
      <w:pPr>
        <w:pStyle w:val="Pavel2"/>
        <w:rPr>
          <w:rFonts w:ascii="Arial" w:hAnsi="Arial"/>
        </w:rPr>
      </w:pPr>
      <w:r w:rsidRPr="00A24578">
        <w:rPr>
          <w:rFonts w:ascii="Arial" w:hAnsi="Arial"/>
        </w:rPr>
        <w:t xml:space="preserve">   </w:t>
      </w:r>
      <w:bookmarkStart w:id="449" w:name="_Toc336420338"/>
      <w:bookmarkStart w:id="450" w:name="_Toc375142617"/>
      <w:r w:rsidRPr="00A24578">
        <w:rPr>
          <w:rFonts w:ascii="Arial" w:hAnsi="Arial"/>
        </w:rPr>
        <w:t>Udržitelnost</w:t>
      </w:r>
      <w:bookmarkEnd w:id="449"/>
      <w:bookmarkEnd w:id="450"/>
    </w:p>
    <w:p w:rsidR="006564EF" w:rsidRPr="00A1398B" w:rsidRDefault="00A24578" w:rsidP="006564EF">
      <w:pPr>
        <w:rPr>
          <w:sz w:val="24"/>
          <w:szCs w:val="24"/>
        </w:rPr>
      </w:pPr>
      <w:r w:rsidRPr="00A24578">
        <w:rPr>
          <w:sz w:val="24"/>
          <w:szCs w:val="24"/>
        </w:rPr>
        <w:t>Povinnost</w:t>
      </w:r>
      <w:r w:rsidR="00195367">
        <w:rPr>
          <w:sz w:val="24"/>
          <w:szCs w:val="24"/>
        </w:rPr>
        <w:t>i</w:t>
      </w:r>
      <w:r w:rsidRPr="00A24578">
        <w:rPr>
          <w:sz w:val="24"/>
          <w:szCs w:val="24"/>
        </w:rPr>
        <w:t xml:space="preserve"> zajištění udržitelnosti projektu podle čl. 57 obecného nařízení se nevztahují na nástroje finančního inženýrství ani na investice prováděné těmito nástroji.</w:t>
      </w:r>
    </w:p>
    <w:p w:rsidR="006564EF" w:rsidRPr="00DD41D6" w:rsidRDefault="006564EF" w:rsidP="006564EF">
      <w:pPr>
        <w:rPr>
          <w:b/>
          <w:sz w:val="16"/>
          <w:szCs w:val="16"/>
        </w:rPr>
      </w:pPr>
    </w:p>
    <w:p w:rsidR="006564EF" w:rsidRPr="00A1398B" w:rsidRDefault="00A24578" w:rsidP="00994CC5">
      <w:pPr>
        <w:pStyle w:val="Pavel2"/>
        <w:rPr>
          <w:rFonts w:ascii="Arial" w:hAnsi="Arial"/>
        </w:rPr>
      </w:pPr>
      <w:r w:rsidRPr="00A24578">
        <w:rPr>
          <w:rFonts w:ascii="Arial" w:hAnsi="Arial"/>
        </w:rPr>
        <w:t xml:space="preserve">   </w:t>
      </w:r>
      <w:bookmarkStart w:id="451" w:name="_Toc336420339"/>
      <w:bookmarkStart w:id="452" w:name="_Toc375142618"/>
      <w:r w:rsidRPr="00A24578">
        <w:rPr>
          <w:rFonts w:ascii="Arial" w:hAnsi="Arial"/>
        </w:rPr>
        <w:t>Horizontální témata</w:t>
      </w:r>
      <w:bookmarkEnd w:id="451"/>
      <w:bookmarkEnd w:id="452"/>
    </w:p>
    <w:p w:rsidR="006564EF" w:rsidRPr="00A1398B" w:rsidRDefault="00A24578" w:rsidP="006564EF">
      <w:pPr>
        <w:rPr>
          <w:sz w:val="24"/>
          <w:szCs w:val="24"/>
        </w:rPr>
      </w:pPr>
      <w:r w:rsidRPr="00A24578">
        <w:rPr>
          <w:sz w:val="24"/>
          <w:szCs w:val="24"/>
        </w:rPr>
        <w:t>Při provádění programu je ŘO IOP povinen zohlednit problematiku horizontálních kritérií, kterými jsou rovné příležitosti a životní prostředí.</w:t>
      </w:r>
    </w:p>
    <w:p w:rsidR="006564EF" w:rsidRPr="00A1398B" w:rsidRDefault="00A24578" w:rsidP="006564EF">
      <w:pPr>
        <w:rPr>
          <w:sz w:val="24"/>
          <w:szCs w:val="24"/>
        </w:rPr>
      </w:pPr>
      <w:r w:rsidRPr="00A24578">
        <w:rPr>
          <w:sz w:val="24"/>
          <w:szCs w:val="24"/>
        </w:rPr>
        <w:lastRenderedPageBreak/>
        <w:t xml:space="preserve">Podle obecného nařízení Rady č. 1083/2006 mají členské státy povinnost zajistit podporu rovnosti žen a mužů, zohledňovat rovnost příležitostí z hlediska rasového a etnického původu, zdravotního postižení, věku, náboženského nebo světového názoru nebo sexuální orientace. </w:t>
      </w:r>
    </w:p>
    <w:p w:rsidR="006564EF" w:rsidRPr="00A1398B" w:rsidRDefault="00A24578" w:rsidP="006564EF">
      <w:pPr>
        <w:rPr>
          <w:sz w:val="24"/>
          <w:szCs w:val="24"/>
        </w:rPr>
      </w:pPr>
      <w:r w:rsidRPr="00A24578">
        <w:rPr>
          <w:sz w:val="24"/>
          <w:szCs w:val="24"/>
        </w:rPr>
        <w:t>Dále jsou povinny zajistit, aby provádění programu nemělo negativní vliv na životní prostředí.</w:t>
      </w:r>
    </w:p>
    <w:p w:rsidR="006564EF" w:rsidRDefault="00A24578" w:rsidP="006564EF">
      <w:pPr>
        <w:rPr>
          <w:sz w:val="24"/>
          <w:szCs w:val="24"/>
        </w:rPr>
      </w:pPr>
      <w:r w:rsidRPr="00A24578">
        <w:rPr>
          <w:sz w:val="24"/>
          <w:szCs w:val="24"/>
        </w:rPr>
        <w:t xml:space="preserve">FRM je povinen při výběru projektů vyřadit žádost o úvěr, pokud obsahuje aktivity s negativním vlivem na životní prostředí nebo rovné příležitosti.    </w:t>
      </w:r>
    </w:p>
    <w:p w:rsidR="00487AD4" w:rsidRPr="004A3964" w:rsidRDefault="00487AD4">
      <w:pPr>
        <w:rPr>
          <w:i/>
          <w:sz w:val="32"/>
          <w:szCs w:val="32"/>
        </w:rPr>
      </w:pPr>
    </w:p>
    <w:p w:rsidR="00841517" w:rsidRPr="00A1398B" w:rsidRDefault="00A24578">
      <w:pPr>
        <w:pStyle w:val="Pavel1"/>
        <w:rPr>
          <w:rFonts w:ascii="Arial" w:hAnsi="Arial"/>
        </w:rPr>
      </w:pPr>
      <w:bookmarkStart w:id="453" w:name="_Toc277320808"/>
      <w:bookmarkStart w:id="454" w:name="_Toc304536625"/>
      <w:bookmarkStart w:id="455" w:name="_Toc336420340"/>
      <w:bookmarkStart w:id="456" w:name="_Toc375142619"/>
      <w:r w:rsidRPr="00A24578">
        <w:rPr>
          <w:rFonts w:ascii="Arial" w:hAnsi="Arial"/>
        </w:rPr>
        <w:t>Odstoupení od realizace projektu</w:t>
      </w:r>
      <w:bookmarkEnd w:id="453"/>
      <w:bookmarkEnd w:id="454"/>
      <w:bookmarkEnd w:id="455"/>
      <w:bookmarkEnd w:id="456"/>
    </w:p>
    <w:p w:rsidR="00487AD4" w:rsidRPr="00A1398B" w:rsidRDefault="00A24578">
      <w:pPr>
        <w:rPr>
          <w:sz w:val="24"/>
          <w:szCs w:val="24"/>
        </w:rPr>
      </w:pPr>
      <w:r w:rsidRPr="00A24578">
        <w:rPr>
          <w:sz w:val="24"/>
          <w:szCs w:val="24"/>
        </w:rPr>
        <w:t>HF může odstoupit od realizace projektu. Tuto skutečnost oznámí ŘO IOP na formuláři Oznámení o změnách v projektu.</w:t>
      </w:r>
    </w:p>
    <w:p w:rsidR="00CB5517" w:rsidRDefault="00A24578" w:rsidP="00CB5517">
      <w:pPr>
        <w:rPr>
          <w:b/>
          <w:sz w:val="24"/>
          <w:szCs w:val="24"/>
        </w:rPr>
      </w:pPr>
      <w:r w:rsidRPr="00A24578">
        <w:rPr>
          <w:sz w:val="24"/>
          <w:szCs w:val="24"/>
        </w:rPr>
        <w:t>Jestliže již byla vyplacena dotace či její část, zahájí ŘO IOP řízení o odnětí dotace dle § 15 zákona č. 218/2000 Sb.</w:t>
      </w:r>
      <w:r w:rsidRPr="00A24578">
        <w:rPr>
          <w:b/>
          <w:sz w:val="24"/>
          <w:szCs w:val="24"/>
        </w:rPr>
        <w:t xml:space="preserve"> </w:t>
      </w:r>
    </w:p>
    <w:p w:rsidR="004A3964" w:rsidRPr="004A3964" w:rsidRDefault="004A3964" w:rsidP="00CB5517">
      <w:pPr>
        <w:rPr>
          <w:b/>
          <w:sz w:val="32"/>
          <w:szCs w:val="32"/>
        </w:rPr>
      </w:pPr>
    </w:p>
    <w:p w:rsidR="00841517" w:rsidRDefault="00A24578" w:rsidP="00BC65FB">
      <w:pPr>
        <w:pStyle w:val="Pavel1"/>
        <w:tabs>
          <w:tab w:val="clear" w:pos="502"/>
        </w:tabs>
        <w:ind w:left="709" w:hanging="567"/>
        <w:rPr>
          <w:rFonts w:ascii="Arial" w:hAnsi="Arial"/>
        </w:rPr>
      </w:pPr>
      <w:bookmarkStart w:id="457" w:name="_Toc277320809"/>
      <w:bookmarkStart w:id="458" w:name="_Toc304536626"/>
      <w:bookmarkStart w:id="459" w:name="_Toc336420341"/>
      <w:bookmarkStart w:id="460" w:name="_Toc375142620"/>
      <w:r w:rsidRPr="00A24578">
        <w:rPr>
          <w:rFonts w:ascii="Arial" w:hAnsi="Arial"/>
        </w:rPr>
        <w:t>Nesrovnalosti, porušení rozpočtové kázně, porušení Rozhodnutí nebo Podmínek</w:t>
      </w:r>
      <w:bookmarkEnd w:id="457"/>
      <w:bookmarkEnd w:id="458"/>
      <w:bookmarkEnd w:id="459"/>
      <w:bookmarkEnd w:id="460"/>
    </w:p>
    <w:p w:rsidR="004A3964" w:rsidRPr="004A3964" w:rsidRDefault="004A3964" w:rsidP="004A3964">
      <w:pPr>
        <w:pStyle w:val="Pavel1"/>
        <w:numPr>
          <w:ilvl w:val="0"/>
          <w:numId w:val="0"/>
        </w:numPr>
        <w:ind w:left="499"/>
        <w:rPr>
          <w:rFonts w:ascii="Arial" w:hAnsi="Arial"/>
          <w:sz w:val="8"/>
          <w:szCs w:val="8"/>
        </w:rPr>
      </w:pPr>
    </w:p>
    <w:p w:rsidR="00487AD4" w:rsidRDefault="00A24578">
      <w:pPr>
        <w:rPr>
          <w:sz w:val="24"/>
          <w:szCs w:val="24"/>
        </w:rPr>
      </w:pPr>
      <w:r w:rsidRPr="00A24578">
        <w:rPr>
          <w:sz w:val="24"/>
          <w:szCs w:val="24"/>
        </w:rPr>
        <w:t xml:space="preserve">Bude-li mít ŘO IOP podezření na nesrovnalost vztahující se k projektu, přeruší do vyřešení věci administraci projektu. O evidenci nesrovnalosti informuje HF. </w:t>
      </w:r>
    </w:p>
    <w:p w:rsidR="00F109E7" w:rsidRPr="00F109E7" w:rsidRDefault="00F109E7">
      <w:pPr>
        <w:rPr>
          <w:sz w:val="4"/>
          <w:szCs w:val="4"/>
        </w:rPr>
      </w:pPr>
    </w:p>
    <w:p w:rsidR="00487AD4" w:rsidRDefault="00A24578">
      <w:pPr>
        <w:rPr>
          <w:sz w:val="24"/>
          <w:szCs w:val="24"/>
        </w:rPr>
      </w:pPr>
      <w:r w:rsidRPr="00A24578">
        <w:rPr>
          <w:sz w:val="24"/>
          <w:szCs w:val="24"/>
        </w:rPr>
        <w:t xml:space="preserve">Jestliže se prokáže, že k nesrovnalosti došlo a </w:t>
      </w:r>
      <w:r w:rsidRPr="00A24578">
        <w:rPr>
          <w:b/>
          <w:sz w:val="24"/>
          <w:szCs w:val="24"/>
        </w:rPr>
        <w:t>jedná se o podezření na porušení rozpočtové kázně</w:t>
      </w:r>
      <w:r w:rsidRPr="00A24578">
        <w:rPr>
          <w:sz w:val="24"/>
          <w:szCs w:val="24"/>
        </w:rPr>
        <w:t xml:space="preserve"> podle zákona č. 218/2000 Sb., o rozpočtových pravidlech a o změně některých souvisejících zákonů, ve znění pozdějších předpisů, bude případ předán příslušnému územnímu finančnímu orgánu k prošetření.</w:t>
      </w:r>
    </w:p>
    <w:p w:rsidR="00F109E7" w:rsidRPr="00F109E7" w:rsidRDefault="00F109E7">
      <w:pPr>
        <w:rPr>
          <w:sz w:val="4"/>
          <w:szCs w:val="4"/>
        </w:rPr>
      </w:pPr>
    </w:p>
    <w:p w:rsidR="00487AD4" w:rsidRDefault="00A24578">
      <w:pPr>
        <w:rPr>
          <w:sz w:val="24"/>
          <w:szCs w:val="24"/>
        </w:rPr>
      </w:pPr>
      <w:r w:rsidRPr="00A24578">
        <w:rPr>
          <w:sz w:val="24"/>
          <w:szCs w:val="24"/>
        </w:rPr>
        <w:t>V případě podezření na nesrovnalost, které má charakter podezření na spáchání trestného činu, bude případ předán státnímu zástupci či policejnímu orgánu.</w:t>
      </w:r>
    </w:p>
    <w:p w:rsidR="00F109E7" w:rsidRPr="00F109E7" w:rsidRDefault="00F109E7">
      <w:pPr>
        <w:rPr>
          <w:sz w:val="4"/>
          <w:szCs w:val="4"/>
        </w:rPr>
      </w:pPr>
    </w:p>
    <w:p w:rsidR="00487AD4" w:rsidRDefault="00A24578">
      <w:pPr>
        <w:rPr>
          <w:sz w:val="24"/>
          <w:szCs w:val="24"/>
        </w:rPr>
      </w:pPr>
      <w:r w:rsidRPr="00A24578">
        <w:rPr>
          <w:sz w:val="24"/>
          <w:szCs w:val="24"/>
        </w:rPr>
        <w:t>V případě podezření na nesrovnalost, které má charakter podezření na porušení či nedodržení zákona o veřejných zakázkách, které ovlivnilo nebo mohlo ovlivnit výběr nejvýhodnější nabídky či okruh potenciálních uchazečů, bude případ předán k dalšímu šetření Úřadu pro ochranu hospodářské soutěže.</w:t>
      </w:r>
    </w:p>
    <w:p w:rsidR="00F109E7" w:rsidRPr="00F109E7" w:rsidRDefault="00F109E7">
      <w:pPr>
        <w:rPr>
          <w:sz w:val="4"/>
          <w:szCs w:val="4"/>
        </w:rPr>
      </w:pPr>
    </w:p>
    <w:p w:rsidR="00487AD4" w:rsidRDefault="00A24578">
      <w:pPr>
        <w:rPr>
          <w:sz w:val="24"/>
          <w:szCs w:val="24"/>
        </w:rPr>
      </w:pPr>
      <w:r w:rsidRPr="00A24578">
        <w:rPr>
          <w:sz w:val="24"/>
          <w:szCs w:val="24"/>
        </w:rPr>
        <w:t xml:space="preserve">Jestliže se prokáže, že k nesrovnalosti došlo, ale </w:t>
      </w:r>
      <w:r w:rsidRPr="00A24578">
        <w:rPr>
          <w:b/>
          <w:sz w:val="24"/>
          <w:szCs w:val="24"/>
        </w:rPr>
        <w:t>nejedná se o porušení rozpočtové kázně</w:t>
      </w:r>
      <w:r w:rsidRPr="00A24578">
        <w:rPr>
          <w:sz w:val="24"/>
          <w:szCs w:val="24"/>
        </w:rPr>
        <w:t xml:space="preserve">, ŘO IOP vyčíslí částku dotčenou nesrovnalostí a vyzve HF k navrácení prostředků ve stanovené lhůtě. V případě, že se nejedná o nesrovnalost, ale došlo k odchylce od předepsaných postupů, ŘO IOP vyzve HF k nápravě a dodržování stanovených postupů, případně učiní preventivní opatření, aby se podobné situace opakovaly v minimální možné míře. </w:t>
      </w:r>
    </w:p>
    <w:p w:rsidR="00F109E7" w:rsidRPr="00F109E7" w:rsidRDefault="00F109E7">
      <w:pPr>
        <w:rPr>
          <w:sz w:val="4"/>
          <w:szCs w:val="4"/>
        </w:rPr>
      </w:pPr>
    </w:p>
    <w:p w:rsidR="00F109E7" w:rsidRDefault="00A24578" w:rsidP="004A3964">
      <w:pPr>
        <w:rPr>
          <w:sz w:val="24"/>
          <w:szCs w:val="24"/>
        </w:rPr>
      </w:pPr>
      <w:r w:rsidRPr="00A24578">
        <w:rPr>
          <w:sz w:val="24"/>
          <w:szCs w:val="24"/>
        </w:rPr>
        <w:t>ŘO IOP postupuje podle kapitoly C.6</w:t>
      </w:r>
      <w:r w:rsidR="000B138E">
        <w:rPr>
          <w:sz w:val="24"/>
          <w:szCs w:val="24"/>
        </w:rPr>
        <w:t>.</w:t>
      </w:r>
      <w:r w:rsidRPr="00A24578">
        <w:rPr>
          <w:sz w:val="24"/>
          <w:szCs w:val="24"/>
        </w:rPr>
        <w:t xml:space="preserve"> OM IOP. </w:t>
      </w:r>
      <w:r w:rsidR="00F109E7">
        <w:rPr>
          <w:sz w:val="24"/>
          <w:szCs w:val="24"/>
        </w:rPr>
        <w:br w:type="page"/>
      </w:r>
    </w:p>
    <w:p w:rsidR="00093C20" w:rsidRDefault="00A24578">
      <w:pPr>
        <w:pStyle w:val="Pavel1"/>
        <w:jc w:val="left"/>
        <w:rPr>
          <w:rFonts w:ascii="Arial" w:hAnsi="Arial"/>
        </w:rPr>
      </w:pPr>
      <w:bookmarkStart w:id="461" w:name="_Toc277320810"/>
      <w:bookmarkStart w:id="462" w:name="_Toc304536627"/>
      <w:bookmarkStart w:id="463" w:name="_Toc336420342"/>
      <w:bookmarkStart w:id="464" w:name="_Toc375142621"/>
      <w:r w:rsidRPr="00A24578">
        <w:rPr>
          <w:rFonts w:ascii="Arial" w:hAnsi="Arial"/>
        </w:rPr>
        <w:lastRenderedPageBreak/>
        <w:t>Finanční toky</w:t>
      </w:r>
      <w:bookmarkEnd w:id="461"/>
      <w:bookmarkEnd w:id="462"/>
      <w:bookmarkEnd w:id="463"/>
      <w:bookmarkEnd w:id="464"/>
    </w:p>
    <w:p w:rsidR="00B00941" w:rsidRPr="00B00941" w:rsidRDefault="00B00941" w:rsidP="00B00941">
      <w:pPr>
        <w:pStyle w:val="Pavel1"/>
        <w:numPr>
          <w:ilvl w:val="0"/>
          <w:numId w:val="0"/>
        </w:numPr>
        <w:ind w:left="502"/>
        <w:jc w:val="left"/>
        <w:rPr>
          <w:rFonts w:ascii="Arial" w:hAnsi="Arial"/>
          <w:sz w:val="16"/>
          <w:szCs w:val="16"/>
        </w:rPr>
      </w:pPr>
    </w:p>
    <w:p w:rsidR="00473BEC" w:rsidRPr="00A1398B" w:rsidRDefault="00B00941" w:rsidP="00B00941">
      <w:pPr>
        <w:pStyle w:val="Pavel2"/>
        <w:rPr>
          <w:rFonts w:ascii="Arial" w:hAnsi="Arial"/>
        </w:rPr>
      </w:pPr>
      <w:bookmarkStart w:id="465" w:name="_Toc336420343"/>
      <w:bookmarkStart w:id="466" w:name="_Toc155769586"/>
      <w:bookmarkStart w:id="467" w:name="_Toc277320811"/>
      <w:bookmarkStart w:id="468" w:name="_Toc304536628"/>
      <w:r>
        <w:rPr>
          <w:rFonts w:ascii="Arial" w:hAnsi="Arial"/>
        </w:rPr>
        <w:t xml:space="preserve">    </w:t>
      </w:r>
      <w:bookmarkStart w:id="469" w:name="_Toc375142622"/>
      <w:r w:rsidR="00A24578" w:rsidRPr="00A24578">
        <w:rPr>
          <w:rFonts w:ascii="Arial" w:hAnsi="Arial"/>
        </w:rPr>
        <w:t>Kurz koruny vůči euru</w:t>
      </w:r>
      <w:bookmarkEnd w:id="465"/>
      <w:bookmarkEnd w:id="469"/>
    </w:p>
    <w:p w:rsidR="00473BEC" w:rsidRPr="00A1398B" w:rsidRDefault="00A24578" w:rsidP="00473BEC">
      <w:pPr>
        <w:pStyle w:val="Pruka-ZkladnstylCharChar1Char"/>
        <w:rPr>
          <w:rFonts w:ascii="Arial" w:hAnsi="Arial" w:cs="Arial"/>
          <w:szCs w:val="24"/>
        </w:rPr>
      </w:pPr>
      <w:r w:rsidRPr="00A24578">
        <w:rPr>
          <w:rFonts w:ascii="Arial" w:hAnsi="Arial" w:cs="Arial"/>
          <w:szCs w:val="24"/>
        </w:rPr>
        <w:t>Částka alokovaná na realizaci FN JESSICA se uvádí do žádosti o dotaci, vyplňované v IS Benefit7 v korunách. Pro přepočet se použije aktuální kurz v měsíci vyhlášení výzvy k předložení žádosti o dotaci. Případné kurzové riziko řeší ŘO IOP stanovením kurzové rezervy pro jednotlivé oblasti intervence.</w:t>
      </w:r>
    </w:p>
    <w:p w:rsidR="00473BEC" w:rsidRPr="00A1398B" w:rsidRDefault="00A24578" w:rsidP="00473BEC">
      <w:pPr>
        <w:pStyle w:val="Pruka-ZkladnstylCharChar1Char"/>
        <w:rPr>
          <w:rFonts w:ascii="Arial" w:hAnsi="Arial" w:cs="Arial"/>
          <w:szCs w:val="24"/>
        </w:rPr>
      </w:pPr>
      <w:r w:rsidRPr="00A24578">
        <w:rPr>
          <w:rFonts w:ascii="Arial" w:hAnsi="Arial" w:cs="Arial"/>
          <w:szCs w:val="24"/>
        </w:rPr>
        <w:t>Dotace je v Rozhodnutí o poskytnutí dotace uvedená podle zákona č. 218/2000 Sb., o rozpočtových pravidlech, v české měně.</w:t>
      </w:r>
    </w:p>
    <w:p w:rsidR="00EC62C5" w:rsidRPr="00A1398B" w:rsidRDefault="00A24578" w:rsidP="00473BEC">
      <w:pPr>
        <w:pStyle w:val="Pruka-ZkladnstylCharChar1Char"/>
        <w:rPr>
          <w:rFonts w:ascii="Arial" w:hAnsi="Arial" w:cs="Arial"/>
          <w:szCs w:val="24"/>
        </w:rPr>
      </w:pPr>
      <w:r w:rsidRPr="00A24578">
        <w:rPr>
          <w:rFonts w:ascii="Arial" w:hAnsi="Arial" w:cs="Arial"/>
          <w:szCs w:val="24"/>
        </w:rPr>
        <w:t>Finanční transakce mezi FRM a konečnými uživateli probíhají také v české měně.</w:t>
      </w:r>
    </w:p>
    <w:p w:rsidR="00EC62C5" w:rsidRDefault="00A24578" w:rsidP="00473BEC">
      <w:pPr>
        <w:pStyle w:val="Pruka-ZkladnstylCharChar1Char"/>
        <w:rPr>
          <w:rFonts w:ascii="Arial" w:hAnsi="Arial" w:cs="Arial"/>
          <w:szCs w:val="24"/>
        </w:rPr>
      </w:pPr>
      <w:r w:rsidRPr="00A24578">
        <w:rPr>
          <w:rFonts w:ascii="Arial" w:hAnsi="Arial" w:cs="Arial"/>
          <w:szCs w:val="24"/>
        </w:rPr>
        <w:t xml:space="preserve">Pro účely reportování a monitorování finančních transakcí prováděných v eurech se použije aktuální kurz měsíce, ve kterém byla zpráva zpracována.  </w:t>
      </w:r>
    </w:p>
    <w:p w:rsidR="00B00941" w:rsidRPr="00B00941" w:rsidRDefault="00B00941" w:rsidP="00473BEC">
      <w:pPr>
        <w:pStyle w:val="Pruka-ZkladnstylCharChar1Char"/>
        <w:rPr>
          <w:rFonts w:ascii="Arial" w:hAnsi="Arial" w:cs="Arial"/>
          <w:sz w:val="16"/>
          <w:szCs w:val="16"/>
        </w:rPr>
      </w:pPr>
    </w:p>
    <w:p w:rsidR="00EC7A69" w:rsidRPr="00A1398B" w:rsidRDefault="00364EE7" w:rsidP="00994CC5">
      <w:pPr>
        <w:pStyle w:val="Pavel2"/>
        <w:rPr>
          <w:rFonts w:ascii="Arial" w:hAnsi="Arial"/>
        </w:rPr>
      </w:pPr>
      <w:bookmarkStart w:id="470" w:name="_Toc336420344"/>
      <w:r>
        <w:rPr>
          <w:rFonts w:ascii="Arial" w:hAnsi="Arial"/>
        </w:rPr>
        <w:t xml:space="preserve">    </w:t>
      </w:r>
      <w:bookmarkStart w:id="471" w:name="_Toc375142623"/>
      <w:r w:rsidR="00A24578" w:rsidRPr="00A24578">
        <w:rPr>
          <w:rFonts w:ascii="Arial" w:hAnsi="Arial"/>
        </w:rPr>
        <w:t>Žádost o platbu</w:t>
      </w:r>
      <w:bookmarkEnd w:id="470"/>
      <w:bookmarkEnd w:id="471"/>
    </w:p>
    <w:p w:rsidR="00EC7A69" w:rsidRDefault="00A24578" w:rsidP="00EC7A69">
      <w:pPr>
        <w:keepLines/>
        <w:spacing w:line="240" w:lineRule="atLeast"/>
        <w:rPr>
          <w:b/>
          <w:color w:val="000000"/>
          <w:sz w:val="24"/>
          <w:szCs w:val="24"/>
        </w:rPr>
      </w:pPr>
      <w:r w:rsidRPr="00A24578">
        <w:rPr>
          <w:color w:val="000000"/>
          <w:sz w:val="24"/>
          <w:szCs w:val="24"/>
        </w:rPr>
        <w:t xml:space="preserve">Po ukončení realizace projektu uvedeného v Rozhodnutí o poskytnutí dotace předá HF </w:t>
      </w:r>
      <w:r w:rsidRPr="00A24578">
        <w:rPr>
          <w:b/>
          <w:color w:val="000000"/>
          <w:sz w:val="24"/>
          <w:szCs w:val="24"/>
        </w:rPr>
        <w:t>do 20 pracovních dní na ŘO IOP:</w:t>
      </w:r>
    </w:p>
    <w:p w:rsidR="00773E1F" w:rsidRDefault="00A24578">
      <w:pPr>
        <w:numPr>
          <w:ilvl w:val="0"/>
          <w:numId w:val="13"/>
        </w:numPr>
        <w:autoSpaceDE w:val="0"/>
        <w:autoSpaceDN w:val="0"/>
        <w:adjustRightInd w:val="0"/>
        <w:ind w:left="714" w:hanging="357"/>
        <w:rPr>
          <w:sz w:val="24"/>
          <w:szCs w:val="24"/>
        </w:rPr>
      </w:pPr>
      <w:r w:rsidRPr="00A24578">
        <w:rPr>
          <w:b/>
          <w:color w:val="000000"/>
          <w:sz w:val="24"/>
          <w:szCs w:val="24"/>
        </w:rPr>
        <w:t xml:space="preserve">zjednodušenou žádost o platbu vystavenou v BENEFIT7 </w:t>
      </w:r>
      <w:r w:rsidRPr="00A24578">
        <w:rPr>
          <w:color w:val="000000"/>
          <w:sz w:val="24"/>
          <w:szCs w:val="24"/>
        </w:rPr>
        <w:t xml:space="preserve"> </w:t>
      </w:r>
    </w:p>
    <w:p w:rsidR="00773E1F" w:rsidRDefault="00A24578">
      <w:pPr>
        <w:numPr>
          <w:ilvl w:val="0"/>
          <w:numId w:val="13"/>
        </w:numPr>
        <w:autoSpaceDE w:val="0"/>
        <w:autoSpaceDN w:val="0"/>
        <w:adjustRightInd w:val="0"/>
        <w:spacing w:before="0"/>
        <w:rPr>
          <w:sz w:val="24"/>
          <w:szCs w:val="24"/>
        </w:rPr>
      </w:pPr>
      <w:r w:rsidRPr="00A24578">
        <w:rPr>
          <w:b/>
          <w:color w:val="000000"/>
          <w:sz w:val="24"/>
          <w:szCs w:val="24"/>
        </w:rPr>
        <w:t xml:space="preserve">monitorovací zprávu </w:t>
      </w:r>
      <w:r w:rsidRPr="00A24578">
        <w:rPr>
          <w:color w:val="000000"/>
          <w:sz w:val="24"/>
          <w:szCs w:val="24"/>
        </w:rPr>
        <w:t>(viz příloha č. 8),</w:t>
      </w:r>
      <w:r w:rsidRPr="00A24578">
        <w:rPr>
          <w:b/>
          <w:color w:val="000000"/>
          <w:sz w:val="24"/>
          <w:szCs w:val="24"/>
        </w:rPr>
        <w:t xml:space="preserve"> </w:t>
      </w:r>
    </w:p>
    <w:p w:rsidR="00773E1F" w:rsidRDefault="00A24578">
      <w:pPr>
        <w:numPr>
          <w:ilvl w:val="0"/>
          <w:numId w:val="13"/>
        </w:numPr>
        <w:autoSpaceDE w:val="0"/>
        <w:autoSpaceDN w:val="0"/>
        <w:adjustRightInd w:val="0"/>
        <w:spacing w:before="0"/>
        <w:rPr>
          <w:sz w:val="24"/>
          <w:szCs w:val="24"/>
        </w:rPr>
      </w:pPr>
      <w:r w:rsidRPr="00A24578">
        <w:rPr>
          <w:b/>
          <w:sz w:val="24"/>
          <w:szCs w:val="24"/>
        </w:rPr>
        <w:t xml:space="preserve">povinné přílohy </w:t>
      </w:r>
    </w:p>
    <w:p w:rsidR="00EC7A69" w:rsidRPr="00A1398B" w:rsidRDefault="00A24578" w:rsidP="000E6A2C">
      <w:pPr>
        <w:rPr>
          <w:sz w:val="24"/>
          <w:szCs w:val="24"/>
        </w:rPr>
      </w:pPr>
      <w:bookmarkStart w:id="472" w:name="_Toc335387779"/>
      <w:r w:rsidRPr="00A24578">
        <w:rPr>
          <w:sz w:val="24"/>
          <w:szCs w:val="24"/>
        </w:rPr>
        <w:t xml:space="preserve">Kontrolu Žádosti o platbu a povinných příloh provádí oddělení </w:t>
      </w:r>
      <w:r w:rsidR="00152539">
        <w:rPr>
          <w:sz w:val="24"/>
          <w:szCs w:val="24"/>
        </w:rPr>
        <w:t>administrace programů EU</w:t>
      </w:r>
      <w:r w:rsidRPr="00A24578">
        <w:rPr>
          <w:sz w:val="24"/>
          <w:szCs w:val="24"/>
        </w:rPr>
        <w:t xml:space="preserve"> a oddělení řízení a postupují podle OM IOP, kapitola B.3.1.2.</w:t>
      </w:r>
      <w:bookmarkEnd w:id="472"/>
      <w:r w:rsidRPr="00A24578">
        <w:rPr>
          <w:sz w:val="24"/>
          <w:szCs w:val="24"/>
        </w:rPr>
        <w:t xml:space="preserve"> </w:t>
      </w:r>
    </w:p>
    <w:p w:rsidR="00097133" w:rsidRPr="00A1398B" w:rsidRDefault="00097133" w:rsidP="000E6A2C">
      <w:pPr>
        <w:rPr>
          <w:sz w:val="24"/>
          <w:szCs w:val="24"/>
        </w:rPr>
      </w:pPr>
    </w:p>
    <w:p w:rsidR="00834548" w:rsidRPr="00A1398B" w:rsidRDefault="00A24578" w:rsidP="00834548">
      <w:pPr>
        <w:pStyle w:val="Pruka-ZkladnstylCharChar1Char"/>
        <w:rPr>
          <w:rFonts w:ascii="Arial" w:hAnsi="Arial" w:cs="Arial"/>
          <w:szCs w:val="24"/>
        </w:rPr>
      </w:pPr>
      <w:r w:rsidRPr="00A24578">
        <w:rPr>
          <w:rFonts w:ascii="Arial" w:hAnsi="Arial" w:cs="Arial"/>
          <w:szCs w:val="24"/>
        </w:rPr>
        <w:t xml:space="preserve">ŘO IOP, oddělení </w:t>
      </w:r>
      <w:r w:rsidR="00152539">
        <w:rPr>
          <w:rFonts w:ascii="Arial" w:hAnsi="Arial" w:cs="Arial"/>
          <w:szCs w:val="24"/>
        </w:rPr>
        <w:t>administrace programů EU</w:t>
      </w:r>
      <w:r w:rsidRPr="00A24578">
        <w:rPr>
          <w:rFonts w:ascii="Arial" w:hAnsi="Arial" w:cs="Arial"/>
          <w:szCs w:val="24"/>
        </w:rPr>
        <w:t xml:space="preserve"> a oddělení řízení vykonávají celkovou kontrolu dokladů projektu, která spočívá v posouzení jejich věcné, finanční a formální správnosti. Lhůta pro administraci zjednodušené žádosti o platbu je stanovena na 20 pracovních dnů od jejího předložení. V případě potřeby si může ŘO IOP vyžádat doplnění nebo opravu předložených dokladů a lhůta administrace se může prodloužit.</w:t>
      </w:r>
    </w:p>
    <w:p w:rsidR="00473BEC" w:rsidRPr="00A1398B" w:rsidRDefault="00473BEC" w:rsidP="00EC7A69">
      <w:pPr>
        <w:rPr>
          <w:sz w:val="24"/>
          <w:szCs w:val="24"/>
        </w:rPr>
      </w:pPr>
    </w:p>
    <w:p w:rsidR="00473BEC" w:rsidRPr="00A1398B" w:rsidRDefault="00A24578" w:rsidP="00994CC5">
      <w:pPr>
        <w:pStyle w:val="Pavel2"/>
        <w:rPr>
          <w:rFonts w:ascii="Arial" w:hAnsi="Arial"/>
        </w:rPr>
      </w:pPr>
      <w:r w:rsidRPr="00A24578">
        <w:rPr>
          <w:rFonts w:ascii="Arial" w:hAnsi="Arial"/>
        </w:rPr>
        <w:t xml:space="preserve">   </w:t>
      </w:r>
      <w:bookmarkStart w:id="473" w:name="_Toc336420345"/>
      <w:bookmarkStart w:id="474" w:name="_Toc375142624"/>
      <w:r w:rsidRPr="00A24578">
        <w:rPr>
          <w:rFonts w:ascii="Arial" w:hAnsi="Arial"/>
        </w:rPr>
        <w:t>Vyplacení dotace HF</w:t>
      </w:r>
      <w:bookmarkEnd w:id="473"/>
      <w:bookmarkEnd w:id="474"/>
    </w:p>
    <w:p w:rsidR="00663E66" w:rsidRPr="00A1398B" w:rsidRDefault="00663E66"/>
    <w:p w:rsidR="00473BEC" w:rsidRPr="00A1398B" w:rsidRDefault="00A24578" w:rsidP="00473BEC">
      <w:pPr>
        <w:spacing w:after="120"/>
        <w:rPr>
          <w:sz w:val="24"/>
          <w:szCs w:val="24"/>
        </w:rPr>
      </w:pPr>
      <w:r w:rsidRPr="00A24578">
        <w:rPr>
          <w:b/>
          <w:sz w:val="24"/>
          <w:szCs w:val="24"/>
        </w:rPr>
        <w:t>HF musí před vydáním Registrace a Rozhodnutí informovat ŘO IOP o adrese banky a čísle účtu nebo podúčtu, na který bude zaslána dotace.</w:t>
      </w:r>
      <w:r w:rsidRPr="00A24578">
        <w:rPr>
          <w:sz w:val="24"/>
          <w:szCs w:val="24"/>
        </w:rPr>
        <w:t xml:space="preserve"> Účet/podúčet může mít otevřený u kterékoli komerční banky se sídlem v ČR a musí být veden v českých korunách. </w:t>
      </w:r>
    </w:p>
    <w:p w:rsidR="00473BEC" w:rsidRPr="00A1398B" w:rsidRDefault="00A24578" w:rsidP="00473BEC">
      <w:pPr>
        <w:rPr>
          <w:b/>
          <w:sz w:val="24"/>
          <w:szCs w:val="24"/>
        </w:rPr>
      </w:pPr>
      <w:r w:rsidRPr="00A24578">
        <w:rPr>
          <w:b/>
          <w:sz w:val="24"/>
          <w:szCs w:val="24"/>
        </w:rPr>
        <w:t>Není stanovena povinnost zřídit zvláštní bankovní účet projektu.</w:t>
      </w:r>
    </w:p>
    <w:p w:rsidR="00473BEC" w:rsidRPr="00A1398B" w:rsidRDefault="00473BEC" w:rsidP="00473BEC">
      <w:pPr>
        <w:rPr>
          <w:sz w:val="24"/>
          <w:szCs w:val="24"/>
        </w:rPr>
      </w:pPr>
    </w:p>
    <w:p w:rsidR="00EC7A69" w:rsidRPr="00A1398B" w:rsidRDefault="00A24578" w:rsidP="00EC7A69">
      <w:pPr>
        <w:rPr>
          <w:sz w:val="24"/>
          <w:szCs w:val="24"/>
        </w:rPr>
      </w:pPr>
      <w:r w:rsidRPr="00A24578">
        <w:rPr>
          <w:sz w:val="24"/>
          <w:szCs w:val="24"/>
        </w:rPr>
        <w:t xml:space="preserve">ŘO IOP vystaví Příkaz k převodu na účet HF do třiceti pracovních dní od předložení ZŽoP. </w:t>
      </w:r>
    </w:p>
    <w:p w:rsidR="00EC7A69" w:rsidRPr="00A1398B" w:rsidRDefault="00A24578" w:rsidP="00EC7A69">
      <w:pPr>
        <w:rPr>
          <w:sz w:val="24"/>
          <w:szCs w:val="24"/>
        </w:rPr>
      </w:pPr>
      <w:r w:rsidRPr="00A24578">
        <w:rPr>
          <w:sz w:val="24"/>
          <w:szCs w:val="24"/>
        </w:rPr>
        <w:lastRenderedPageBreak/>
        <w:t>Dotaci převede ŘO IOP na HF jednou částkou. Podíl alokace, určený na výdaje HF a FRM, bude převedený jako neinvestiční, ostatní alokace, určená na úvěry pro konečné uživatele, bude převedena jako investiční.</w:t>
      </w:r>
    </w:p>
    <w:p w:rsidR="00EC7A69" w:rsidRPr="00A1398B" w:rsidRDefault="00EC7A69" w:rsidP="00EC7A69">
      <w:pPr>
        <w:autoSpaceDE w:val="0"/>
        <w:autoSpaceDN w:val="0"/>
        <w:adjustRightInd w:val="0"/>
        <w:rPr>
          <w:b/>
          <w:sz w:val="24"/>
          <w:szCs w:val="24"/>
        </w:rPr>
      </w:pPr>
    </w:p>
    <w:p w:rsidR="00EC7A69" w:rsidRPr="00A1398B" w:rsidRDefault="00A24578" w:rsidP="0012724F">
      <w:pPr>
        <w:rPr>
          <w:b/>
          <w:sz w:val="24"/>
          <w:szCs w:val="24"/>
        </w:rPr>
      </w:pPr>
      <w:r w:rsidRPr="00A24578">
        <w:rPr>
          <w:b/>
          <w:sz w:val="24"/>
          <w:szCs w:val="24"/>
        </w:rPr>
        <w:t>Rozpočtové položky pro SFRB:</w:t>
      </w:r>
    </w:p>
    <w:p w:rsidR="0012724F" w:rsidRPr="00A1398B" w:rsidRDefault="00A24578" w:rsidP="0012724F">
      <w:pPr>
        <w:rPr>
          <w:sz w:val="24"/>
          <w:szCs w:val="24"/>
        </w:rPr>
      </w:pPr>
      <w:r w:rsidRPr="00A24578">
        <w:rPr>
          <w:sz w:val="24"/>
          <w:szCs w:val="24"/>
        </w:rPr>
        <w:t>5312 Neinvestiční transfery státním fondům,</w:t>
      </w:r>
    </w:p>
    <w:p w:rsidR="00A70E43" w:rsidRPr="00A1398B" w:rsidRDefault="00A24578" w:rsidP="00A15CC6">
      <w:pPr>
        <w:rPr>
          <w:sz w:val="24"/>
          <w:szCs w:val="24"/>
        </w:rPr>
      </w:pPr>
      <w:r w:rsidRPr="00A24578">
        <w:rPr>
          <w:sz w:val="24"/>
          <w:szCs w:val="24"/>
        </w:rPr>
        <w:t>6332 Investiční transfery státním fondům.</w:t>
      </w:r>
    </w:p>
    <w:p w:rsidR="00587BF0" w:rsidRPr="00A1398B" w:rsidRDefault="00587BF0" w:rsidP="00A15CC6">
      <w:pPr>
        <w:rPr>
          <w:sz w:val="24"/>
          <w:szCs w:val="24"/>
        </w:rPr>
      </w:pPr>
    </w:p>
    <w:p w:rsidR="00093C20" w:rsidRPr="00A1398B" w:rsidRDefault="00A24578">
      <w:pPr>
        <w:pStyle w:val="Pavel2"/>
        <w:rPr>
          <w:rFonts w:ascii="Arial" w:hAnsi="Arial"/>
        </w:rPr>
      </w:pPr>
      <w:bookmarkStart w:id="475" w:name="_Toc375142625"/>
      <w:r w:rsidRPr="00A24578">
        <w:rPr>
          <w:rFonts w:ascii="Arial" w:hAnsi="Arial"/>
        </w:rPr>
        <w:t>Autorizace platby, zpracování Souhrnné žádosti o platbu, certifikace výdajů strukturálních fondů</w:t>
      </w:r>
      <w:bookmarkEnd w:id="475"/>
    </w:p>
    <w:p w:rsidR="00587BF0" w:rsidRPr="00A1398B" w:rsidRDefault="00A24578" w:rsidP="00A15CC6">
      <w:pPr>
        <w:rPr>
          <w:sz w:val="24"/>
          <w:szCs w:val="24"/>
        </w:rPr>
      </w:pPr>
      <w:r w:rsidRPr="00A24578">
        <w:rPr>
          <w:sz w:val="24"/>
          <w:szCs w:val="24"/>
        </w:rPr>
        <w:t>Autorizaci platby provádějí dva pracovníci ŘO IOP, postup je popsaný v OM IOP, v kapitole B.3.2.</w:t>
      </w:r>
    </w:p>
    <w:p w:rsidR="00587BF0" w:rsidRPr="00A1398B" w:rsidRDefault="00A24578" w:rsidP="00A15CC6">
      <w:pPr>
        <w:rPr>
          <w:sz w:val="24"/>
          <w:szCs w:val="24"/>
        </w:rPr>
      </w:pPr>
      <w:r w:rsidRPr="00A24578">
        <w:rPr>
          <w:sz w:val="24"/>
          <w:szCs w:val="24"/>
        </w:rPr>
        <w:t>Zpracování Souhrnné žádosti o platbu provádí pracovníci ŘO IOP, postup je popsaný v OM IOP, v kapitole B.3.3 a v OM ŘO, v kapitole 16.4.</w:t>
      </w:r>
    </w:p>
    <w:p w:rsidR="00587BF0" w:rsidRPr="00A1398B" w:rsidRDefault="00A24578" w:rsidP="00A15CC6">
      <w:pPr>
        <w:rPr>
          <w:sz w:val="24"/>
          <w:szCs w:val="24"/>
        </w:rPr>
      </w:pPr>
      <w:r w:rsidRPr="00A24578">
        <w:rPr>
          <w:sz w:val="24"/>
          <w:szCs w:val="24"/>
        </w:rPr>
        <w:t xml:space="preserve">Podklady pro certifikaci výdajů strukturálních fondů zajišťuje ŘO IOP, postup je popsaný v OM IOP, v kapitole B.3.4, v OM ŘO, v kapitole 16.5 a v příloze OM ŘO č. 16.14. </w:t>
      </w:r>
    </w:p>
    <w:p w:rsidR="00587BF0" w:rsidRPr="00A1398B" w:rsidRDefault="00A24578" w:rsidP="00A15CC6">
      <w:pPr>
        <w:rPr>
          <w:b/>
          <w:sz w:val="24"/>
          <w:szCs w:val="24"/>
        </w:rPr>
      </w:pPr>
      <w:r w:rsidRPr="00A24578">
        <w:rPr>
          <w:b/>
          <w:sz w:val="24"/>
          <w:szCs w:val="24"/>
        </w:rPr>
        <w:t xml:space="preserve"> </w:t>
      </w:r>
    </w:p>
    <w:p w:rsidR="00EC62C5" w:rsidRPr="00A1398B" w:rsidRDefault="00A24578" w:rsidP="00A70E43">
      <w:pPr>
        <w:pStyle w:val="Pavel2"/>
        <w:rPr>
          <w:rFonts w:ascii="Arial" w:hAnsi="Arial"/>
        </w:rPr>
      </w:pPr>
      <w:r w:rsidRPr="00A24578">
        <w:rPr>
          <w:rFonts w:ascii="Arial" w:hAnsi="Arial"/>
        </w:rPr>
        <w:t xml:space="preserve">   </w:t>
      </w:r>
      <w:bookmarkStart w:id="476" w:name="_Toc336420346"/>
      <w:bookmarkStart w:id="477" w:name="_Toc375142626"/>
      <w:r w:rsidRPr="00A24578">
        <w:rPr>
          <w:rFonts w:ascii="Arial" w:hAnsi="Arial"/>
        </w:rPr>
        <w:t>Převod částky z HF na FRM</w:t>
      </w:r>
      <w:bookmarkEnd w:id="476"/>
      <w:bookmarkEnd w:id="477"/>
    </w:p>
    <w:p w:rsidR="00663E66" w:rsidRPr="00A1398B" w:rsidRDefault="00A24578" w:rsidP="00A70E43">
      <w:pPr>
        <w:rPr>
          <w:sz w:val="24"/>
          <w:szCs w:val="24"/>
        </w:rPr>
      </w:pPr>
      <w:r w:rsidRPr="00A24578">
        <w:rPr>
          <w:sz w:val="24"/>
          <w:szCs w:val="24"/>
        </w:rPr>
        <w:t>HF převádí na FRM částku v objemu žádostí o úvěr, které schválil FRM a HF neshledal porušení postupů. HF převede celou částku FRM do pěti pracovních dní od ukončení prověřování postupu FRM.</w:t>
      </w:r>
    </w:p>
    <w:p w:rsidR="001C08B5" w:rsidRDefault="00A24578" w:rsidP="00A70E43">
      <w:pPr>
        <w:rPr>
          <w:sz w:val="24"/>
          <w:szCs w:val="24"/>
        </w:rPr>
      </w:pPr>
      <w:r w:rsidRPr="00A24578">
        <w:rPr>
          <w:sz w:val="24"/>
          <w:szCs w:val="24"/>
        </w:rPr>
        <w:t>O převedení alokace HF informuje ŘO IOP prostřednictvím monitorovací zprávy.</w:t>
      </w:r>
    </w:p>
    <w:p w:rsidR="00B155D0" w:rsidRPr="00A1398B" w:rsidRDefault="00B155D0" w:rsidP="00A70E43">
      <w:pPr>
        <w:rPr>
          <w:sz w:val="24"/>
          <w:szCs w:val="24"/>
        </w:rPr>
      </w:pPr>
    </w:p>
    <w:p w:rsidR="00EC62C5" w:rsidRPr="00A1398B" w:rsidRDefault="00A24578" w:rsidP="00994CC5">
      <w:pPr>
        <w:pStyle w:val="Pavel2"/>
        <w:rPr>
          <w:rFonts w:ascii="Arial" w:hAnsi="Arial"/>
        </w:rPr>
      </w:pPr>
      <w:r w:rsidRPr="00A24578">
        <w:rPr>
          <w:rFonts w:ascii="Arial" w:hAnsi="Arial"/>
        </w:rPr>
        <w:t xml:space="preserve">   </w:t>
      </w:r>
      <w:bookmarkStart w:id="478" w:name="_Toc336420347"/>
      <w:bookmarkStart w:id="479" w:name="_Toc375142627"/>
      <w:r w:rsidRPr="00A24578">
        <w:rPr>
          <w:rFonts w:ascii="Arial" w:hAnsi="Arial"/>
        </w:rPr>
        <w:t>Poskytování úvěru konečným uživatelům</w:t>
      </w:r>
      <w:bookmarkEnd w:id="478"/>
      <w:bookmarkEnd w:id="479"/>
    </w:p>
    <w:p w:rsidR="004315CA" w:rsidRPr="00A1398B" w:rsidRDefault="00A24578" w:rsidP="00E7407C">
      <w:pPr>
        <w:rPr>
          <w:sz w:val="24"/>
          <w:szCs w:val="24"/>
        </w:rPr>
      </w:pPr>
      <w:r w:rsidRPr="00A24578">
        <w:rPr>
          <w:sz w:val="24"/>
          <w:szCs w:val="24"/>
        </w:rPr>
        <w:t xml:space="preserve">O poskytování úvěrů rozhoduje </w:t>
      </w:r>
      <w:r w:rsidR="00152539">
        <w:rPr>
          <w:sz w:val="24"/>
          <w:szCs w:val="24"/>
        </w:rPr>
        <w:t xml:space="preserve">správce </w:t>
      </w:r>
      <w:r w:rsidRPr="00A24578">
        <w:rPr>
          <w:sz w:val="24"/>
          <w:szCs w:val="24"/>
        </w:rPr>
        <w:t>FRM podle kritérií uvedených v popisu řídících a kontrolních systémů, případně obdobném dokumentu. Schválené žádosti o úvěr předává HF, který na vzorku zkontroluje, zda FRM dodržel stanovené postupy a kritéria pro výběr projektů. Pokud zjistí porušení, FRM pozastaví uzavírání úvěrové smlouvy. HF o porušení informuje ŘO IOP, který situaci prověří</w:t>
      </w:r>
      <w:r w:rsidR="00806474">
        <w:rPr>
          <w:sz w:val="24"/>
          <w:szCs w:val="24"/>
        </w:rPr>
        <w:t xml:space="preserve"> a rozhodne o dalším postupu</w:t>
      </w:r>
      <w:r w:rsidRPr="00A24578">
        <w:rPr>
          <w:sz w:val="24"/>
          <w:szCs w:val="24"/>
        </w:rPr>
        <w:t>.</w:t>
      </w:r>
    </w:p>
    <w:p w:rsidR="00E7407C" w:rsidRPr="00A1398B" w:rsidRDefault="00A24578" w:rsidP="00E7407C">
      <w:pPr>
        <w:rPr>
          <w:sz w:val="24"/>
          <w:szCs w:val="24"/>
        </w:rPr>
      </w:pPr>
      <w:r w:rsidRPr="00A24578">
        <w:rPr>
          <w:sz w:val="24"/>
          <w:szCs w:val="24"/>
        </w:rPr>
        <w:t>FRM po odečtení svých nákladů na řízení poskytuje úvěry ve výši celé alokace, převedené z HF. Úvěry jsou určené na aktivity popsané v kapitole 7 tohoto manuálu.</w:t>
      </w:r>
    </w:p>
    <w:p w:rsidR="00224719" w:rsidRPr="00A1398B" w:rsidRDefault="00A24578" w:rsidP="00E7407C">
      <w:pPr>
        <w:rPr>
          <w:sz w:val="24"/>
          <w:szCs w:val="24"/>
        </w:rPr>
      </w:pPr>
      <w:r w:rsidRPr="00A24578">
        <w:rPr>
          <w:sz w:val="24"/>
          <w:szCs w:val="24"/>
        </w:rPr>
        <w:t>Celá alokace určená na realizaci FN JESSICA, snížená o náklady na řízení HF a FRM, musí být v podobě úvěrů na aktivity popsané v kapitole 7 tohoto manuálu rozdělena dvakrát. Po ukončení druhého cyklu se vr</w:t>
      </w:r>
      <w:r w:rsidR="008B1129">
        <w:rPr>
          <w:sz w:val="24"/>
          <w:szCs w:val="24"/>
        </w:rPr>
        <w:t>á</w:t>
      </w:r>
      <w:r w:rsidRPr="00A24578">
        <w:rPr>
          <w:sz w:val="24"/>
          <w:szCs w:val="24"/>
        </w:rPr>
        <w:t xml:space="preserve">cené finanční prostředky využijí na úvěry podporující obdobné aktivity v oblasti bytové politiky.  </w:t>
      </w:r>
    </w:p>
    <w:p w:rsidR="00224719" w:rsidRPr="00A1398B" w:rsidRDefault="00A24578" w:rsidP="00E7407C">
      <w:pPr>
        <w:rPr>
          <w:sz w:val="24"/>
          <w:szCs w:val="24"/>
        </w:rPr>
      </w:pPr>
      <w:r w:rsidRPr="00A24578">
        <w:rPr>
          <w:sz w:val="24"/>
          <w:szCs w:val="24"/>
        </w:rPr>
        <w:t>Žadatel o úvěr (konečný uživatel) předkládá písemnou žádost o úvěr podle pokynů FRM. Musí uvést minimálně tyto údaje:</w:t>
      </w:r>
    </w:p>
    <w:p w:rsidR="00773E1F" w:rsidRDefault="00A24578">
      <w:pPr>
        <w:numPr>
          <w:ilvl w:val="0"/>
          <w:numId w:val="104"/>
        </w:numPr>
        <w:rPr>
          <w:sz w:val="24"/>
          <w:szCs w:val="24"/>
        </w:rPr>
      </w:pPr>
      <w:r w:rsidRPr="00A24578">
        <w:rPr>
          <w:sz w:val="24"/>
          <w:szCs w:val="24"/>
        </w:rPr>
        <w:t>přesný název a právní forma,</w:t>
      </w:r>
    </w:p>
    <w:p w:rsidR="00773E1F" w:rsidRDefault="00A24578">
      <w:pPr>
        <w:numPr>
          <w:ilvl w:val="0"/>
          <w:numId w:val="104"/>
        </w:numPr>
        <w:rPr>
          <w:sz w:val="24"/>
          <w:szCs w:val="24"/>
        </w:rPr>
      </w:pPr>
      <w:r w:rsidRPr="00A24578">
        <w:rPr>
          <w:sz w:val="24"/>
          <w:szCs w:val="24"/>
        </w:rPr>
        <w:lastRenderedPageBreak/>
        <w:t>sídlo,</w:t>
      </w:r>
    </w:p>
    <w:p w:rsidR="00773E1F" w:rsidRDefault="00A24578">
      <w:pPr>
        <w:numPr>
          <w:ilvl w:val="0"/>
          <w:numId w:val="104"/>
        </w:numPr>
        <w:rPr>
          <w:sz w:val="24"/>
          <w:szCs w:val="24"/>
        </w:rPr>
      </w:pPr>
      <w:r w:rsidRPr="00A24578">
        <w:rPr>
          <w:sz w:val="24"/>
          <w:szCs w:val="24"/>
        </w:rPr>
        <w:t>místo realizace projektu – musí být ve vymezených zónách se zpracovanými IPRM, schválenými ŘO IOP,</w:t>
      </w:r>
    </w:p>
    <w:p w:rsidR="00773E1F" w:rsidRDefault="00A24578">
      <w:pPr>
        <w:numPr>
          <w:ilvl w:val="0"/>
          <w:numId w:val="104"/>
        </w:numPr>
        <w:rPr>
          <w:sz w:val="24"/>
          <w:szCs w:val="24"/>
        </w:rPr>
      </w:pPr>
      <w:r w:rsidRPr="00A24578">
        <w:rPr>
          <w:sz w:val="24"/>
          <w:szCs w:val="24"/>
        </w:rPr>
        <w:t>výchozí stav projektu,</w:t>
      </w:r>
    </w:p>
    <w:p w:rsidR="00773E1F" w:rsidRDefault="00A24578">
      <w:pPr>
        <w:numPr>
          <w:ilvl w:val="0"/>
          <w:numId w:val="104"/>
        </w:numPr>
        <w:rPr>
          <w:sz w:val="24"/>
          <w:szCs w:val="24"/>
        </w:rPr>
      </w:pPr>
      <w:r w:rsidRPr="00A24578">
        <w:rPr>
          <w:sz w:val="24"/>
          <w:szCs w:val="24"/>
        </w:rPr>
        <w:t>cílový stav projektu,</w:t>
      </w:r>
    </w:p>
    <w:p w:rsidR="00773E1F" w:rsidRDefault="00A24578">
      <w:pPr>
        <w:numPr>
          <w:ilvl w:val="0"/>
          <w:numId w:val="104"/>
        </w:numPr>
        <w:rPr>
          <w:sz w:val="24"/>
          <w:szCs w:val="24"/>
        </w:rPr>
      </w:pPr>
      <w:r w:rsidRPr="00A24578">
        <w:rPr>
          <w:sz w:val="24"/>
          <w:szCs w:val="24"/>
        </w:rPr>
        <w:t xml:space="preserve">podporované aktivity, </w:t>
      </w:r>
    </w:p>
    <w:p w:rsidR="00773E1F" w:rsidRDefault="00A24578">
      <w:pPr>
        <w:numPr>
          <w:ilvl w:val="0"/>
          <w:numId w:val="104"/>
        </w:numPr>
        <w:rPr>
          <w:sz w:val="24"/>
          <w:szCs w:val="24"/>
        </w:rPr>
      </w:pPr>
      <w:r w:rsidRPr="00A24578">
        <w:rPr>
          <w:sz w:val="24"/>
          <w:szCs w:val="24"/>
        </w:rPr>
        <w:t>způsobilé výdaje,</w:t>
      </w:r>
    </w:p>
    <w:p w:rsidR="00773E1F" w:rsidRDefault="00A24578">
      <w:pPr>
        <w:numPr>
          <w:ilvl w:val="0"/>
          <w:numId w:val="104"/>
        </w:numPr>
        <w:rPr>
          <w:sz w:val="24"/>
          <w:szCs w:val="24"/>
        </w:rPr>
      </w:pPr>
      <w:r w:rsidRPr="00A24578">
        <w:rPr>
          <w:sz w:val="24"/>
          <w:szCs w:val="24"/>
        </w:rPr>
        <w:t>harmonogram realizace,</w:t>
      </w:r>
    </w:p>
    <w:p w:rsidR="00773E1F" w:rsidRDefault="00A24578">
      <w:pPr>
        <w:numPr>
          <w:ilvl w:val="0"/>
          <w:numId w:val="104"/>
        </w:numPr>
        <w:rPr>
          <w:sz w:val="24"/>
          <w:szCs w:val="24"/>
        </w:rPr>
      </w:pPr>
      <w:r w:rsidRPr="00A24578">
        <w:rPr>
          <w:sz w:val="24"/>
          <w:szCs w:val="24"/>
        </w:rPr>
        <w:t>požadovaný úvěr.</w:t>
      </w:r>
    </w:p>
    <w:p w:rsidR="006D0724" w:rsidRPr="00A1398B" w:rsidRDefault="006D0724" w:rsidP="006D0724">
      <w:pPr>
        <w:rPr>
          <w:sz w:val="24"/>
          <w:szCs w:val="24"/>
        </w:rPr>
      </w:pPr>
    </w:p>
    <w:p w:rsidR="000D423B" w:rsidRPr="00A1398B" w:rsidRDefault="00A24578">
      <w:pPr>
        <w:pStyle w:val="Default"/>
        <w:jc w:val="both"/>
      </w:pPr>
      <w:r w:rsidRPr="00A24578">
        <w:t xml:space="preserve">Město se schváleným IPRM, který obsahuje projekty financované z FN JESSICA, informuje konečné uživatele o možnosti získat zvýhodněný úvěr. Informace obsahuje především: </w:t>
      </w:r>
    </w:p>
    <w:p w:rsidR="000D423B" w:rsidRPr="00A1398B" w:rsidRDefault="000D423B">
      <w:pPr>
        <w:pStyle w:val="Default"/>
        <w:jc w:val="both"/>
      </w:pPr>
    </w:p>
    <w:p w:rsidR="00773E1F" w:rsidRDefault="00A24578">
      <w:pPr>
        <w:pStyle w:val="Default"/>
        <w:numPr>
          <w:ilvl w:val="0"/>
          <w:numId w:val="105"/>
        </w:numPr>
        <w:spacing w:after="2"/>
        <w:jc w:val="both"/>
      </w:pPr>
      <w:r w:rsidRPr="00A24578">
        <w:t>účel poskytovaných úvěrů,</w:t>
      </w:r>
    </w:p>
    <w:p w:rsidR="00773E1F" w:rsidRDefault="00A24578">
      <w:pPr>
        <w:pStyle w:val="Default"/>
        <w:numPr>
          <w:ilvl w:val="0"/>
          <w:numId w:val="105"/>
        </w:numPr>
        <w:spacing w:after="2"/>
        <w:jc w:val="both"/>
      </w:pPr>
      <w:r w:rsidRPr="00A24578">
        <w:t>název Fondu rozvoje měst, u které</w:t>
      </w:r>
      <w:r w:rsidR="00152539">
        <w:t>ho</w:t>
      </w:r>
      <w:r w:rsidRPr="00A24578">
        <w:t xml:space="preserve"> je možné žádat o úvěr, </w:t>
      </w:r>
    </w:p>
    <w:p w:rsidR="00773E1F" w:rsidRDefault="00A24578">
      <w:pPr>
        <w:pStyle w:val="Default"/>
        <w:numPr>
          <w:ilvl w:val="0"/>
          <w:numId w:val="105"/>
        </w:numPr>
        <w:spacing w:after="2"/>
        <w:jc w:val="both"/>
      </w:pPr>
      <w:r w:rsidRPr="00A24578">
        <w:t xml:space="preserve">oprávněné žadatele, </w:t>
      </w:r>
    </w:p>
    <w:p w:rsidR="00773E1F" w:rsidRDefault="00A24578">
      <w:pPr>
        <w:pStyle w:val="Default"/>
        <w:numPr>
          <w:ilvl w:val="0"/>
          <w:numId w:val="105"/>
        </w:numPr>
        <w:spacing w:after="2"/>
        <w:jc w:val="both"/>
      </w:pPr>
      <w:r w:rsidRPr="00A24578">
        <w:t xml:space="preserve">podporované aktivity, </w:t>
      </w:r>
    </w:p>
    <w:p w:rsidR="00773E1F" w:rsidRDefault="00A24578">
      <w:pPr>
        <w:pStyle w:val="Default"/>
        <w:numPr>
          <w:ilvl w:val="0"/>
          <w:numId w:val="105"/>
        </w:numPr>
        <w:spacing w:after="2"/>
        <w:jc w:val="both"/>
      </w:pPr>
      <w:r w:rsidRPr="00A24578">
        <w:t xml:space="preserve">způsobilé výdaje, </w:t>
      </w:r>
    </w:p>
    <w:p w:rsidR="00773E1F" w:rsidRDefault="00A24578">
      <w:pPr>
        <w:pStyle w:val="Default"/>
        <w:numPr>
          <w:ilvl w:val="0"/>
          <w:numId w:val="105"/>
        </w:numPr>
        <w:jc w:val="both"/>
      </w:pPr>
      <w:r w:rsidRPr="00A24578">
        <w:t xml:space="preserve">postup vydání potvrzení, že projekt  spadá do IPRM. </w:t>
      </w:r>
    </w:p>
    <w:p w:rsidR="00A00804" w:rsidRPr="00A1398B" w:rsidRDefault="00A00804" w:rsidP="00A00804">
      <w:pPr>
        <w:pStyle w:val="Default"/>
      </w:pPr>
    </w:p>
    <w:p w:rsidR="00F36B34" w:rsidRDefault="00F36B34" w:rsidP="00F36B34">
      <w:pPr>
        <w:pStyle w:val="Default"/>
        <w:jc w:val="both"/>
      </w:pPr>
      <w:r w:rsidRPr="00F36B34">
        <w:rPr>
          <w:b/>
        </w:rPr>
        <w:t>Zájemci o úv</w:t>
      </w:r>
      <w:r w:rsidRPr="00F36B34">
        <w:rPr>
          <w:rFonts w:hint="eastAsia"/>
          <w:b/>
        </w:rPr>
        <w:t>ě</w:t>
      </w:r>
      <w:r w:rsidRPr="00F36B34">
        <w:rPr>
          <w:b/>
        </w:rPr>
        <w:t>r z FN JESSICA vydá m</w:t>
      </w:r>
      <w:r w:rsidRPr="00F36B34">
        <w:rPr>
          <w:rFonts w:hint="eastAsia"/>
          <w:b/>
        </w:rPr>
        <w:t>ě</w:t>
      </w:r>
      <w:r w:rsidRPr="00F36B34">
        <w:rPr>
          <w:b/>
        </w:rPr>
        <w:t>sto Potvrzení pro žadatele o zvýhodn</w:t>
      </w:r>
      <w:r w:rsidRPr="00F36B34">
        <w:rPr>
          <w:rFonts w:hint="eastAsia"/>
          <w:b/>
        </w:rPr>
        <w:t>ě</w:t>
      </w:r>
      <w:r w:rsidRPr="00F36B34">
        <w:rPr>
          <w:b/>
        </w:rPr>
        <w:t>ný úv</w:t>
      </w:r>
      <w:r w:rsidRPr="00F36B34">
        <w:rPr>
          <w:rFonts w:hint="eastAsia"/>
          <w:b/>
        </w:rPr>
        <w:t>ě</w:t>
      </w:r>
      <w:r w:rsidRPr="00F36B34">
        <w:rPr>
          <w:b/>
        </w:rPr>
        <w:t>r z FN JESSICA (p</w:t>
      </w:r>
      <w:r w:rsidRPr="00F36B34">
        <w:rPr>
          <w:rFonts w:hint="eastAsia"/>
          <w:b/>
        </w:rPr>
        <w:t>ří</w:t>
      </w:r>
      <w:r w:rsidRPr="00F36B34">
        <w:rPr>
          <w:b/>
        </w:rPr>
        <w:t xml:space="preserve">loha </w:t>
      </w:r>
      <w:r w:rsidRPr="00F36B34">
        <w:rPr>
          <w:rFonts w:hint="eastAsia"/>
          <w:b/>
        </w:rPr>
        <w:t>č</w:t>
      </w:r>
      <w:r w:rsidRPr="00F36B34">
        <w:rPr>
          <w:b/>
        </w:rPr>
        <w:t xml:space="preserve">. 18).   </w:t>
      </w:r>
      <w:bookmarkStart w:id="480" w:name="_Toc336420348"/>
    </w:p>
    <w:p w:rsidR="00E85457" w:rsidRPr="000544BF" w:rsidRDefault="00E85457">
      <w:pPr>
        <w:pStyle w:val="Pavel2"/>
        <w:numPr>
          <w:ilvl w:val="0"/>
          <w:numId w:val="0"/>
        </w:numPr>
        <w:rPr>
          <w:rFonts w:ascii="Arial" w:hAnsi="Arial"/>
          <w:sz w:val="16"/>
          <w:szCs w:val="16"/>
        </w:rPr>
      </w:pPr>
    </w:p>
    <w:p w:rsidR="00991D0D" w:rsidRPr="00A1398B" w:rsidRDefault="00A24578" w:rsidP="00994CC5">
      <w:pPr>
        <w:pStyle w:val="Pavel2"/>
        <w:rPr>
          <w:rFonts w:ascii="Arial" w:hAnsi="Arial"/>
        </w:rPr>
      </w:pPr>
      <w:bookmarkStart w:id="481" w:name="_Toc375142628"/>
      <w:r w:rsidRPr="00A24578">
        <w:rPr>
          <w:rFonts w:ascii="Arial" w:hAnsi="Arial"/>
        </w:rPr>
        <w:t>Náklady na řízení a poplatky za správu</w:t>
      </w:r>
      <w:bookmarkEnd w:id="480"/>
      <w:bookmarkEnd w:id="481"/>
    </w:p>
    <w:p w:rsidR="00662663" w:rsidRDefault="00A24578" w:rsidP="00991D0D">
      <w:pPr>
        <w:rPr>
          <w:sz w:val="24"/>
          <w:szCs w:val="24"/>
        </w:rPr>
      </w:pPr>
      <w:r w:rsidRPr="00A24578">
        <w:rPr>
          <w:sz w:val="24"/>
          <w:szCs w:val="24"/>
        </w:rPr>
        <w:t>Náklady na řízení a poplatky za správu Holdingového fondu a Fondu rozvoje měst vycházejí z nařízení EK č. 1828/2006, článek 43, odst. 4a a 4b a COCOF 10-0014-04 „Metodické sdělení k nástrojům finančního inženýrství podle čl. 44 nařízení Rady (ES) č. 1083/2006“ části 2.6</w:t>
      </w:r>
      <w:r w:rsidR="00CB5B48">
        <w:rPr>
          <w:sz w:val="24"/>
          <w:szCs w:val="24"/>
        </w:rPr>
        <w:t xml:space="preserve"> a po dobu trvání pomoci nesmí překročit v ročním průměru 2% u HF a 3% u FRM z ročního průměru alokace.</w:t>
      </w:r>
    </w:p>
    <w:p w:rsidR="00991D0D" w:rsidRPr="00A1398B" w:rsidRDefault="00A24578" w:rsidP="00991D0D">
      <w:pPr>
        <w:rPr>
          <w:sz w:val="24"/>
          <w:szCs w:val="24"/>
        </w:rPr>
      </w:pPr>
      <w:r w:rsidRPr="00A24578">
        <w:rPr>
          <w:sz w:val="24"/>
          <w:szCs w:val="24"/>
        </w:rPr>
        <w:t xml:space="preserve">Výše nákladů na řízení a poplatků za správu a jejich využití musí být obsaženy v Podmínkách Rozhodnutí o poskytnutí dotace pro HF a na základě výsledků výběrového řízení na FRM ve smlouvě mezi HF a FRM. </w:t>
      </w:r>
      <w:r w:rsidR="00CB5B48">
        <w:rPr>
          <w:sz w:val="24"/>
          <w:szCs w:val="24"/>
        </w:rPr>
        <w:t xml:space="preserve">Pro pilotní ověření FN JESSICA v IOP </w:t>
      </w:r>
      <w:r w:rsidR="00234D5C">
        <w:rPr>
          <w:sz w:val="24"/>
          <w:szCs w:val="24"/>
        </w:rPr>
        <w:t>se jedná o</w:t>
      </w:r>
      <w:r w:rsidR="00CB5B48">
        <w:rPr>
          <w:sz w:val="24"/>
          <w:szCs w:val="24"/>
        </w:rPr>
        <w:t xml:space="preserve"> 1,81%</w:t>
      </w:r>
      <w:r w:rsidR="00234D5C">
        <w:rPr>
          <w:sz w:val="24"/>
          <w:szCs w:val="24"/>
        </w:rPr>
        <w:t xml:space="preserve"> pro HF</w:t>
      </w:r>
      <w:r w:rsidR="0040273F">
        <w:rPr>
          <w:sz w:val="24"/>
          <w:szCs w:val="24"/>
        </w:rPr>
        <w:t>, resp.</w:t>
      </w:r>
      <w:r w:rsidR="00234D5C">
        <w:rPr>
          <w:sz w:val="24"/>
          <w:szCs w:val="24"/>
        </w:rPr>
        <w:t xml:space="preserve"> 2,3%</w:t>
      </w:r>
      <w:r w:rsidR="00CB5B48">
        <w:rPr>
          <w:sz w:val="24"/>
          <w:szCs w:val="24"/>
        </w:rPr>
        <w:t xml:space="preserve"> pro FRM</w:t>
      </w:r>
      <w:r w:rsidR="00234D5C">
        <w:rPr>
          <w:sz w:val="24"/>
          <w:szCs w:val="24"/>
        </w:rPr>
        <w:t>.</w:t>
      </w:r>
    </w:p>
    <w:p w:rsidR="00991D0D" w:rsidRPr="000544BF" w:rsidRDefault="00991D0D" w:rsidP="00991D0D">
      <w:pPr>
        <w:rPr>
          <w:sz w:val="16"/>
          <w:szCs w:val="16"/>
        </w:rPr>
      </w:pPr>
    </w:p>
    <w:p w:rsidR="00991D0D" w:rsidRPr="00A1398B" w:rsidRDefault="00A24578" w:rsidP="00994CC5">
      <w:pPr>
        <w:pStyle w:val="Pavel2"/>
        <w:rPr>
          <w:rFonts w:ascii="Arial" w:hAnsi="Arial"/>
        </w:rPr>
      </w:pPr>
      <w:r w:rsidRPr="00A24578">
        <w:rPr>
          <w:rFonts w:ascii="Arial" w:hAnsi="Arial"/>
        </w:rPr>
        <w:t xml:space="preserve">   </w:t>
      </w:r>
      <w:bookmarkStart w:id="482" w:name="_Toc336420349"/>
      <w:bookmarkStart w:id="483" w:name="_Toc375142629"/>
      <w:r w:rsidRPr="00A24578">
        <w:rPr>
          <w:rFonts w:ascii="Arial" w:hAnsi="Arial"/>
        </w:rPr>
        <w:t>Úroky</w:t>
      </w:r>
      <w:bookmarkEnd w:id="482"/>
      <w:bookmarkEnd w:id="483"/>
    </w:p>
    <w:p w:rsidR="00991D0D" w:rsidRPr="00A1398B" w:rsidRDefault="00A24578" w:rsidP="00991D0D">
      <w:pPr>
        <w:rPr>
          <w:sz w:val="24"/>
          <w:szCs w:val="24"/>
        </w:rPr>
      </w:pPr>
      <w:r w:rsidRPr="00A24578">
        <w:rPr>
          <w:sz w:val="24"/>
          <w:szCs w:val="24"/>
        </w:rPr>
        <w:t>Úroky z úvěrů a úroky z případně uložené částky na bankovním účtu po dobu realizace programu, tj. do roku 2015</w:t>
      </w:r>
      <w:r w:rsidR="00DB6C18">
        <w:rPr>
          <w:sz w:val="24"/>
          <w:szCs w:val="24"/>
        </w:rPr>
        <w:t>,</w:t>
      </w:r>
      <w:r w:rsidRPr="00A24578">
        <w:rPr>
          <w:sz w:val="24"/>
          <w:szCs w:val="24"/>
        </w:rPr>
        <w:t xml:space="preserve"> musí být v souladu s článkem 78 obecného nařízení 1083/2006 a část</w:t>
      </w:r>
      <w:r w:rsidR="00DB6C18">
        <w:rPr>
          <w:sz w:val="24"/>
          <w:szCs w:val="24"/>
        </w:rPr>
        <w:t>í</w:t>
      </w:r>
      <w:r w:rsidRPr="00A24578">
        <w:rPr>
          <w:sz w:val="24"/>
          <w:szCs w:val="24"/>
        </w:rPr>
        <w:t xml:space="preserve"> 5 metodiky COCOF použity v případě FN JESSICA v IOP na účely financování projektů rozvoje měst.</w:t>
      </w:r>
    </w:p>
    <w:p w:rsidR="00991D0D" w:rsidRPr="00A1398B" w:rsidRDefault="00A24578" w:rsidP="00991D0D">
      <w:pPr>
        <w:rPr>
          <w:sz w:val="24"/>
          <w:szCs w:val="24"/>
        </w:rPr>
      </w:pPr>
      <w:r w:rsidRPr="00A24578">
        <w:rPr>
          <w:sz w:val="24"/>
          <w:szCs w:val="24"/>
        </w:rPr>
        <w:lastRenderedPageBreak/>
        <w:t>Do konce roku 2015 není možné využít výnosy z úroků nebo z investic na jiné aktivity, než na opětovné financování jednotlivých projektů v souladu s kapitolou 7 tohoto manuálu.</w:t>
      </w:r>
    </w:p>
    <w:p w:rsidR="00991D0D" w:rsidRPr="00A1398B" w:rsidRDefault="00A24578" w:rsidP="00991D0D">
      <w:pPr>
        <w:rPr>
          <w:b/>
          <w:sz w:val="24"/>
          <w:szCs w:val="24"/>
        </w:rPr>
      </w:pPr>
      <w:r w:rsidRPr="00A24578">
        <w:rPr>
          <w:sz w:val="24"/>
          <w:szCs w:val="24"/>
        </w:rPr>
        <w:t>Naložení s úroky z výnosů finančního nástroje po konci programového období je upraveno Rozhodnutím o poskytnutí dotace. Po ukončení programového období je možné financovat náklady na řízení HF a FRM z výnosů z úroků v souladu s COCOF 10-0014-04.</w:t>
      </w:r>
    </w:p>
    <w:p w:rsidR="00991D0D" w:rsidRPr="00A1398B" w:rsidRDefault="00A24578" w:rsidP="00991D0D">
      <w:pPr>
        <w:rPr>
          <w:sz w:val="24"/>
          <w:szCs w:val="24"/>
        </w:rPr>
      </w:pPr>
      <w:r w:rsidRPr="00A24578">
        <w:rPr>
          <w:sz w:val="24"/>
          <w:szCs w:val="24"/>
        </w:rPr>
        <w:t>Úroky a další výnosy nástroje finančního inženýrství musí být použity na podporu projektů definovaných v kapitole 7 tohoto manuálu. Úroky, které při částečném nebo úplném uzavření operačního programu nebyly využity pro tento účel, budou odečteny od způsobilých výdajů.</w:t>
      </w:r>
    </w:p>
    <w:p w:rsidR="00991D0D" w:rsidRPr="000544BF" w:rsidRDefault="00991D0D" w:rsidP="00991D0D">
      <w:pPr>
        <w:rPr>
          <w:sz w:val="16"/>
          <w:szCs w:val="16"/>
        </w:rPr>
      </w:pPr>
    </w:p>
    <w:p w:rsidR="00991D0D" w:rsidRPr="00A1398B" w:rsidRDefault="00A24578" w:rsidP="00BF6C59">
      <w:pPr>
        <w:pStyle w:val="Pavel2"/>
        <w:widowControl w:val="0"/>
        <w:rPr>
          <w:rFonts w:ascii="Arial" w:hAnsi="Arial"/>
        </w:rPr>
      </w:pPr>
      <w:r w:rsidRPr="00A24578">
        <w:rPr>
          <w:rFonts w:ascii="Arial" w:hAnsi="Arial"/>
        </w:rPr>
        <w:t xml:space="preserve">   </w:t>
      </w:r>
      <w:bookmarkStart w:id="484" w:name="_Toc336420350"/>
      <w:bookmarkStart w:id="485" w:name="_Toc375142630"/>
      <w:r w:rsidRPr="00A24578">
        <w:rPr>
          <w:rFonts w:ascii="Arial" w:hAnsi="Arial"/>
        </w:rPr>
        <w:t>Projekty vytvářející příjmy</w:t>
      </w:r>
      <w:bookmarkEnd w:id="484"/>
      <w:bookmarkEnd w:id="485"/>
    </w:p>
    <w:p w:rsidR="00991D0D" w:rsidRPr="00A1398B" w:rsidRDefault="00A24578" w:rsidP="00BF6C59">
      <w:pPr>
        <w:widowControl w:val="0"/>
        <w:rPr>
          <w:sz w:val="24"/>
          <w:szCs w:val="24"/>
        </w:rPr>
      </w:pPr>
      <w:r w:rsidRPr="00A24578">
        <w:rPr>
          <w:sz w:val="24"/>
          <w:szCs w:val="24"/>
        </w:rPr>
        <w:t>Povinnosti pro projekty vytvářející příjmy podle čl. 55 obecného nařízení se nevztahují na nástroje finančního inženýrství ani na investice prováděné těmito nástroji.</w:t>
      </w:r>
    </w:p>
    <w:p w:rsidR="006D0724" w:rsidRPr="000544BF" w:rsidRDefault="006D0724" w:rsidP="00991D0D">
      <w:pPr>
        <w:rPr>
          <w:sz w:val="16"/>
          <w:szCs w:val="16"/>
        </w:rPr>
      </w:pPr>
    </w:p>
    <w:p w:rsidR="0012724F" w:rsidRPr="00A1398B" w:rsidRDefault="00A24578" w:rsidP="000544BF">
      <w:pPr>
        <w:pStyle w:val="Pavel2"/>
        <w:widowControl w:val="0"/>
        <w:rPr>
          <w:rFonts w:ascii="Arial" w:hAnsi="Arial"/>
        </w:rPr>
      </w:pPr>
      <w:r w:rsidRPr="00A24578">
        <w:rPr>
          <w:rFonts w:ascii="Arial" w:hAnsi="Arial"/>
        </w:rPr>
        <w:t xml:space="preserve">   </w:t>
      </w:r>
      <w:bookmarkStart w:id="486" w:name="_Toc336420351"/>
      <w:bookmarkStart w:id="487" w:name="_Toc375142631"/>
      <w:r w:rsidRPr="00A24578">
        <w:rPr>
          <w:rFonts w:ascii="Arial" w:hAnsi="Arial"/>
        </w:rPr>
        <w:t>Postup kontroly závěrečného vyhodnocení akce</w:t>
      </w:r>
      <w:bookmarkEnd w:id="486"/>
      <w:bookmarkEnd w:id="487"/>
    </w:p>
    <w:p w:rsidR="007A5ED4" w:rsidRPr="00A1398B" w:rsidRDefault="00A24578" w:rsidP="000544BF">
      <w:pPr>
        <w:widowControl w:val="0"/>
        <w:rPr>
          <w:sz w:val="24"/>
          <w:szCs w:val="24"/>
        </w:rPr>
      </w:pPr>
      <w:r w:rsidRPr="00A24578">
        <w:rPr>
          <w:sz w:val="24"/>
          <w:szCs w:val="24"/>
        </w:rPr>
        <w:t>Zásady postupu Závěrečného vyhodnocení akce (ZVA) u programů financování reprodukce majetku hrazených ze státního rozpočtu ČR stanovuje vyhláška č. 560/2006 Sb., § 6, v platném znění a Pokyn MF č. R 1-2010, čl. 10. HF vyplní zjednodušený formulář a zašle ho spolu se závěrečnou žádostí o platbu ŘO IOP (viz příloha OM IOP B.5-1).</w:t>
      </w:r>
    </w:p>
    <w:p w:rsidR="007A5ED4" w:rsidRPr="00A1398B" w:rsidRDefault="007A5ED4" w:rsidP="007A5ED4">
      <w:pPr>
        <w:rPr>
          <w:sz w:val="24"/>
          <w:szCs w:val="24"/>
        </w:rPr>
      </w:pPr>
    </w:p>
    <w:p w:rsidR="007A5ED4" w:rsidRPr="00A1398B" w:rsidRDefault="00A24578" w:rsidP="007A5ED4">
      <w:pPr>
        <w:autoSpaceDE w:val="0"/>
        <w:autoSpaceDN w:val="0"/>
        <w:adjustRightInd w:val="0"/>
        <w:spacing w:before="0"/>
        <w:rPr>
          <w:sz w:val="24"/>
          <w:szCs w:val="24"/>
        </w:rPr>
      </w:pPr>
      <w:r w:rsidRPr="00A24578">
        <w:rPr>
          <w:sz w:val="24"/>
          <w:szCs w:val="24"/>
        </w:rPr>
        <w:t xml:space="preserve">Protože je v případě projektu HF účast státního rozpočtu vyšší než 200 mil. Kč, je nutné předložit Závěrečné vyhodnocení akce ve formátu podle vyhlášky č. 560/2006 Sb. k odsouhlasení na Ministerstvo financí ČR. ZVA vydá ŘO IOP po předchozím projednání s MF ČR, vyplní i část za MF ČR (vyjma čísla jednacího a data) a předloží ho k souhlasu. MF buď závěrečné vyhodnocení akce potvrdí, nebo vrátí s požadavky na doplnění. Pokud ministerstvo financí vydá souhlas, může ŘO IOP v systému doplnit platnost a ZVA vydat HF. </w:t>
      </w:r>
    </w:p>
    <w:p w:rsidR="007A5ED4" w:rsidRPr="00A1398B" w:rsidRDefault="007A5ED4" w:rsidP="007A5ED4"/>
    <w:tbl>
      <w:tblPr>
        <w:tblW w:w="9678" w:type="dxa"/>
        <w:tblLook w:val="01E0" w:firstRow="1" w:lastRow="1" w:firstColumn="1" w:lastColumn="1" w:noHBand="0" w:noVBand="0"/>
      </w:tblPr>
      <w:tblGrid>
        <w:gridCol w:w="3917"/>
        <w:gridCol w:w="5761"/>
      </w:tblGrid>
      <w:tr w:rsidR="007A5ED4" w:rsidRPr="00A1398B" w:rsidTr="004B3A45">
        <w:tc>
          <w:tcPr>
            <w:tcW w:w="2928" w:type="dxa"/>
            <w:tcBorders>
              <w:top w:val="single" w:sz="18" w:space="0" w:color="auto"/>
              <w:left w:val="single" w:sz="18" w:space="0" w:color="auto"/>
              <w:bottom w:val="single" w:sz="18" w:space="0" w:color="auto"/>
              <w:right w:val="single" w:sz="6" w:space="0" w:color="auto"/>
            </w:tcBorders>
            <w:shd w:val="clear" w:color="auto" w:fill="D9D9D9"/>
          </w:tcPr>
          <w:p w:rsidR="007A5ED4" w:rsidRPr="00A1398B" w:rsidRDefault="007A5ED4" w:rsidP="004B3A45">
            <w:pPr>
              <w:tabs>
                <w:tab w:val="left" w:pos="2666"/>
                <w:tab w:val="left" w:pos="5223"/>
              </w:tabs>
              <w:spacing w:after="120"/>
              <w:ind w:right="74"/>
              <w:rPr>
                <w:b/>
                <w:sz w:val="24"/>
                <w:szCs w:val="24"/>
              </w:rPr>
            </w:pPr>
          </w:p>
        </w:tc>
        <w:tc>
          <w:tcPr>
            <w:tcW w:w="6750" w:type="dxa"/>
            <w:tcBorders>
              <w:top w:val="single" w:sz="18" w:space="0" w:color="auto"/>
              <w:left w:val="single" w:sz="6" w:space="0" w:color="auto"/>
              <w:bottom w:val="single" w:sz="18" w:space="0" w:color="auto"/>
              <w:right w:val="single" w:sz="18" w:space="0" w:color="auto"/>
            </w:tcBorders>
            <w:shd w:val="clear" w:color="auto" w:fill="D9D9D9"/>
          </w:tcPr>
          <w:p w:rsidR="007A5ED4" w:rsidRPr="00A1398B" w:rsidRDefault="00A24578" w:rsidP="004B3A45">
            <w:pPr>
              <w:spacing w:after="120"/>
              <w:rPr>
                <w:b/>
                <w:sz w:val="24"/>
                <w:szCs w:val="24"/>
              </w:rPr>
            </w:pPr>
            <w:r w:rsidRPr="00A24578">
              <w:rPr>
                <w:b/>
                <w:sz w:val="24"/>
                <w:szCs w:val="24"/>
              </w:rPr>
              <w:t>Kontrola Zprávy pro Závěrečné vyhodnocení akce</w:t>
            </w:r>
          </w:p>
        </w:tc>
      </w:tr>
      <w:tr w:rsidR="007A5ED4" w:rsidRPr="00A1398B" w:rsidTr="001D04C5">
        <w:tc>
          <w:tcPr>
            <w:tcW w:w="2928" w:type="dxa"/>
            <w:tcBorders>
              <w:top w:val="single" w:sz="18"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Subjekt vykonávající aktivitu</w:t>
            </w:r>
          </w:p>
        </w:tc>
        <w:tc>
          <w:tcPr>
            <w:tcW w:w="6750" w:type="dxa"/>
            <w:tcBorders>
              <w:top w:val="single" w:sz="18" w:space="0" w:color="auto"/>
              <w:left w:val="single" w:sz="4" w:space="0" w:color="auto"/>
              <w:bottom w:val="single" w:sz="4" w:space="0" w:color="auto"/>
              <w:right w:val="single" w:sz="4" w:space="0" w:color="auto"/>
            </w:tcBorders>
          </w:tcPr>
          <w:p w:rsidR="007A5ED4" w:rsidRPr="00A1398B" w:rsidRDefault="00A24578" w:rsidP="00152539">
            <w:pPr>
              <w:tabs>
                <w:tab w:val="left" w:pos="2376"/>
              </w:tabs>
              <w:spacing w:before="60"/>
              <w:rPr>
                <w:sz w:val="24"/>
                <w:szCs w:val="24"/>
              </w:rPr>
            </w:pPr>
            <w:r w:rsidRPr="00A24578">
              <w:rPr>
                <w:sz w:val="24"/>
                <w:szCs w:val="24"/>
              </w:rPr>
              <w:t>ŘO IOP, odd</w:t>
            </w:r>
            <w:r w:rsidR="00152539">
              <w:rPr>
                <w:sz w:val="24"/>
                <w:szCs w:val="24"/>
              </w:rPr>
              <w:t>ělení administrace programů EU</w:t>
            </w:r>
          </w:p>
        </w:tc>
      </w:tr>
      <w:tr w:rsidR="007A5ED4" w:rsidRPr="00A1398B" w:rsidTr="001D04C5">
        <w:trPr>
          <w:trHeight w:val="1392"/>
        </w:trPr>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 xml:space="preserve">Vstupy </w:t>
            </w:r>
          </w:p>
          <w:p w:rsidR="00773E1F" w:rsidRDefault="00A24578">
            <w:pPr>
              <w:numPr>
                <w:ilvl w:val="0"/>
                <w:numId w:val="40"/>
              </w:numPr>
              <w:tabs>
                <w:tab w:val="left" w:pos="2666"/>
                <w:tab w:val="left" w:pos="5223"/>
              </w:tabs>
              <w:autoSpaceDE w:val="0"/>
              <w:autoSpaceDN w:val="0"/>
              <w:adjustRightInd w:val="0"/>
              <w:spacing w:before="60"/>
              <w:ind w:right="74"/>
              <w:jc w:val="left"/>
              <w:rPr>
                <w:b/>
                <w:sz w:val="24"/>
                <w:szCs w:val="24"/>
              </w:rPr>
            </w:pPr>
            <w:r w:rsidRPr="00A24578">
              <w:rPr>
                <w:b/>
                <w:sz w:val="24"/>
                <w:szCs w:val="24"/>
              </w:rPr>
              <w:t>podkladové materiály</w:t>
            </w:r>
          </w:p>
          <w:p w:rsidR="00773E1F" w:rsidRDefault="00A24578">
            <w:pPr>
              <w:numPr>
                <w:ilvl w:val="1"/>
                <w:numId w:val="40"/>
              </w:numPr>
              <w:tabs>
                <w:tab w:val="left" w:pos="2666"/>
                <w:tab w:val="left" w:pos="5223"/>
              </w:tabs>
              <w:autoSpaceDE w:val="0"/>
              <w:autoSpaceDN w:val="0"/>
              <w:adjustRightInd w:val="0"/>
              <w:spacing w:before="60"/>
              <w:ind w:right="74"/>
              <w:jc w:val="left"/>
              <w:rPr>
                <w:b/>
                <w:sz w:val="24"/>
                <w:szCs w:val="24"/>
              </w:rPr>
            </w:pPr>
            <w:r w:rsidRPr="00A24578">
              <w:rPr>
                <w:b/>
                <w:sz w:val="24"/>
                <w:szCs w:val="24"/>
              </w:rPr>
              <w:t xml:space="preserve">formuláře </w:t>
            </w:r>
          </w:p>
          <w:p w:rsidR="00773E1F" w:rsidRDefault="00A24578">
            <w:pPr>
              <w:numPr>
                <w:ilvl w:val="0"/>
                <w:numId w:val="40"/>
              </w:numPr>
              <w:tabs>
                <w:tab w:val="left" w:pos="2666"/>
                <w:tab w:val="left" w:pos="5223"/>
              </w:tabs>
              <w:autoSpaceDE w:val="0"/>
              <w:autoSpaceDN w:val="0"/>
              <w:adjustRightInd w:val="0"/>
              <w:spacing w:before="60"/>
              <w:ind w:right="74"/>
              <w:jc w:val="left"/>
              <w:rPr>
                <w:b/>
                <w:sz w:val="24"/>
                <w:szCs w:val="24"/>
              </w:rPr>
            </w:pPr>
            <w:r w:rsidRPr="00A24578">
              <w:rPr>
                <w:b/>
                <w:sz w:val="24"/>
                <w:szCs w:val="24"/>
              </w:rPr>
              <w:t>předpoklady pro splnění aktivity</w:t>
            </w:r>
          </w:p>
        </w:tc>
        <w:tc>
          <w:tcPr>
            <w:tcW w:w="6750" w:type="dxa"/>
            <w:tcBorders>
              <w:top w:val="single" w:sz="4" w:space="0" w:color="auto"/>
              <w:left w:val="single" w:sz="4" w:space="0" w:color="auto"/>
              <w:bottom w:val="single" w:sz="4" w:space="0" w:color="auto"/>
              <w:right w:val="single" w:sz="4" w:space="0" w:color="auto"/>
            </w:tcBorders>
          </w:tcPr>
          <w:p w:rsidR="00773E1F" w:rsidRDefault="00A24578">
            <w:pPr>
              <w:numPr>
                <w:ilvl w:val="0"/>
                <w:numId w:val="40"/>
              </w:numPr>
              <w:spacing w:before="60"/>
              <w:jc w:val="left"/>
              <w:rPr>
                <w:sz w:val="24"/>
                <w:szCs w:val="24"/>
              </w:rPr>
            </w:pPr>
            <w:r w:rsidRPr="00A24578">
              <w:rPr>
                <w:sz w:val="24"/>
                <w:szCs w:val="24"/>
              </w:rPr>
              <w:t>Zpráva pro závěrečné vyhodnocení akce – Finanční vypořádání prostředků SR a SF EU</w:t>
            </w:r>
          </w:p>
          <w:p w:rsidR="00773E1F" w:rsidRDefault="00A24578">
            <w:pPr>
              <w:numPr>
                <w:ilvl w:val="0"/>
                <w:numId w:val="40"/>
              </w:numPr>
              <w:spacing w:before="60"/>
              <w:jc w:val="left"/>
              <w:rPr>
                <w:sz w:val="24"/>
                <w:szCs w:val="24"/>
              </w:rPr>
            </w:pPr>
            <w:r w:rsidRPr="00A24578">
              <w:rPr>
                <w:sz w:val="24"/>
                <w:szCs w:val="24"/>
              </w:rPr>
              <w:t xml:space="preserve">Postup kontroly Zprávy pro Závěrečné vyhodnocení akce </w:t>
            </w:r>
          </w:p>
          <w:p w:rsidR="00773E1F" w:rsidRDefault="00B569DD">
            <w:pPr>
              <w:numPr>
                <w:ilvl w:val="0"/>
                <w:numId w:val="40"/>
              </w:numPr>
              <w:spacing w:before="60"/>
              <w:jc w:val="left"/>
              <w:rPr>
                <w:sz w:val="24"/>
                <w:szCs w:val="24"/>
              </w:rPr>
            </w:pPr>
            <w:r>
              <w:rPr>
                <w:sz w:val="24"/>
                <w:szCs w:val="24"/>
              </w:rPr>
              <w:t>Z</w:t>
            </w:r>
            <w:r w:rsidR="00A24578" w:rsidRPr="00A24578">
              <w:rPr>
                <w:sz w:val="24"/>
                <w:szCs w:val="24"/>
              </w:rPr>
              <w:t>ávěrečná monitorovací zpráva o realizaci projektu</w:t>
            </w:r>
          </w:p>
        </w:tc>
      </w:tr>
      <w:tr w:rsidR="007A5ED4" w:rsidRPr="00A1398B" w:rsidTr="001D04C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 xml:space="preserve">Lhůta pro zpracování </w:t>
            </w:r>
          </w:p>
        </w:tc>
        <w:tc>
          <w:tcPr>
            <w:tcW w:w="6750" w:type="dxa"/>
            <w:tcBorders>
              <w:top w:val="single" w:sz="4" w:space="0" w:color="auto"/>
              <w:left w:val="single" w:sz="4" w:space="0" w:color="auto"/>
              <w:bottom w:val="single" w:sz="4" w:space="0" w:color="auto"/>
              <w:right w:val="single" w:sz="4" w:space="0" w:color="auto"/>
            </w:tcBorders>
          </w:tcPr>
          <w:p w:rsidR="007A5ED4" w:rsidRPr="00A1398B" w:rsidRDefault="00A24578" w:rsidP="007A5ED4">
            <w:pPr>
              <w:spacing w:before="60"/>
              <w:rPr>
                <w:sz w:val="24"/>
                <w:szCs w:val="24"/>
              </w:rPr>
            </w:pPr>
            <w:r w:rsidRPr="00A24578">
              <w:rPr>
                <w:sz w:val="24"/>
                <w:szCs w:val="24"/>
              </w:rPr>
              <w:t>Do 31.</w:t>
            </w:r>
            <w:r w:rsidR="00F8458A">
              <w:rPr>
                <w:sz w:val="24"/>
                <w:szCs w:val="24"/>
              </w:rPr>
              <w:t xml:space="preserve"> </w:t>
            </w:r>
            <w:r w:rsidRPr="00A24578">
              <w:rPr>
                <w:sz w:val="24"/>
                <w:szCs w:val="24"/>
              </w:rPr>
              <w:t>12.</w:t>
            </w:r>
            <w:r w:rsidR="00F8458A">
              <w:rPr>
                <w:sz w:val="24"/>
                <w:szCs w:val="24"/>
              </w:rPr>
              <w:t xml:space="preserve"> </w:t>
            </w:r>
            <w:r w:rsidRPr="00A24578">
              <w:rPr>
                <w:sz w:val="24"/>
                <w:szCs w:val="24"/>
              </w:rPr>
              <w:t>2016</w:t>
            </w: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lastRenderedPageBreak/>
              <w:t>Součinnost ostatních subjektů</w:t>
            </w:r>
          </w:p>
        </w:tc>
        <w:tc>
          <w:tcPr>
            <w:tcW w:w="6750" w:type="dxa"/>
            <w:tcBorders>
              <w:top w:val="single" w:sz="4" w:space="0" w:color="auto"/>
              <w:left w:val="single" w:sz="4" w:space="0" w:color="auto"/>
              <w:bottom w:val="single" w:sz="4" w:space="0" w:color="auto"/>
              <w:right w:val="single" w:sz="4" w:space="0" w:color="auto"/>
            </w:tcBorders>
          </w:tcPr>
          <w:p w:rsidR="007A5ED4" w:rsidRPr="00A1398B" w:rsidRDefault="007A5ED4" w:rsidP="004B3A45">
            <w:pPr>
              <w:keepNext/>
              <w:spacing w:before="60" w:after="120"/>
              <w:ind w:right="1134"/>
              <w:outlineLvl w:val="2"/>
              <w:rPr>
                <w:sz w:val="24"/>
                <w:szCs w:val="24"/>
              </w:rPr>
            </w:pP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Výstupy</w:t>
            </w:r>
          </w:p>
        </w:tc>
        <w:tc>
          <w:tcPr>
            <w:tcW w:w="6750" w:type="dxa"/>
            <w:tcBorders>
              <w:top w:val="single" w:sz="4" w:space="0" w:color="auto"/>
              <w:left w:val="single" w:sz="4" w:space="0" w:color="auto"/>
              <w:bottom w:val="single" w:sz="4" w:space="0" w:color="auto"/>
              <w:right w:val="single" w:sz="4" w:space="0" w:color="auto"/>
            </w:tcBorders>
          </w:tcPr>
          <w:p w:rsidR="007A5ED4" w:rsidRPr="00A1398B" w:rsidRDefault="00A24578" w:rsidP="00ED7A48">
            <w:pPr>
              <w:spacing w:before="60"/>
              <w:rPr>
                <w:sz w:val="24"/>
                <w:szCs w:val="24"/>
              </w:rPr>
            </w:pPr>
            <w:r w:rsidRPr="00A24578">
              <w:rPr>
                <w:sz w:val="24"/>
                <w:szCs w:val="24"/>
              </w:rPr>
              <w:t>Zpráva pro závěrečné vyhodnocení akce vystavená v IS EDS/SMVS (2 pare)</w:t>
            </w: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Schvalování výstupů</w:t>
            </w:r>
          </w:p>
        </w:tc>
        <w:tc>
          <w:tcPr>
            <w:tcW w:w="6750" w:type="dxa"/>
            <w:tcBorders>
              <w:top w:val="single" w:sz="4" w:space="0" w:color="auto"/>
              <w:left w:val="single" w:sz="4" w:space="0" w:color="auto"/>
              <w:bottom w:val="single" w:sz="4" w:space="0" w:color="auto"/>
              <w:right w:val="single" w:sz="4" w:space="0" w:color="auto"/>
            </w:tcBorders>
          </w:tcPr>
          <w:p w:rsidR="007A5ED4" w:rsidRPr="00A1398B" w:rsidRDefault="00A24578" w:rsidP="00ED7A48">
            <w:pPr>
              <w:spacing w:before="60"/>
              <w:rPr>
                <w:sz w:val="24"/>
                <w:szCs w:val="24"/>
              </w:rPr>
            </w:pPr>
            <w:r w:rsidRPr="00A24578">
              <w:rPr>
                <w:sz w:val="24"/>
                <w:szCs w:val="24"/>
              </w:rPr>
              <w:t xml:space="preserve">Ředitel ŘO IOP </w:t>
            </w: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Uložení (archivace) výstupů</w:t>
            </w:r>
          </w:p>
          <w:p w:rsidR="00773E1F" w:rsidRDefault="00A24578">
            <w:pPr>
              <w:numPr>
                <w:ilvl w:val="0"/>
                <w:numId w:val="43"/>
              </w:numPr>
              <w:tabs>
                <w:tab w:val="left" w:pos="2666"/>
                <w:tab w:val="left" w:pos="5223"/>
              </w:tabs>
              <w:autoSpaceDE w:val="0"/>
              <w:autoSpaceDN w:val="0"/>
              <w:adjustRightInd w:val="0"/>
              <w:spacing w:before="60"/>
              <w:ind w:right="74"/>
              <w:jc w:val="left"/>
              <w:rPr>
                <w:b/>
                <w:sz w:val="24"/>
                <w:szCs w:val="24"/>
              </w:rPr>
            </w:pPr>
            <w:r w:rsidRPr="00A24578">
              <w:rPr>
                <w:b/>
                <w:sz w:val="24"/>
                <w:szCs w:val="24"/>
              </w:rPr>
              <w:t>subjekty</w:t>
            </w:r>
          </w:p>
          <w:p w:rsidR="00773E1F" w:rsidRDefault="00A24578">
            <w:pPr>
              <w:numPr>
                <w:ilvl w:val="0"/>
                <w:numId w:val="43"/>
              </w:numPr>
              <w:tabs>
                <w:tab w:val="left" w:pos="2666"/>
                <w:tab w:val="left" w:pos="5223"/>
              </w:tabs>
              <w:autoSpaceDE w:val="0"/>
              <w:autoSpaceDN w:val="0"/>
              <w:adjustRightInd w:val="0"/>
              <w:spacing w:before="60"/>
              <w:ind w:right="74"/>
              <w:jc w:val="left"/>
              <w:rPr>
                <w:b/>
                <w:sz w:val="24"/>
                <w:szCs w:val="24"/>
              </w:rPr>
            </w:pPr>
            <w:r w:rsidRPr="00A24578">
              <w:rPr>
                <w:b/>
                <w:sz w:val="24"/>
                <w:szCs w:val="24"/>
              </w:rPr>
              <w:t>termíny</w:t>
            </w:r>
          </w:p>
        </w:tc>
        <w:tc>
          <w:tcPr>
            <w:tcW w:w="6750" w:type="dxa"/>
            <w:tcBorders>
              <w:top w:val="single" w:sz="4" w:space="0" w:color="auto"/>
              <w:left w:val="single" w:sz="4" w:space="0" w:color="auto"/>
              <w:bottom w:val="single" w:sz="4" w:space="0" w:color="auto"/>
              <w:right w:val="single" w:sz="4" w:space="0" w:color="auto"/>
            </w:tcBorders>
          </w:tcPr>
          <w:p w:rsidR="00773E1F" w:rsidRDefault="00A24578">
            <w:pPr>
              <w:numPr>
                <w:ilvl w:val="0"/>
                <w:numId w:val="43"/>
              </w:numPr>
              <w:tabs>
                <w:tab w:val="left" w:pos="2376"/>
              </w:tabs>
              <w:spacing w:before="60"/>
              <w:jc w:val="left"/>
              <w:rPr>
                <w:sz w:val="24"/>
                <w:szCs w:val="24"/>
              </w:rPr>
            </w:pPr>
            <w:r w:rsidRPr="00A24578">
              <w:rPr>
                <w:sz w:val="24"/>
                <w:szCs w:val="24"/>
              </w:rPr>
              <w:t>jedno pare archivuje ŘO IOP, druhé HF</w:t>
            </w:r>
          </w:p>
          <w:p w:rsidR="00773E1F" w:rsidRDefault="00A24578">
            <w:pPr>
              <w:numPr>
                <w:ilvl w:val="0"/>
                <w:numId w:val="43"/>
              </w:numPr>
              <w:tabs>
                <w:tab w:val="left" w:pos="2376"/>
              </w:tabs>
              <w:spacing w:before="60"/>
              <w:jc w:val="left"/>
              <w:rPr>
                <w:sz w:val="24"/>
                <w:szCs w:val="24"/>
              </w:rPr>
            </w:pPr>
            <w:r w:rsidRPr="00A24578">
              <w:rPr>
                <w:sz w:val="24"/>
                <w:szCs w:val="24"/>
              </w:rPr>
              <w:t>bezprostředně</w:t>
            </w:r>
          </w:p>
          <w:p w:rsidR="007A5ED4" w:rsidRPr="00A1398B" w:rsidRDefault="007A5ED4" w:rsidP="004B3A45">
            <w:pPr>
              <w:tabs>
                <w:tab w:val="left" w:pos="2376"/>
              </w:tabs>
              <w:spacing w:before="60"/>
              <w:jc w:val="left"/>
              <w:rPr>
                <w:sz w:val="24"/>
                <w:szCs w:val="24"/>
              </w:rPr>
            </w:pP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tabs>
                <w:tab w:val="left" w:pos="2666"/>
                <w:tab w:val="left" w:pos="5223"/>
              </w:tabs>
              <w:spacing w:before="60"/>
              <w:ind w:right="74"/>
              <w:rPr>
                <w:b/>
                <w:sz w:val="24"/>
                <w:szCs w:val="24"/>
              </w:rPr>
            </w:pPr>
            <w:r w:rsidRPr="00A24578">
              <w:rPr>
                <w:b/>
                <w:sz w:val="24"/>
                <w:szCs w:val="24"/>
              </w:rPr>
              <w:t xml:space="preserve">Předání výstupů </w:t>
            </w:r>
          </w:p>
          <w:p w:rsidR="00773E1F" w:rsidRDefault="00A24578">
            <w:pPr>
              <w:numPr>
                <w:ilvl w:val="0"/>
                <w:numId w:val="41"/>
              </w:numPr>
              <w:tabs>
                <w:tab w:val="left" w:pos="2666"/>
                <w:tab w:val="left" w:pos="5223"/>
              </w:tabs>
              <w:autoSpaceDE w:val="0"/>
              <w:autoSpaceDN w:val="0"/>
              <w:adjustRightInd w:val="0"/>
              <w:spacing w:before="60"/>
              <w:ind w:right="74"/>
              <w:jc w:val="left"/>
              <w:rPr>
                <w:b/>
                <w:sz w:val="24"/>
                <w:szCs w:val="24"/>
              </w:rPr>
            </w:pPr>
            <w:r w:rsidRPr="00A24578">
              <w:rPr>
                <w:b/>
                <w:sz w:val="24"/>
                <w:szCs w:val="24"/>
              </w:rPr>
              <w:t xml:space="preserve">subjekty </w:t>
            </w:r>
          </w:p>
          <w:p w:rsidR="00773E1F" w:rsidRDefault="00A24578">
            <w:pPr>
              <w:numPr>
                <w:ilvl w:val="0"/>
                <w:numId w:val="41"/>
              </w:numPr>
              <w:tabs>
                <w:tab w:val="left" w:pos="2666"/>
                <w:tab w:val="left" w:pos="5223"/>
              </w:tabs>
              <w:autoSpaceDE w:val="0"/>
              <w:autoSpaceDN w:val="0"/>
              <w:adjustRightInd w:val="0"/>
              <w:spacing w:before="60"/>
              <w:ind w:right="74"/>
              <w:jc w:val="left"/>
              <w:rPr>
                <w:b/>
                <w:sz w:val="24"/>
                <w:szCs w:val="24"/>
              </w:rPr>
            </w:pPr>
            <w:r w:rsidRPr="00A24578">
              <w:rPr>
                <w:b/>
                <w:sz w:val="24"/>
                <w:szCs w:val="24"/>
              </w:rPr>
              <w:t>termíny</w:t>
            </w:r>
          </w:p>
        </w:tc>
        <w:tc>
          <w:tcPr>
            <w:tcW w:w="6750" w:type="dxa"/>
            <w:tcBorders>
              <w:top w:val="single" w:sz="4" w:space="0" w:color="auto"/>
              <w:left w:val="single" w:sz="4" w:space="0" w:color="auto"/>
              <w:bottom w:val="single" w:sz="4" w:space="0" w:color="auto"/>
              <w:right w:val="single" w:sz="4" w:space="0" w:color="auto"/>
            </w:tcBorders>
          </w:tcPr>
          <w:p w:rsidR="00773E1F" w:rsidRDefault="00A24578">
            <w:pPr>
              <w:numPr>
                <w:ilvl w:val="0"/>
                <w:numId w:val="41"/>
              </w:numPr>
              <w:spacing w:before="60"/>
              <w:rPr>
                <w:sz w:val="24"/>
                <w:szCs w:val="24"/>
              </w:rPr>
            </w:pPr>
            <w:r w:rsidRPr="00A24578">
              <w:rPr>
                <w:sz w:val="24"/>
                <w:szCs w:val="24"/>
              </w:rPr>
              <w:t xml:space="preserve">jedno pare ŘO IOP zašle příjemci </w:t>
            </w:r>
          </w:p>
          <w:p w:rsidR="00773E1F" w:rsidRDefault="00A24578">
            <w:pPr>
              <w:numPr>
                <w:ilvl w:val="0"/>
                <w:numId w:val="41"/>
              </w:numPr>
              <w:spacing w:before="60"/>
              <w:rPr>
                <w:sz w:val="24"/>
                <w:szCs w:val="24"/>
              </w:rPr>
            </w:pPr>
            <w:r w:rsidRPr="00A24578">
              <w:rPr>
                <w:sz w:val="24"/>
                <w:szCs w:val="24"/>
              </w:rPr>
              <w:t>bezprostředně po schválení formuláře</w:t>
            </w: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spacing w:before="60"/>
              <w:rPr>
                <w:sz w:val="24"/>
                <w:szCs w:val="24"/>
              </w:rPr>
            </w:pPr>
            <w:r w:rsidRPr="00A24578">
              <w:rPr>
                <w:b/>
                <w:sz w:val="24"/>
                <w:szCs w:val="24"/>
              </w:rPr>
              <w:t>Vazba na legislativu/metodiku</w:t>
            </w:r>
          </w:p>
        </w:tc>
        <w:tc>
          <w:tcPr>
            <w:tcW w:w="6750" w:type="dxa"/>
            <w:tcBorders>
              <w:top w:val="single" w:sz="4" w:space="0" w:color="auto"/>
              <w:left w:val="single" w:sz="4" w:space="0" w:color="auto"/>
              <w:bottom w:val="single" w:sz="4" w:space="0" w:color="auto"/>
              <w:right w:val="single" w:sz="4" w:space="0" w:color="auto"/>
            </w:tcBorders>
          </w:tcPr>
          <w:p w:rsidR="007A5ED4" w:rsidRPr="00A1398B" w:rsidRDefault="00A24578" w:rsidP="007A5ED4">
            <w:pPr>
              <w:spacing w:before="60"/>
              <w:rPr>
                <w:sz w:val="24"/>
                <w:szCs w:val="24"/>
              </w:rPr>
            </w:pPr>
            <w:r w:rsidRPr="00A24578">
              <w:rPr>
                <w:sz w:val="24"/>
                <w:szCs w:val="24"/>
              </w:rPr>
              <w:t>Vyhláška č. 560/2006 Sb., v platném znění</w:t>
            </w: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spacing w:before="60"/>
              <w:ind w:right="74"/>
              <w:rPr>
                <w:sz w:val="24"/>
                <w:szCs w:val="24"/>
              </w:rPr>
            </w:pPr>
            <w:r w:rsidRPr="00A24578">
              <w:rPr>
                <w:b/>
                <w:sz w:val="24"/>
                <w:szCs w:val="24"/>
              </w:rPr>
              <w:t>Vazba na IS</w:t>
            </w:r>
          </w:p>
        </w:tc>
        <w:tc>
          <w:tcPr>
            <w:tcW w:w="6750" w:type="dxa"/>
            <w:tcBorders>
              <w:top w:val="single" w:sz="4" w:space="0" w:color="auto"/>
              <w:left w:val="single" w:sz="4" w:space="0" w:color="auto"/>
              <w:bottom w:val="single" w:sz="4" w:space="0" w:color="auto"/>
              <w:right w:val="single" w:sz="4" w:space="0" w:color="auto"/>
            </w:tcBorders>
          </w:tcPr>
          <w:p w:rsidR="007A5ED4" w:rsidRPr="00A1398B" w:rsidRDefault="00A24578" w:rsidP="004B3A45">
            <w:pPr>
              <w:spacing w:before="60"/>
              <w:rPr>
                <w:sz w:val="24"/>
                <w:szCs w:val="24"/>
              </w:rPr>
            </w:pPr>
            <w:r w:rsidRPr="00A24578">
              <w:rPr>
                <w:sz w:val="24"/>
                <w:szCs w:val="24"/>
              </w:rPr>
              <w:t>EDS/SMVS příslušného resortu</w:t>
            </w:r>
          </w:p>
        </w:tc>
      </w:tr>
      <w:tr w:rsidR="007A5ED4" w:rsidRPr="00A1398B" w:rsidTr="004B3A45">
        <w:tc>
          <w:tcPr>
            <w:tcW w:w="2928" w:type="dxa"/>
            <w:tcBorders>
              <w:top w:val="single" w:sz="4" w:space="0" w:color="auto"/>
              <w:left w:val="single" w:sz="4" w:space="0" w:color="auto"/>
              <w:bottom w:val="single" w:sz="4" w:space="0" w:color="auto"/>
              <w:right w:val="single" w:sz="4" w:space="0" w:color="auto"/>
            </w:tcBorders>
            <w:shd w:val="clear" w:color="auto" w:fill="D9D9D9"/>
          </w:tcPr>
          <w:p w:rsidR="007A5ED4" w:rsidRPr="00A1398B" w:rsidRDefault="00A24578" w:rsidP="004B3A45">
            <w:pPr>
              <w:spacing w:before="60"/>
              <w:ind w:right="74"/>
              <w:rPr>
                <w:b/>
                <w:sz w:val="24"/>
                <w:szCs w:val="24"/>
              </w:rPr>
            </w:pPr>
            <w:r w:rsidRPr="00A24578">
              <w:rPr>
                <w:b/>
                <w:sz w:val="24"/>
                <w:szCs w:val="24"/>
              </w:rPr>
              <w:t>Zadávání do IS</w:t>
            </w:r>
          </w:p>
          <w:p w:rsidR="00773E1F" w:rsidRDefault="00A24578">
            <w:pPr>
              <w:numPr>
                <w:ilvl w:val="0"/>
                <w:numId w:val="42"/>
              </w:numPr>
              <w:autoSpaceDE w:val="0"/>
              <w:autoSpaceDN w:val="0"/>
              <w:adjustRightInd w:val="0"/>
              <w:spacing w:before="60"/>
              <w:ind w:right="74"/>
              <w:jc w:val="left"/>
              <w:rPr>
                <w:b/>
                <w:sz w:val="24"/>
                <w:szCs w:val="24"/>
              </w:rPr>
            </w:pPr>
            <w:r w:rsidRPr="00A24578">
              <w:rPr>
                <w:b/>
                <w:sz w:val="24"/>
                <w:szCs w:val="24"/>
              </w:rPr>
              <w:t>termíny</w:t>
            </w:r>
          </w:p>
          <w:p w:rsidR="00773E1F" w:rsidRDefault="00A24578">
            <w:pPr>
              <w:numPr>
                <w:ilvl w:val="0"/>
                <w:numId w:val="42"/>
              </w:numPr>
              <w:autoSpaceDE w:val="0"/>
              <w:autoSpaceDN w:val="0"/>
              <w:adjustRightInd w:val="0"/>
              <w:spacing w:before="60"/>
              <w:ind w:right="74"/>
              <w:jc w:val="left"/>
              <w:rPr>
                <w:b/>
                <w:sz w:val="24"/>
                <w:szCs w:val="24"/>
              </w:rPr>
            </w:pPr>
            <w:r w:rsidRPr="00A24578">
              <w:rPr>
                <w:b/>
                <w:sz w:val="24"/>
                <w:szCs w:val="24"/>
              </w:rPr>
              <w:t xml:space="preserve">subjekty </w:t>
            </w:r>
          </w:p>
        </w:tc>
        <w:tc>
          <w:tcPr>
            <w:tcW w:w="6750" w:type="dxa"/>
            <w:tcBorders>
              <w:top w:val="single" w:sz="4" w:space="0" w:color="auto"/>
              <w:left w:val="single" w:sz="4" w:space="0" w:color="auto"/>
              <w:bottom w:val="single" w:sz="4" w:space="0" w:color="auto"/>
              <w:right w:val="single" w:sz="4" w:space="0" w:color="auto"/>
            </w:tcBorders>
          </w:tcPr>
          <w:p w:rsidR="00773E1F" w:rsidRDefault="00A24578">
            <w:pPr>
              <w:numPr>
                <w:ilvl w:val="0"/>
                <w:numId w:val="42"/>
              </w:numPr>
              <w:spacing w:before="60"/>
              <w:rPr>
                <w:sz w:val="24"/>
                <w:szCs w:val="24"/>
              </w:rPr>
            </w:pPr>
            <w:r w:rsidRPr="00A24578">
              <w:rPr>
                <w:sz w:val="24"/>
                <w:szCs w:val="24"/>
              </w:rPr>
              <w:t xml:space="preserve">zadání do IS předchází tvorbě výstupu (Zprávy pro ZVA) </w:t>
            </w:r>
          </w:p>
          <w:p w:rsidR="00773E1F" w:rsidRDefault="00A24578">
            <w:pPr>
              <w:numPr>
                <w:ilvl w:val="0"/>
                <w:numId w:val="42"/>
              </w:numPr>
              <w:spacing w:before="60"/>
              <w:rPr>
                <w:sz w:val="24"/>
                <w:szCs w:val="24"/>
              </w:rPr>
            </w:pPr>
            <w:r w:rsidRPr="00A24578">
              <w:rPr>
                <w:sz w:val="24"/>
                <w:szCs w:val="24"/>
              </w:rPr>
              <w:t>odd</w:t>
            </w:r>
            <w:r w:rsidR="00152539">
              <w:rPr>
                <w:sz w:val="24"/>
                <w:szCs w:val="24"/>
              </w:rPr>
              <w:t>ělení administrace programů EU</w:t>
            </w:r>
          </w:p>
        </w:tc>
      </w:tr>
    </w:tbl>
    <w:p w:rsidR="00F109E7" w:rsidRDefault="00F109E7" w:rsidP="0012724F">
      <w:pPr>
        <w:rPr>
          <w:sz w:val="24"/>
          <w:szCs w:val="24"/>
          <w:u w:val="single"/>
        </w:rPr>
      </w:pPr>
    </w:p>
    <w:p w:rsidR="00F109E7" w:rsidRDefault="00F109E7">
      <w:pPr>
        <w:spacing w:before="0"/>
        <w:jc w:val="left"/>
        <w:rPr>
          <w:sz w:val="24"/>
          <w:szCs w:val="24"/>
          <w:u w:val="single"/>
        </w:rPr>
      </w:pPr>
      <w:r>
        <w:rPr>
          <w:sz w:val="24"/>
          <w:szCs w:val="24"/>
          <w:u w:val="single"/>
        </w:rPr>
        <w:br w:type="page"/>
      </w:r>
    </w:p>
    <w:p w:rsidR="00841517" w:rsidRPr="00A1398B" w:rsidRDefault="00A24578">
      <w:pPr>
        <w:pStyle w:val="Pavel1"/>
        <w:rPr>
          <w:rFonts w:ascii="Arial" w:hAnsi="Arial"/>
        </w:rPr>
      </w:pPr>
      <w:bookmarkStart w:id="488" w:name="_Toc336420352"/>
      <w:bookmarkStart w:id="489" w:name="_Toc375142632"/>
      <w:bookmarkStart w:id="490" w:name="_Toc277320816"/>
      <w:bookmarkStart w:id="491" w:name="_Toc304536633"/>
      <w:bookmarkEnd w:id="466"/>
      <w:bookmarkEnd w:id="467"/>
      <w:bookmarkEnd w:id="468"/>
      <w:r w:rsidRPr="00A24578">
        <w:rPr>
          <w:rFonts w:ascii="Arial" w:hAnsi="Arial"/>
        </w:rPr>
        <w:lastRenderedPageBreak/>
        <w:t>Analýza rizik</w:t>
      </w:r>
      <w:bookmarkEnd w:id="488"/>
      <w:bookmarkEnd w:id="489"/>
    </w:p>
    <w:p w:rsidR="00C4613F" w:rsidRPr="00A1398B" w:rsidRDefault="00C4613F" w:rsidP="00C4613F">
      <w:pPr>
        <w:rPr>
          <w:sz w:val="24"/>
          <w:szCs w:val="24"/>
        </w:rPr>
      </w:pPr>
    </w:p>
    <w:p w:rsidR="00F26C73" w:rsidRPr="00A1398B" w:rsidRDefault="00A24578" w:rsidP="00C4613F">
      <w:pPr>
        <w:autoSpaceDE w:val="0"/>
        <w:autoSpaceDN w:val="0"/>
        <w:adjustRightInd w:val="0"/>
        <w:spacing w:before="0" w:after="120"/>
        <w:rPr>
          <w:sz w:val="24"/>
          <w:szCs w:val="24"/>
        </w:rPr>
      </w:pPr>
      <w:r w:rsidRPr="00A24578">
        <w:rPr>
          <w:sz w:val="24"/>
          <w:szCs w:val="24"/>
        </w:rPr>
        <w:t xml:space="preserve">Analýza rizik je nástrojem pro rozpoznání a vyhodnocení rizik, která ohrožují realizaci projektu. Informace získané z analýzy rizik slouží k přijetí nápravných opatření, která pomohou odstranit nebo minimalizovat vliv rizika. </w:t>
      </w:r>
    </w:p>
    <w:p w:rsidR="00C4613F" w:rsidRPr="00A1398B" w:rsidRDefault="00A24578" w:rsidP="00C4613F">
      <w:pPr>
        <w:autoSpaceDE w:val="0"/>
        <w:autoSpaceDN w:val="0"/>
        <w:adjustRightInd w:val="0"/>
        <w:spacing w:before="0" w:after="120"/>
        <w:rPr>
          <w:sz w:val="24"/>
          <w:szCs w:val="24"/>
        </w:rPr>
      </w:pPr>
      <w:r w:rsidRPr="00A24578">
        <w:rPr>
          <w:sz w:val="24"/>
          <w:szCs w:val="24"/>
        </w:rPr>
        <w:t>ŘO IOP provede po schválení každé monitorovací zprávy analýzu rizik realizace FN JESSICA. Minimální požadavky na obsah analýzy rizik jsou:</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realizovatelnost projektu po věcné a finanční stránce,</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naplnění cílů projektu,</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nedovolená veřejná podpora,</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způsobilost výdajů,</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veřejné zakázky,</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dvojí financování,</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řídící a kontrolní systém,</w:t>
      </w:r>
    </w:p>
    <w:p w:rsidR="00773E1F" w:rsidRDefault="00A24578">
      <w:pPr>
        <w:numPr>
          <w:ilvl w:val="0"/>
          <w:numId w:val="48"/>
        </w:numPr>
        <w:autoSpaceDE w:val="0"/>
        <w:autoSpaceDN w:val="0"/>
        <w:adjustRightInd w:val="0"/>
        <w:spacing w:before="0" w:after="120"/>
        <w:jc w:val="left"/>
        <w:rPr>
          <w:sz w:val="24"/>
          <w:szCs w:val="24"/>
        </w:rPr>
      </w:pPr>
      <w:r w:rsidRPr="00A24578">
        <w:rPr>
          <w:sz w:val="24"/>
          <w:szCs w:val="24"/>
        </w:rPr>
        <w:t>plnění nápravných opatření z kontrol a auditů.</w:t>
      </w:r>
    </w:p>
    <w:p w:rsidR="00697BCE" w:rsidRDefault="00697BCE" w:rsidP="00697BCE">
      <w:pPr>
        <w:autoSpaceDE w:val="0"/>
        <w:autoSpaceDN w:val="0"/>
        <w:adjustRightInd w:val="0"/>
        <w:spacing w:before="0" w:after="120"/>
        <w:rPr>
          <w:sz w:val="24"/>
          <w:szCs w:val="24"/>
        </w:rPr>
      </w:pPr>
      <w:r>
        <w:rPr>
          <w:sz w:val="24"/>
          <w:szCs w:val="24"/>
        </w:rPr>
        <w:t>ŘO IOP v IS Monit7+ vyplní standardní formulář analýzy rizik.</w:t>
      </w:r>
      <w:r w:rsidR="0016522C">
        <w:rPr>
          <w:sz w:val="24"/>
          <w:szCs w:val="24"/>
        </w:rPr>
        <w:t xml:space="preserve"> K němu sleduje specifická rizika pro FN JESSICA ve formuláři analýzy rizik</w:t>
      </w:r>
      <w:r w:rsidR="002A546D">
        <w:rPr>
          <w:sz w:val="24"/>
          <w:szCs w:val="24"/>
        </w:rPr>
        <w:t>, který je přílohou č. 36 tohoto manuálu.</w:t>
      </w:r>
      <w:r w:rsidR="00484E2E">
        <w:rPr>
          <w:sz w:val="24"/>
          <w:szCs w:val="24"/>
        </w:rPr>
        <w:t xml:space="preserve"> Metodická pomoc pro vyplnění formuláře je součástí </w:t>
      </w:r>
      <w:r w:rsidR="00674424">
        <w:rPr>
          <w:sz w:val="24"/>
          <w:szCs w:val="24"/>
        </w:rPr>
        <w:t>uveden</w:t>
      </w:r>
      <w:r w:rsidR="00484E2E">
        <w:rPr>
          <w:sz w:val="24"/>
          <w:szCs w:val="24"/>
        </w:rPr>
        <w:t>é přílohy.</w:t>
      </w:r>
      <w:r w:rsidR="002A546D">
        <w:rPr>
          <w:sz w:val="24"/>
          <w:szCs w:val="24"/>
        </w:rPr>
        <w:t xml:space="preserve"> </w:t>
      </w:r>
      <w:r w:rsidR="0016522C">
        <w:rPr>
          <w:sz w:val="24"/>
          <w:szCs w:val="24"/>
        </w:rPr>
        <w:t>Pracovník, který analýzu rizik vypracuje, oba tyto formuláře za</w:t>
      </w:r>
      <w:r w:rsidR="002A546D">
        <w:rPr>
          <w:sz w:val="24"/>
          <w:szCs w:val="24"/>
        </w:rPr>
        <w:t>loží</w:t>
      </w:r>
      <w:r w:rsidR="0016522C">
        <w:rPr>
          <w:sz w:val="24"/>
          <w:szCs w:val="24"/>
        </w:rPr>
        <w:t xml:space="preserve"> do složky projektu. </w:t>
      </w:r>
    </w:p>
    <w:p w:rsidR="00BF6C59" w:rsidRDefault="00BF6C59" w:rsidP="00697BCE">
      <w:pPr>
        <w:autoSpaceDE w:val="0"/>
        <w:autoSpaceDN w:val="0"/>
        <w:adjustRightInd w:val="0"/>
        <w:spacing w:before="0" w:after="120"/>
        <w:rPr>
          <w:sz w:val="24"/>
          <w:szCs w:val="24"/>
        </w:rPr>
      </w:pPr>
    </w:p>
    <w:p w:rsidR="00BF6C59" w:rsidRDefault="00BF6C59" w:rsidP="00697BCE">
      <w:pPr>
        <w:autoSpaceDE w:val="0"/>
        <w:autoSpaceDN w:val="0"/>
        <w:adjustRightInd w:val="0"/>
        <w:spacing w:before="0" w:after="120"/>
        <w:rPr>
          <w:sz w:val="24"/>
          <w:szCs w:val="24"/>
        </w:rPr>
      </w:pPr>
    </w:p>
    <w:tbl>
      <w:tblPr>
        <w:tblW w:w="0" w:type="auto"/>
        <w:tblInd w:w="-22" w:type="dxa"/>
        <w:tblLayout w:type="fixed"/>
        <w:tblLook w:val="0000" w:firstRow="0" w:lastRow="0" w:firstColumn="0" w:lastColumn="0" w:noHBand="0" w:noVBand="0"/>
      </w:tblPr>
      <w:tblGrid>
        <w:gridCol w:w="2928"/>
        <w:gridCol w:w="6320"/>
        <w:gridCol w:w="35"/>
      </w:tblGrid>
      <w:tr w:rsidR="00C4613F" w:rsidRPr="00A1398B" w:rsidTr="00505A58">
        <w:tc>
          <w:tcPr>
            <w:tcW w:w="2928" w:type="dxa"/>
            <w:tcBorders>
              <w:top w:val="single" w:sz="8" w:space="0" w:color="000000"/>
              <w:left w:val="single" w:sz="8" w:space="0" w:color="000000"/>
              <w:bottom w:val="single" w:sz="8" w:space="0" w:color="000000"/>
            </w:tcBorders>
            <w:shd w:val="clear" w:color="auto" w:fill="D9D9D9"/>
          </w:tcPr>
          <w:p w:rsidR="00C4613F" w:rsidRPr="00A1398B" w:rsidRDefault="00C4613F" w:rsidP="00505A58">
            <w:pPr>
              <w:tabs>
                <w:tab w:val="left" w:pos="2666"/>
                <w:tab w:val="left" w:pos="5223"/>
              </w:tabs>
              <w:snapToGrid w:val="0"/>
              <w:spacing w:after="120"/>
              <w:ind w:right="74"/>
              <w:jc w:val="left"/>
              <w:rPr>
                <w:b/>
                <w:sz w:val="24"/>
                <w:szCs w:val="24"/>
              </w:rPr>
            </w:pPr>
          </w:p>
        </w:tc>
        <w:tc>
          <w:tcPr>
            <w:tcW w:w="6355" w:type="dxa"/>
            <w:gridSpan w:val="2"/>
            <w:tcBorders>
              <w:top w:val="single" w:sz="8" w:space="0" w:color="000000"/>
              <w:left w:val="single" w:sz="4" w:space="0" w:color="000000"/>
              <w:bottom w:val="single" w:sz="8" w:space="0" w:color="000000"/>
              <w:right w:val="single" w:sz="8" w:space="0" w:color="000000"/>
            </w:tcBorders>
            <w:shd w:val="clear" w:color="auto" w:fill="D9D9D9"/>
          </w:tcPr>
          <w:p w:rsidR="00C4613F" w:rsidRPr="00A1398B" w:rsidRDefault="00A24578" w:rsidP="00505A58">
            <w:pPr>
              <w:snapToGrid w:val="0"/>
              <w:spacing w:after="120"/>
              <w:rPr>
                <w:b/>
                <w:sz w:val="24"/>
                <w:szCs w:val="24"/>
              </w:rPr>
            </w:pPr>
            <w:r w:rsidRPr="00A24578">
              <w:rPr>
                <w:b/>
                <w:sz w:val="24"/>
                <w:szCs w:val="24"/>
              </w:rPr>
              <w:t xml:space="preserve">Analýza rizik </w:t>
            </w: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after="120"/>
              <w:ind w:right="74"/>
              <w:jc w:val="left"/>
              <w:rPr>
                <w:b/>
                <w:sz w:val="24"/>
                <w:szCs w:val="24"/>
              </w:rPr>
            </w:pPr>
            <w:r w:rsidRPr="00A24578">
              <w:rPr>
                <w:b/>
                <w:sz w:val="24"/>
                <w:szCs w:val="24"/>
              </w:rPr>
              <w:t>Subjekt vykonávající aktivitu</w:t>
            </w:r>
          </w:p>
        </w:tc>
        <w:tc>
          <w:tcPr>
            <w:tcW w:w="6320" w:type="dxa"/>
            <w:tcBorders>
              <w:left w:val="single" w:sz="4" w:space="0" w:color="000000"/>
              <w:bottom w:val="single" w:sz="4" w:space="0" w:color="000000"/>
              <w:right w:val="single" w:sz="4" w:space="0" w:color="000000"/>
            </w:tcBorders>
          </w:tcPr>
          <w:p w:rsidR="00C4613F" w:rsidRPr="00A1398B" w:rsidRDefault="00A24578" w:rsidP="00505A58">
            <w:pPr>
              <w:tabs>
                <w:tab w:val="left" w:pos="2376"/>
              </w:tabs>
              <w:snapToGrid w:val="0"/>
              <w:spacing w:after="120"/>
              <w:rPr>
                <w:sz w:val="24"/>
                <w:szCs w:val="24"/>
              </w:rPr>
            </w:pPr>
            <w:r w:rsidRPr="00A24578">
              <w:rPr>
                <w:sz w:val="24"/>
                <w:szCs w:val="24"/>
              </w:rPr>
              <w:t xml:space="preserve">ŘO IOP, odd. řízení a metodiky </w:t>
            </w:r>
          </w:p>
        </w:tc>
      </w:tr>
      <w:tr w:rsidR="00C4613F" w:rsidRPr="00A1398B" w:rsidTr="00505A58">
        <w:trPr>
          <w:gridAfter w:val="1"/>
          <w:wAfter w:w="35" w:type="dxa"/>
          <w:trHeight w:val="693"/>
        </w:trPr>
        <w:tc>
          <w:tcPr>
            <w:tcW w:w="2928" w:type="dxa"/>
            <w:tcBorders>
              <w:left w:val="single" w:sz="4" w:space="0" w:color="000000"/>
            </w:tcBorders>
            <w:shd w:val="clear" w:color="auto" w:fill="D9D9D9"/>
          </w:tcPr>
          <w:p w:rsidR="00C4613F" w:rsidRPr="00A1398B" w:rsidRDefault="00A24578" w:rsidP="00505A58">
            <w:pPr>
              <w:tabs>
                <w:tab w:val="left" w:pos="2666"/>
                <w:tab w:val="left" w:pos="5223"/>
              </w:tabs>
              <w:snapToGrid w:val="0"/>
              <w:spacing w:after="120"/>
              <w:ind w:right="74"/>
              <w:jc w:val="left"/>
              <w:rPr>
                <w:b/>
                <w:sz w:val="24"/>
                <w:szCs w:val="24"/>
              </w:rPr>
            </w:pPr>
            <w:r w:rsidRPr="00A24578">
              <w:rPr>
                <w:b/>
                <w:sz w:val="24"/>
                <w:szCs w:val="24"/>
              </w:rPr>
              <w:t xml:space="preserve">Vstupy </w:t>
            </w:r>
          </w:p>
          <w:p w:rsidR="00AC0D49" w:rsidRDefault="00A24578" w:rsidP="00AC0D49">
            <w:pPr>
              <w:numPr>
                <w:ilvl w:val="0"/>
                <w:numId w:val="49"/>
              </w:numPr>
              <w:tabs>
                <w:tab w:val="left" w:pos="720"/>
                <w:tab w:val="left" w:pos="2666"/>
                <w:tab w:val="left" w:pos="5223"/>
              </w:tabs>
              <w:suppressAutoHyphens/>
              <w:autoSpaceDE w:val="0"/>
              <w:spacing w:after="120"/>
              <w:ind w:right="74"/>
              <w:jc w:val="left"/>
              <w:rPr>
                <w:b/>
                <w:bCs/>
                <w:sz w:val="24"/>
                <w:szCs w:val="24"/>
              </w:rPr>
            </w:pPr>
            <w:r w:rsidRPr="00A24578">
              <w:rPr>
                <w:b/>
                <w:sz w:val="24"/>
                <w:szCs w:val="24"/>
              </w:rPr>
              <w:t>podkladové materiály</w:t>
            </w:r>
          </w:p>
          <w:p w:rsidR="00AC0D49" w:rsidRDefault="00A24578" w:rsidP="00AC0D49">
            <w:pPr>
              <w:numPr>
                <w:ilvl w:val="1"/>
                <w:numId w:val="49"/>
              </w:numPr>
              <w:tabs>
                <w:tab w:val="left" w:pos="1440"/>
                <w:tab w:val="left" w:pos="2666"/>
                <w:tab w:val="left" w:pos="5223"/>
              </w:tabs>
              <w:suppressAutoHyphens/>
              <w:autoSpaceDE w:val="0"/>
              <w:spacing w:after="120"/>
              <w:ind w:right="74"/>
              <w:jc w:val="left"/>
              <w:rPr>
                <w:b/>
                <w:bCs/>
                <w:sz w:val="24"/>
                <w:szCs w:val="24"/>
              </w:rPr>
            </w:pPr>
            <w:r w:rsidRPr="00A24578">
              <w:rPr>
                <w:b/>
                <w:sz w:val="24"/>
                <w:szCs w:val="24"/>
              </w:rPr>
              <w:t xml:space="preserve">formuláře </w:t>
            </w:r>
          </w:p>
          <w:p w:rsidR="00AC0D49" w:rsidRDefault="00A24578" w:rsidP="00AC0D49">
            <w:pPr>
              <w:numPr>
                <w:ilvl w:val="0"/>
                <w:numId w:val="49"/>
              </w:numPr>
              <w:tabs>
                <w:tab w:val="left" w:pos="2666"/>
                <w:tab w:val="left" w:pos="5223"/>
              </w:tabs>
              <w:suppressAutoHyphens/>
              <w:autoSpaceDE w:val="0"/>
              <w:spacing w:after="120"/>
              <w:ind w:right="74"/>
              <w:jc w:val="left"/>
              <w:rPr>
                <w:b/>
                <w:bCs/>
                <w:sz w:val="24"/>
                <w:szCs w:val="24"/>
              </w:rPr>
            </w:pPr>
            <w:r w:rsidRPr="00A24578">
              <w:rPr>
                <w:b/>
                <w:sz w:val="24"/>
                <w:szCs w:val="24"/>
              </w:rPr>
              <w:t>předpoklady pro splnění aktivity</w:t>
            </w:r>
          </w:p>
          <w:p w:rsidR="00C4613F" w:rsidRPr="00A1398B" w:rsidRDefault="00C4613F" w:rsidP="00505A58">
            <w:pPr>
              <w:tabs>
                <w:tab w:val="left" w:pos="2666"/>
                <w:tab w:val="left" w:pos="5223"/>
              </w:tabs>
              <w:spacing w:after="120"/>
              <w:ind w:right="74"/>
              <w:jc w:val="left"/>
              <w:rPr>
                <w:b/>
                <w:sz w:val="24"/>
                <w:szCs w:val="24"/>
              </w:rPr>
            </w:pPr>
          </w:p>
        </w:tc>
        <w:tc>
          <w:tcPr>
            <w:tcW w:w="6320" w:type="dxa"/>
            <w:tcBorders>
              <w:left w:val="single" w:sz="4" w:space="0" w:color="000000"/>
              <w:right w:val="single" w:sz="4" w:space="0" w:color="000000"/>
            </w:tcBorders>
          </w:tcPr>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Složka projektu</w:t>
            </w:r>
          </w:p>
          <w:p w:rsidR="00AC0D49" w:rsidRDefault="00A24578" w:rsidP="00AC0D49">
            <w:pPr>
              <w:numPr>
                <w:ilvl w:val="0"/>
                <w:numId w:val="44"/>
              </w:numPr>
              <w:tabs>
                <w:tab w:val="clear" w:pos="360"/>
              </w:tabs>
              <w:spacing w:before="60"/>
              <w:ind w:left="213" w:hanging="240"/>
              <w:jc w:val="left"/>
              <w:rPr>
                <w:b/>
                <w:bCs/>
                <w:sz w:val="24"/>
                <w:szCs w:val="24"/>
              </w:rPr>
            </w:pPr>
            <w:r w:rsidRPr="00A24578">
              <w:rPr>
                <w:sz w:val="24"/>
                <w:szCs w:val="24"/>
              </w:rPr>
              <w:t xml:space="preserve">Výsledky předešlých analýz rizik </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Výsledky předešlých kontrol – protokoly, zápisy, záznamy, kontrolní listy apod.</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Monitorovací zprávy</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Oznámení o změně v projektu</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Podezření na problémy v projektu</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Stížnosti</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Výstupy z kontrol a auditů jiných subjektů</w:t>
            </w:r>
          </w:p>
          <w:p w:rsidR="00AC0D49" w:rsidRDefault="003275FE" w:rsidP="00AC0D49">
            <w:pPr>
              <w:numPr>
                <w:ilvl w:val="0"/>
                <w:numId w:val="44"/>
              </w:numPr>
              <w:tabs>
                <w:tab w:val="num" w:pos="191"/>
              </w:tabs>
              <w:spacing w:before="60"/>
              <w:ind w:left="758" w:hanging="785"/>
              <w:jc w:val="left"/>
              <w:rPr>
                <w:b/>
                <w:bCs/>
                <w:sz w:val="24"/>
                <w:szCs w:val="24"/>
              </w:rPr>
            </w:pPr>
            <w:r>
              <w:rPr>
                <w:sz w:val="24"/>
                <w:szCs w:val="24"/>
              </w:rPr>
              <w:t>Formulář analýzy rizik (</w:t>
            </w:r>
            <w:r w:rsidR="002A546D">
              <w:rPr>
                <w:sz w:val="24"/>
                <w:szCs w:val="24"/>
              </w:rPr>
              <w:t xml:space="preserve">viz </w:t>
            </w:r>
            <w:r>
              <w:rPr>
                <w:sz w:val="24"/>
                <w:szCs w:val="24"/>
              </w:rPr>
              <w:t>příloha č. 36)</w:t>
            </w:r>
          </w:p>
        </w:tc>
      </w:tr>
      <w:tr w:rsidR="00C4613F" w:rsidRPr="00A1398B" w:rsidTr="001D04C5">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after="120"/>
              <w:ind w:right="74"/>
              <w:jc w:val="left"/>
              <w:rPr>
                <w:b/>
                <w:sz w:val="24"/>
                <w:szCs w:val="24"/>
              </w:rPr>
            </w:pPr>
            <w:r w:rsidRPr="00A24578">
              <w:rPr>
                <w:b/>
                <w:sz w:val="24"/>
                <w:szCs w:val="24"/>
              </w:rPr>
              <w:t xml:space="preserve">Lhůta pro zpracování </w:t>
            </w:r>
          </w:p>
        </w:tc>
        <w:tc>
          <w:tcPr>
            <w:tcW w:w="6320" w:type="dxa"/>
            <w:tcBorders>
              <w:top w:val="single" w:sz="4" w:space="0" w:color="000000"/>
              <w:left w:val="single" w:sz="4" w:space="0" w:color="000000"/>
              <w:bottom w:val="single" w:sz="4" w:space="0" w:color="000000"/>
              <w:right w:val="single" w:sz="4" w:space="0" w:color="000000"/>
            </w:tcBorders>
          </w:tcPr>
          <w:p w:rsidR="00C4613F" w:rsidRPr="00A1398B" w:rsidRDefault="00A24578" w:rsidP="00505A58">
            <w:pPr>
              <w:snapToGrid w:val="0"/>
              <w:spacing w:after="120"/>
              <w:rPr>
                <w:sz w:val="24"/>
                <w:szCs w:val="24"/>
              </w:rPr>
            </w:pPr>
            <w:r w:rsidRPr="00A24578">
              <w:rPr>
                <w:sz w:val="24"/>
                <w:szCs w:val="24"/>
              </w:rPr>
              <w:t>Do 20 pracovních dnů od schválení monitorovací zprávy</w:t>
            </w:r>
          </w:p>
        </w:tc>
      </w:tr>
      <w:tr w:rsidR="00C4613F" w:rsidRPr="00A1398B" w:rsidTr="001D04C5">
        <w:trPr>
          <w:gridAfter w:val="1"/>
          <w:wAfter w:w="35" w:type="dxa"/>
        </w:trPr>
        <w:tc>
          <w:tcPr>
            <w:tcW w:w="2928" w:type="dxa"/>
            <w:tcBorders>
              <w:top w:val="single" w:sz="4" w:space="0" w:color="000000"/>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before="60"/>
              <w:ind w:right="74"/>
              <w:jc w:val="left"/>
              <w:rPr>
                <w:b/>
                <w:sz w:val="24"/>
                <w:szCs w:val="24"/>
              </w:rPr>
            </w:pPr>
            <w:r w:rsidRPr="00A24578">
              <w:rPr>
                <w:b/>
                <w:sz w:val="24"/>
                <w:szCs w:val="24"/>
              </w:rPr>
              <w:lastRenderedPageBreak/>
              <w:t>Součinnost ostatních subjektů</w:t>
            </w:r>
          </w:p>
        </w:tc>
        <w:tc>
          <w:tcPr>
            <w:tcW w:w="6320" w:type="dxa"/>
            <w:tcBorders>
              <w:top w:val="single" w:sz="4" w:space="0" w:color="000000"/>
              <w:left w:val="single" w:sz="4" w:space="0" w:color="000000"/>
              <w:bottom w:val="single" w:sz="4" w:space="0" w:color="000000"/>
              <w:right w:val="single" w:sz="4" w:space="0" w:color="000000"/>
            </w:tcBorders>
          </w:tcPr>
          <w:p w:rsidR="00C4613F" w:rsidRPr="00A1398B" w:rsidRDefault="00A24578" w:rsidP="00505A58">
            <w:pPr>
              <w:snapToGrid w:val="0"/>
              <w:spacing w:before="60"/>
              <w:rPr>
                <w:sz w:val="24"/>
                <w:szCs w:val="24"/>
              </w:rPr>
            </w:pPr>
            <w:r w:rsidRPr="00A24578">
              <w:rPr>
                <w:sz w:val="24"/>
                <w:szCs w:val="24"/>
              </w:rPr>
              <w:t xml:space="preserve">V případě potřeby oddělení kontroly ŘO IOP a oddělení </w:t>
            </w:r>
            <w:r w:rsidR="00152539">
              <w:rPr>
                <w:sz w:val="24"/>
                <w:szCs w:val="24"/>
              </w:rPr>
              <w:t>administrace programů EU</w:t>
            </w:r>
          </w:p>
          <w:p w:rsidR="00C4613F" w:rsidRPr="00A1398B" w:rsidRDefault="00C4613F" w:rsidP="00505A58">
            <w:pPr>
              <w:keepNext/>
              <w:snapToGrid w:val="0"/>
              <w:spacing w:before="60" w:after="120"/>
              <w:ind w:right="1134"/>
              <w:outlineLvl w:val="2"/>
              <w:rPr>
                <w:sz w:val="24"/>
                <w:szCs w:val="24"/>
              </w:rPr>
            </w:pP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before="60"/>
              <w:ind w:right="74"/>
              <w:jc w:val="left"/>
              <w:rPr>
                <w:b/>
                <w:sz w:val="24"/>
                <w:szCs w:val="24"/>
              </w:rPr>
            </w:pPr>
            <w:r w:rsidRPr="00A24578">
              <w:rPr>
                <w:b/>
                <w:sz w:val="24"/>
                <w:szCs w:val="24"/>
              </w:rPr>
              <w:t>Výstupy</w:t>
            </w:r>
          </w:p>
        </w:tc>
        <w:tc>
          <w:tcPr>
            <w:tcW w:w="6320" w:type="dxa"/>
            <w:tcBorders>
              <w:left w:val="single" w:sz="4" w:space="0" w:color="000000"/>
              <w:bottom w:val="single" w:sz="4" w:space="0" w:color="000000"/>
              <w:right w:val="single" w:sz="4" w:space="0" w:color="000000"/>
            </w:tcBorders>
          </w:tcPr>
          <w:p w:rsidR="00C4613F" w:rsidRPr="00A1398B" w:rsidRDefault="00A24578" w:rsidP="00505A58">
            <w:pPr>
              <w:snapToGrid w:val="0"/>
              <w:rPr>
                <w:sz w:val="24"/>
                <w:szCs w:val="24"/>
              </w:rPr>
            </w:pPr>
            <w:r w:rsidRPr="00A24578">
              <w:rPr>
                <w:sz w:val="24"/>
                <w:szCs w:val="24"/>
              </w:rPr>
              <w:t>Formulář analýzy rizik, podepsaný pracovníkem, který analýzu rizik vypracoval</w:t>
            </w:r>
          </w:p>
          <w:p w:rsidR="00C4613F" w:rsidRPr="00A1398B" w:rsidRDefault="00A24578" w:rsidP="00505A58">
            <w:pPr>
              <w:snapToGrid w:val="0"/>
              <w:rPr>
                <w:sz w:val="24"/>
                <w:szCs w:val="24"/>
              </w:rPr>
            </w:pPr>
            <w:r w:rsidRPr="00A24578">
              <w:rPr>
                <w:sz w:val="24"/>
                <w:szCs w:val="24"/>
              </w:rPr>
              <w:t>Písemný podnět k provedení kontroly projektu</w:t>
            </w: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before="60"/>
              <w:ind w:right="74"/>
              <w:jc w:val="left"/>
              <w:rPr>
                <w:b/>
                <w:sz w:val="24"/>
                <w:szCs w:val="24"/>
              </w:rPr>
            </w:pPr>
            <w:r w:rsidRPr="00A24578">
              <w:rPr>
                <w:b/>
                <w:sz w:val="24"/>
                <w:szCs w:val="24"/>
              </w:rPr>
              <w:t>Schvalování výstupů</w:t>
            </w:r>
          </w:p>
        </w:tc>
        <w:tc>
          <w:tcPr>
            <w:tcW w:w="6320" w:type="dxa"/>
            <w:tcBorders>
              <w:left w:val="single" w:sz="4" w:space="0" w:color="000000"/>
              <w:bottom w:val="single" w:sz="4" w:space="0" w:color="000000"/>
              <w:right w:val="single" w:sz="4" w:space="0" w:color="000000"/>
            </w:tcBorders>
          </w:tcPr>
          <w:p w:rsidR="00C4613F" w:rsidRPr="00A1398B" w:rsidRDefault="00A24578" w:rsidP="004F5ECB">
            <w:pPr>
              <w:snapToGrid w:val="0"/>
              <w:spacing w:before="60"/>
              <w:rPr>
                <w:sz w:val="24"/>
                <w:szCs w:val="24"/>
              </w:rPr>
            </w:pPr>
            <w:r w:rsidRPr="00A24578">
              <w:rPr>
                <w:sz w:val="24"/>
                <w:szCs w:val="24"/>
              </w:rPr>
              <w:t xml:space="preserve">ŘO IOP, vedoucí oddělení řízení </w:t>
            </w: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before="60"/>
              <w:ind w:right="74"/>
              <w:jc w:val="left"/>
              <w:rPr>
                <w:b/>
                <w:sz w:val="24"/>
                <w:szCs w:val="24"/>
              </w:rPr>
            </w:pPr>
            <w:r w:rsidRPr="00A24578">
              <w:rPr>
                <w:b/>
                <w:sz w:val="24"/>
                <w:szCs w:val="24"/>
              </w:rPr>
              <w:t>Uložení (archivace) výstupů</w:t>
            </w:r>
          </w:p>
          <w:p w:rsidR="00773E1F" w:rsidRDefault="00A24578">
            <w:pPr>
              <w:numPr>
                <w:ilvl w:val="0"/>
                <w:numId w:val="32"/>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subjekty</w:t>
            </w:r>
          </w:p>
          <w:p w:rsidR="00773E1F" w:rsidRDefault="00A24578">
            <w:pPr>
              <w:numPr>
                <w:ilvl w:val="0"/>
                <w:numId w:val="32"/>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termíny</w:t>
            </w:r>
          </w:p>
          <w:p w:rsidR="00C4613F" w:rsidRPr="00A1398B" w:rsidRDefault="00C4613F" w:rsidP="00505A58">
            <w:pPr>
              <w:tabs>
                <w:tab w:val="left" w:pos="2666"/>
                <w:tab w:val="left" w:pos="5223"/>
              </w:tabs>
              <w:spacing w:before="60"/>
              <w:ind w:right="74"/>
              <w:jc w:val="left"/>
              <w:rPr>
                <w:b/>
                <w:sz w:val="24"/>
                <w:szCs w:val="24"/>
              </w:rPr>
            </w:pPr>
          </w:p>
        </w:tc>
        <w:tc>
          <w:tcPr>
            <w:tcW w:w="6320" w:type="dxa"/>
            <w:tcBorders>
              <w:left w:val="single" w:sz="4" w:space="0" w:color="000000"/>
              <w:bottom w:val="single" w:sz="4" w:space="0" w:color="000000"/>
              <w:right w:val="single" w:sz="4" w:space="0" w:color="000000"/>
            </w:tcBorders>
          </w:tcPr>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Pracovník, který analýzu rizik vypracoval</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Do 2 pracovních dnů od schválení formuláře analýzy rizik vedoucím pracovníkem ve složce projektu</w:t>
            </w: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tabs>
                <w:tab w:val="left" w:pos="2666"/>
                <w:tab w:val="left" w:pos="5223"/>
              </w:tabs>
              <w:snapToGrid w:val="0"/>
              <w:spacing w:before="60"/>
              <w:ind w:right="74"/>
              <w:jc w:val="left"/>
              <w:rPr>
                <w:b/>
                <w:sz w:val="24"/>
                <w:szCs w:val="24"/>
              </w:rPr>
            </w:pPr>
            <w:r w:rsidRPr="00A24578">
              <w:rPr>
                <w:b/>
                <w:sz w:val="24"/>
                <w:szCs w:val="24"/>
              </w:rPr>
              <w:t xml:space="preserve">Předání výstupů </w:t>
            </w:r>
          </w:p>
          <w:p w:rsidR="00AC0D49" w:rsidRDefault="00A24578" w:rsidP="00AC0D49">
            <w:pPr>
              <w:numPr>
                <w:ilvl w:val="0"/>
                <w:numId w:val="31"/>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 xml:space="preserve">subjekty </w:t>
            </w:r>
          </w:p>
          <w:p w:rsidR="00AC0D49" w:rsidRDefault="00A24578" w:rsidP="00AC0D49">
            <w:pPr>
              <w:numPr>
                <w:ilvl w:val="0"/>
                <w:numId w:val="31"/>
              </w:numPr>
              <w:tabs>
                <w:tab w:val="left" w:pos="720"/>
                <w:tab w:val="left" w:pos="2666"/>
                <w:tab w:val="left" w:pos="5223"/>
              </w:tabs>
              <w:suppressAutoHyphens/>
              <w:autoSpaceDE w:val="0"/>
              <w:spacing w:before="60"/>
              <w:ind w:right="74"/>
              <w:jc w:val="left"/>
              <w:rPr>
                <w:b/>
                <w:bCs/>
                <w:sz w:val="24"/>
                <w:szCs w:val="24"/>
              </w:rPr>
            </w:pPr>
            <w:r w:rsidRPr="00A24578">
              <w:rPr>
                <w:b/>
                <w:sz w:val="24"/>
                <w:szCs w:val="24"/>
              </w:rPr>
              <w:t>termíny</w:t>
            </w:r>
          </w:p>
        </w:tc>
        <w:tc>
          <w:tcPr>
            <w:tcW w:w="6320" w:type="dxa"/>
            <w:tcBorders>
              <w:left w:val="single" w:sz="4" w:space="0" w:color="000000"/>
              <w:bottom w:val="single" w:sz="4" w:space="0" w:color="000000"/>
              <w:right w:val="single" w:sz="4" w:space="0" w:color="000000"/>
            </w:tcBorders>
          </w:tcPr>
          <w:p w:rsidR="00773E1F" w:rsidRDefault="00C602BB">
            <w:pPr>
              <w:pStyle w:val="Odstavecseseznamem"/>
              <w:numPr>
                <w:ilvl w:val="0"/>
                <w:numId w:val="86"/>
              </w:numPr>
              <w:spacing w:before="60"/>
              <w:ind w:left="213" w:hanging="213"/>
              <w:rPr>
                <w:rFonts w:ascii="Arial" w:hAnsi="Arial" w:cs="Arial"/>
                <w:b/>
                <w:bCs/>
                <w:sz w:val="24"/>
                <w:szCs w:val="24"/>
              </w:rPr>
            </w:pPr>
            <w:r>
              <w:rPr>
                <w:rFonts w:ascii="Arial" w:hAnsi="Arial" w:cs="Arial"/>
                <w:sz w:val="24"/>
                <w:szCs w:val="24"/>
              </w:rPr>
              <w:t>Písemný podnět k provedení kontroly - pracovník, který provádí analýzu rizik, předá příslušnému pracovníkovi, který o zahájení kontroly rozhodne a určí kontrolní skupinu.</w:t>
            </w:r>
          </w:p>
          <w:p w:rsidR="00773E1F" w:rsidRDefault="00C602BB">
            <w:pPr>
              <w:pStyle w:val="Odstavecseseznamem"/>
              <w:numPr>
                <w:ilvl w:val="0"/>
                <w:numId w:val="86"/>
              </w:numPr>
              <w:spacing w:before="60"/>
              <w:ind w:left="213" w:hanging="213"/>
              <w:rPr>
                <w:rFonts w:ascii="Arial" w:hAnsi="Arial" w:cs="Arial"/>
                <w:b/>
                <w:bCs/>
                <w:sz w:val="24"/>
                <w:szCs w:val="24"/>
              </w:rPr>
            </w:pPr>
            <w:r>
              <w:rPr>
                <w:rFonts w:ascii="Arial" w:hAnsi="Arial" w:cs="Arial"/>
                <w:sz w:val="24"/>
                <w:szCs w:val="24"/>
              </w:rPr>
              <w:t>bezprostředně po schválení formuláře rizik</w:t>
            </w: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snapToGrid w:val="0"/>
              <w:spacing w:before="60"/>
              <w:jc w:val="left"/>
              <w:rPr>
                <w:b/>
                <w:sz w:val="24"/>
                <w:szCs w:val="24"/>
              </w:rPr>
            </w:pPr>
            <w:r w:rsidRPr="00A24578">
              <w:rPr>
                <w:b/>
                <w:sz w:val="24"/>
                <w:szCs w:val="24"/>
              </w:rPr>
              <w:t>Vazba na legislativu/metodiku</w:t>
            </w:r>
          </w:p>
        </w:tc>
        <w:tc>
          <w:tcPr>
            <w:tcW w:w="6320" w:type="dxa"/>
            <w:tcBorders>
              <w:left w:val="single" w:sz="4" w:space="0" w:color="000000"/>
              <w:bottom w:val="single" w:sz="4" w:space="0" w:color="000000"/>
              <w:right w:val="single" w:sz="4" w:space="0" w:color="000000"/>
            </w:tcBorders>
          </w:tcPr>
          <w:p w:rsidR="00C4613F" w:rsidRPr="00A1398B" w:rsidRDefault="00A24578" w:rsidP="00505A58">
            <w:pPr>
              <w:snapToGrid w:val="0"/>
              <w:spacing w:before="60"/>
              <w:rPr>
                <w:sz w:val="24"/>
                <w:szCs w:val="24"/>
              </w:rPr>
            </w:pPr>
            <w:r w:rsidRPr="00A24578">
              <w:rPr>
                <w:sz w:val="24"/>
                <w:szCs w:val="24"/>
              </w:rPr>
              <w:t>Nařízení Komise (ES) č. 1828/2006</w:t>
            </w:r>
          </w:p>
          <w:p w:rsidR="00C4613F" w:rsidRPr="00A1398B" w:rsidRDefault="00A24578" w:rsidP="00505A58">
            <w:pPr>
              <w:snapToGrid w:val="0"/>
              <w:spacing w:before="60"/>
              <w:rPr>
                <w:sz w:val="24"/>
                <w:szCs w:val="24"/>
              </w:rPr>
            </w:pPr>
            <w:r w:rsidRPr="00A24578">
              <w:rPr>
                <w:sz w:val="24"/>
                <w:szCs w:val="24"/>
              </w:rPr>
              <w:t>Pokyny k ověřování řízení v jednotlivých členských státech u operací spolufinancovaných ze strukturálních fondů a Fondu soudržnosti v programovém období 2007 -2013 COCOF 08/0020/04-EN</w:t>
            </w:r>
          </w:p>
          <w:p w:rsidR="00C4613F" w:rsidRPr="00A1398B" w:rsidRDefault="00A24578" w:rsidP="00505A58">
            <w:pPr>
              <w:snapToGrid w:val="0"/>
              <w:spacing w:before="60"/>
              <w:rPr>
                <w:sz w:val="24"/>
                <w:szCs w:val="24"/>
              </w:rPr>
            </w:pPr>
            <w:r w:rsidRPr="00A24578">
              <w:rPr>
                <w:sz w:val="24"/>
                <w:szCs w:val="24"/>
              </w:rPr>
              <w:t xml:space="preserve">OM IOP, kap </w:t>
            </w:r>
            <w:r w:rsidR="00B32F1A">
              <w:rPr>
                <w:sz w:val="24"/>
                <w:szCs w:val="24"/>
              </w:rPr>
              <w:t>C</w:t>
            </w:r>
            <w:r w:rsidRPr="00A24578">
              <w:rPr>
                <w:sz w:val="24"/>
                <w:szCs w:val="24"/>
              </w:rPr>
              <w:t>.</w:t>
            </w:r>
            <w:r w:rsidR="00B32F1A">
              <w:rPr>
                <w:sz w:val="24"/>
                <w:szCs w:val="24"/>
              </w:rPr>
              <w:t>5</w:t>
            </w:r>
            <w:r w:rsidRPr="00A24578">
              <w:rPr>
                <w:sz w:val="24"/>
                <w:szCs w:val="24"/>
              </w:rPr>
              <w:t>.</w:t>
            </w:r>
            <w:r w:rsidR="00B32F1A">
              <w:rPr>
                <w:sz w:val="24"/>
                <w:szCs w:val="24"/>
              </w:rPr>
              <w:t>1.3</w:t>
            </w:r>
            <w:r w:rsidRPr="00A24578">
              <w:rPr>
                <w:sz w:val="24"/>
                <w:szCs w:val="24"/>
              </w:rPr>
              <w:t xml:space="preserve">  </w:t>
            </w:r>
          </w:p>
          <w:p w:rsidR="00C4613F" w:rsidRPr="00A1398B" w:rsidRDefault="00A24578" w:rsidP="00505A58">
            <w:pPr>
              <w:snapToGrid w:val="0"/>
              <w:spacing w:before="60"/>
              <w:rPr>
                <w:sz w:val="24"/>
                <w:szCs w:val="24"/>
              </w:rPr>
            </w:pPr>
            <w:r w:rsidRPr="00A24578">
              <w:rPr>
                <w:sz w:val="24"/>
                <w:szCs w:val="24"/>
              </w:rPr>
              <w:t xml:space="preserve">Zákon č. 320/2001 Sb., o finanční kontrole, </w:t>
            </w:r>
          </w:p>
          <w:p w:rsidR="00C4613F" w:rsidRPr="00A1398B" w:rsidRDefault="00A24578" w:rsidP="00505A58">
            <w:pPr>
              <w:snapToGrid w:val="0"/>
              <w:spacing w:before="60"/>
              <w:rPr>
                <w:sz w:val="24"/>
                <w:szCs w:val="24"/>
              </w:rPr>
            </w:pPr>
            <w:r w:rsidRPr="00A24578">
              <w:rPr>
                <w:sz w:val="24"/>
                <w:szCs w:val="24"/>
              </w:rPr>
              <w:t>metodické pokyny CHJ</w:t>
            </w:r>
          </w:p>
        </w:tc>
      </w:tr>
      <w:tr w:rsidR="00C4613F" w:rsidRPr="00A1398B" w:rsidTr="00505A58">
        <w:trPr>
          <w:gridAfter w:val="1"/>
          <w:wAfter w:w="35" w:type="dxa"/>
          <w:trHeight w:val="66"/>
        </w:trPr>
        <w:tc>
          <w:tcPr>
            <w:tcW w:w="2928" w:type="dxa"/>
            <w:tcBorders>
              <w:left w:val="single" w:sz="4" w:space="0" w:color="000000"/>
              <w:bottom w:val="single" w:sz="4" w:space="0" w:color="000000"/>
            </w:tcBorders>
            <w:shd w:val="clear" w:color="auto" w:fill="D9D9D9"/>
          </w:tcPr>
          <w:p w:rsidR="00C4613F" w:rsidRPr="00A1398B" w:rsidRDefault="00A24578" w:rsidP="00505A58">
            <w:pPr>
              <w:snapToGrid w:val="0"/>
              <w:spacing w:before="60"/>
              <w:ind w:right="74"/>
              <w:jc w:val="left"/>
              <w:rPr>
                <w:b/>
                <w:sz w:val="24"/>
                <w:szCs w:val="24"/>
              </w:rPr>
            </w:pPr>
            <w:r w:rsidRPr="00A24578">
              <w:rPr>
                <w:b/>
                <w:sz w:val="24"/>
                <w:szCs w:val="24"/>
              </w:rPr>
              <w:t>Vazba na IS</w:t>
            </w:r>
          </w:p>
        </w:tc>
        <w:tc>
          <w:tcPr>
            <w:tcW w:w="6320" w:type="dxa"/>
            <w:tcBorders>
              <w:left w:val="single" w:sz="4" w:space="0" w:color="000000"/>
              <w:bottom w:val="single" w:sz="4" w:space="0" w:color="000000"/>
              <w:right w:val="single" w:sz="4" w:space="0" w:color="000000"/>
            </w:tcBorders>
          </w:tcPr>
          <w:p w:rsidR="00C4613F" w:rsidRPr="00A1398B" w:rsidRDefault="00A24578" w:rsidP="00505A58">
            <w:pPr>
              <w:snapToGrid w:val="0"/>
              <w:spacing w:before="60"/>
              <w:rPr>
                <w:sz w:val="24"/>
                <w:szCs w:val="24"/>
              </w:rPr>
            </w:pPr>
            <w:r w:rsidRPr="00A24578">
              <w:rPr>
                <w:sz w:val="24"/>
                <w:szCs w:val="24"/>
              </w:rPr>
              <w:t>IS Monit7+ - záložka „Monitoring a kontroly“ podzáložka „Analýza rizik“</w:t>
            </w:r>
          </w:p>
        </w:tc>
      </w:tr>
      <w:tr w:rsidR="00C4613F" w:rsidRPr="00A1398B" w:rsidTr="00505A58">
        <w:trPr>
          <w:gridAfter w:val="1"/>
          <w:wAfter w:w="35" w:type="dxa"/>
        </w:trPr>
        <w:tc>
          <w:tcPr>
            <w:tcW w:w="2928" w:type="dxa"/>
            <w:tcBorders>
              <w:left w:val="single" w:sz="4" w:space="0" w:color="000000"/>
              <w:bottom w:val="single" w:sz="4" w:space="0" w:color="000000"/>
            </w:tcBorders>
            <w:shd w:val="clear" w:color="auto" w:fill="D9D9D9"/>
          </w:tcPr>
          <w:p w:rsidR="00C4613F" w:rsidRPr="00A1398B" w:rsidRDefault="00A24578" w:rsidP="00505A58">
            <w:pPr>
              <w:snapToGrid w:val="0"/>
              <w:spacing w:before="60"/>
              <w:ind w:right="74"/>
              <w:jc w:val="left"/>
              <w:rPr>
                <w:b/>
                <w:sz w:val="24"/>
                <w:szCs w:val="24"/>
              </w:rPr>
            </w:pPr>
            <w:r w:rsidRPr="00A24578">
              <w:rPr>
                <w:b/>
                <w:sz w:val="24"/>
                <w:szCs w:val="24"/>
              </w:rPr>
              <w:t>Zadávání do IS</w:t>
            </w:r>
          </w:p>
          <w:p w:rsidR="00773E1F" w:rsidRDefault="00A24578">
            <w:pPr>
              <w:numPr>
                <w:ilvl w:val="0"/>
                <w:numId w:val="30"/>
              </w:numPr>
              <w:tabs>
                <w:tab w:val="left" w:pos="720"/>
              </w:tabs>
              <w:suppressAutoHyphens/>
              <w:autoSpaceDE w:val="0"/>
              <w:spacing w:before="60"/>
              <w:ind w:right="74"/>
              <w:jc w:val="left"/>
              <w:rPr>
                <w:b/>
                <w:bCs/>
                <w:sz w:val="24"/>
                <w:szCs w:val="24"/>
              </w:rPr>
            </w:pPr>
            <w:r w:rsidRPr="00A24578">
              <w:rPr>
                <w:b/>
                <w:sz w:val="24"/>
                <w:szCs w:val="24"/>
              </w:rPr>
              <w:t>termíny</w:t>
            </w:r>
          </w:p>
          <w:p w:rsidR="00773E1F" w:rsidRDefault="00A24578">
            <w:pPr>
              <w:numPr>
                <w:ilvl w:val="0"/>
                <w:numId w:val="30"/>
              </w:numPr>
              <w:tabs>
                <w:tab w:val="left" w:pos="720"/>
              </w:tabs>
              <w:suppressAutoHyphens/>
              <w:autoSpaceDE w:val="0"/>
              <w:spacing w:before="60"/>
              <w:ind w:right="74"/>
              <w:jc w:val="left"/>
              <w:rPr>
                <w:b/>
                <w:bCs/>
                <w:sz w:val="24"/>
                <w:szCs w:val="24"/>
              </w:rPr>
            </w:pPr>
            <w:r w:rsidRPr="00A24578">
              <w:rPr>
                <w:b/>
                <w:sz w:val="24"/>
                <w:szCs w:val="24"/>
              </w:rPr>
              <w:t xml:space="preserve">subjekty </w:t>
            </w:r>
          </w:p>
        </w:tc>
        <w:tc>
          <w:tcPr>
            <w:tcW w:w="6320" w:type="dxa"/>
            <w:tcBorders>
              <w:left w:val="single" w:sz="4" w:space="0" w:color="000000"/>
              <w:bottom w:val="single" w:sz="4" w:space="0" w:color="000000"/>
              <w:right w:val="single" w:sz="4" w:space="0" w:color="000000"/>
            </w:tcBorders>
          </w:tcPr>
          <w:p w:rsidR="00AC0D49" w:rsidRDefault="00A24578" w:rsidP="00AC0D49">
            <w:pPr>
              <w:numPr>
                <w:ilvl w:val="0"/>
                <w:numId w:val="44"/>
              </w:numPr>
              <w:tabs>
                <w:tab w:val="num" w:pos="191"/>
              </w:tabs>
              <w:spacing w:before="60"/>
              <w:ind w:left="213" w:hanging="240"/>
              <w:jc w:val="left"/>
              <w:rPr>
                <w:b/>
                <w:bCs/>
                <w:sz w:val="24"/>
                <w:szCs w:val="24"/>
              </w:rPr>
            </w:pPr>
            <w:r w:rsidRPr="00A24578">
              <w:rPr>
                <w:sz w:val="24"/>
                <w:szCs w:val="24"/>
              </w:rPr>
              <w:t xml:space="preserve">Do 2 pracovních dnů od schválení formuláře analýzy rizik vedoucím pracovníkem </w:t>
            </w:r>
          </w:p>
          <w:p w:rsidR="00AC0D49" w:rsidRDefault="00A24578" w:rsidP="00AC0D49">
            <w:pPr>
              <w:numPr>
                <w:ilvl w:val="0"/>
                <w:numId w:val="44"/>
              </w:numPr>
              <w:tabs>
                <w:tab w:val="num" w:pos="191"/>
              </w:tabs>
              <w:spacing w:before="60"/>
              <w:ind w:left="758" w:hanging="785"/>
              <w:jc w:val="left"/>
              <w:rPr>
                <w:b/>
                <w:bCs/>
                <w:sz w:val="24"/>
                <w:szCs w:val="24"/>
              </w:rPr>
            </w:pPr>
            <w:r w:rsidRPr="00A24578">
              <w:rPr>
                <w:sz w:val="24"/>
                <w:szCs w:val="24"/>
              </w:rPr>
              <w:t>ŘO IOP – pracovník, který analýzu rizik vypracoval</w:t>
            </w:r>
          </w:p>
        </w:tc>
      </w:tr>
    </w:tbl>
    <w:p w:rsidR="00BF6C59" w:rsidRDefault="00BF6C59">
      <w:pPr>
        <w:spacing w:before="0"/>
        <w:jc w:val="left"/>
      </w:pPr>
      <w:r>
        <w:br w:type="page"/>
      </w:r>
    </w:p>
    <w:p w:rsidR="00841517" w:rsidRPr="00A1398B" w:rsidRDefault="00A24578">
      <w:pPr>
        <w:pStyle w:val="Pavel1"/>
        <w:rPr>
          <w:rFonts w:ascii="Arial" w:hAnsi="Arial"/>
        </w:rPr>
      </w:pPr>
      <w:bookmarkStart w:id="492" w:name="_Toc336420353"/>
      <w:bookmarkStart w:id="493" w:name="_Toc375142633"/>
      <w:r w:rsidRPr="00A24578">
        <w:rPr>
          <w:rFonts w:ascii="Arial" w:hAnsi="Arial"/>
        </w:rPr>
        <w:lastRenderedPageBreak/>
        <w:t>Kontroly</w:t>
      </w:r>
      <w:bookmarkEnd w:id="490"/>
      <w:bookmarkEnd w:id="491"/>
      <w:bookmarkEnd w:id="492"/>
      <w:bookmarkEnd w:id="493"/>
    </w:p>
    <w:p w:rsidR="00487AD4" w:rsidRPr="00A1398B" w:rsidRDefault="00A24578" w:rsidP="00994CC5">
      <w:pPr>
        <w:pStyle w:val="Pavel2"/>
        <w:rPr>
          <w:rFonts w:ascii="Arial" w:hAnsi="Arial"/>
        </w:rPr>
      </w:pPr>
      <w:bookmarkStart w:id="494" w:name="_Toc223507261"/>
      <w:bookmarkStart w:id="495" w:name="_Toc277320818"/>
      <w:bookmarkStart w:id="496" w:name="_Toc304536635"/>
      <w:r w:rsidRPr="00A24578">
        <w:rPr>
          <w:rFonts w:ascii="Arial" w:hAnsi="Arial"/>
        </w:rPr>
        <w:t xml:space="preserve">   </w:t>
      </w:r>
      <w:bookmarkStart w:id="497" w:name="_Toc336420354"/>
      <w:bookmarkStart w:id="498" w:name="_Toc375142634"/>
      <w:r w:rsidRPr="00A24578">
        <w:rPr>
          <w:rFonts w:ascii="Arial" w:hAnsi="Arial"/>
        </w:rPr>
        <w:t>Kontroly z hlediska realizace projektu</w:t>
      </w:r>
      <w:bookmarkEnd w:id="494"/>
      <w:bookmarkEnd w:id="495"/>
      <w:bookmarkEnd w:id="496"/>
      <w:r w:rsidRPr="00A24578">
        <w:rPr>
          <w:rFonts w:ascii="Arial" w:hAnsi="Arial"/>
        </w:rPr>
        <w:t xml:space="preserve"> HF</w:t>
      </w:r>
      <w:bookmarkEnd w:id="497"/>
      <w:bookmarkEnd w:id="498"/>
    </w:p>
    <w:p w:rsidR="00487AD4" w:rsidRPr="00A1398B" w:rsidRDefault="00A24578">
      <w:pPr>
        <w:keepLines/>
        <w:widowControl w:val="0"/>
        <w:spacing w:before="0"/>
        <w:rPr>
          <w:snapToGrid w:val="0"/>
          <w:sz w:val="24"/>
          <w:szCs w:val="24"/>
        </w:rPr>
      </w:pPr>
      <w:r w:rsidRPr="00A24578">
        <w:rPr>
          <w:snapToGrid w:val="0"/>
          <w:sz w:val="24"/>
          <w:szCs w:val="24"/>
        </w:rPr>
        <w:t>HF je povinen minimálně do roku 2025</w:t>
      </w:r>
      <w:r w:rsidRPr="00A24578">
        <w:rPr>
          <w:b/>
          <w:snapToGrid w:val="0"/>
          <w:sz w:val="24"/>
          <w:szCs w:val="24"/>
        </w:rPr>
        <w:t xml:space="preserve"> </w:t>
      </w:r>
      <w:r w:rsidRPr="00A24578">
        <w:rPr>
          <w:snapToGrid w:val="0"/>
          <w:sz w:val="24"/>
          <w:szCs w:val="24"/>
        </w:rPr>
        <w:t xml:space="preserve">za účelem ověřování plnění povinností vyplývajících z Rozhodnutí a Podmínek poskytovat požadované informace a dokumentaci zaměstnancům nebo zmocněncům pověřených orgánů. </w:t>
      </w:r>
    </w:p>
    <w:p w:rsidR="00487AD4" w:rsidRPr="00A1398B" w:rsidRDefault="00A24578" w:rsidP="00994CC5">
      <w:pPr>
        <w:pStyle w:val="Pavel3"/>
        <w:tabs>
          <w:tab w:val="num" w:pos="1080"/>
        </w:tabs>
        <w:rPr>
          <w:rFonts w:ascii="Arial" w:hAnsi="Arial" w:cs="Arial"/>
        </w:rPr>
      </w:pPr>
      <w:bookmarkStart w:id="499" w:name="_Toc336420355"/>
      <w:bookmarkStart w:id="500" w:name="_Toc375142635"/>
      <w:r w:rsidRPr="00A24578">
        <w:rPr>
          <w:rFonts w:ascii="Arial" w:hAnsi="Arial" w:cs="Arial"/>
        </w:rPr>
        <w:t>Ex-ante kontroly</w:t>
      </w:r>
      <w:bookmarkEnd w:id="499"/>
      <w:bookmarkEnd w:id="500"/>
    </w:p>
    <w:p w:rsidR="0041203F" w:rsidRPr="00A1398B" w:rsidRDefault="00A24578" w:rsidP="0041203F">
      <w:pPr>
        <w:rPr>
          <w:b/>
          <w:sz w:val="24"/>
          <w:szCs w:val="24"/>
          <w:u w:val="single"/>
        </w:rPr>
      </w:pPr>
      <w:r w:rsidRPr="00A24578">
        <w:rPr>
          <w:sz w:val="24"/>
          <w:szCs w:val="24"/>
        </w:rPr>
        <w:t>Cílem je získat informace o přípravě realizace projektu, porovnat skutečný stav se stavem deklarovaným v žádosti o dotaci a ověřit, že veškeré vstupy projektu a přípravné činnosti jsou prokazatelné a naplňují podmínky poskytování pomoci z IOP. Výdaje na projekt musí být v souladu s principy hospodárnosti, účelnosti a efektivnosti. Tyto kontroly provádí před schválením Rozhodnutí o poskytnutí dotace ŘO IOP. V případě projektu na realizaci FN JESSICA provádí ŘO IOP kontrolu přijatelnosti a formálních náležitostí, případně na základě jejich výstupů administrativní kontrolu ex-ante.</w:t>
      </w:r>
    </w:p>
    <w:p w:rsidR="00487AD4" w:rsidRPr="00A1398B" w:rsidRDefault="00A24578" w:rsidP="00994CC5">
      <w:pPr>
        <w:pStyle w:val="Pavel3"/>
        <w:tabs>
          <w:tab w:val="num" w:pos="1080"/>
        </w:tabs>
        <w:rPr>
          <w:rFonts w:ascii="Arial" w:hAnsi="Arial" w:cs="Arial"/>
        </w:rPr>
      </w:pPr>
      <w:bookmarkStart w:id="501" w:name="_Toc336420356"/>
      <w:bookmarkStart w:id="502" w:name="_Toc375142636"/>
      <w:r w:rsidRPr="00A24578">
        <w:rPr>
          <w:rFonts w:ascii="Arial" w:hAnsi="Arial" w:cs="Arial"/>
        </w:rPr>
        <w:t>Interim kontroly</w:t>
      </w:r>
      <w:bookmarkEnd w:id="501"/>
      <w:bookmarkEnd w:id="502"/>
      <w:r w:rsidRPr="00A24578">
        <w:rPr>
          <w:rFonts w:ascii="Arial" w:hAnsi="Arial" w:cs="Arial"/>
        </w:rPr>
        <w:tab/>
      </w:r>
    </w:p>
    <w:p w:rsidR="00487AD4" w:rsidRPr="00A1398B" w:rsidRDefault="00A24578">
      <w:pPr>
        <w:rPr>
          <w:sz w:val="24"/>
          <w:szCs w:val="24"/>
        </w:rPr>
      </w:pPr>
      <w:r w:rsidRPr="00A24578">
        <w:rPr>
          <w:sz w:val="24"/>
          <w:szCs w:val="24"/>
        </w:rPr>
        <w:t xml:space="preserve">Provádí je ŘO IOP před vyplacením dotace. Jejím cílem je ověření plnění Rozhodnutí a Podmínek a ověření, že finanční prostředky budou použity k záměru specifikovanému projektem, Rozhodnutím a Podmínkami, a že nejsou porušována pravidla pro poskytování finančních prostředků ze státního rozpočtu a strukturálních fondů. ŘO IOP kontroluje ZŽoP, monitorovací zprávu a její přílohy.  </w:t>
      </w:r>
    </w:p>
    <w:p w:rsidR="00487AD4" w:rsidRPr="00A1398B" w:rsidRDefault="00A24578" w:rsidP="00994CC5">
      <w:pPr>
        <w:pStyle w:val="Pavel3"/>
        <w:tabs>
          <w:tab w:val="num" w:pos="1080"/>
        </w:tabs>
        <w:rPr>
          <w:rFonts w:ascii="Arial" w:hAnsi="Arial" w:cs="Arial"/>
        </w:rPr>
      </w:pPr>
      <w:bookmarkStart w:id="503" w:name="_Toc336420357"/>
      <w:bookmarkStart w:id="504" w:name="_Toc375142637"/>
      <w:r w:rsidRPr="00A24578">
        <w:rPr>
          <w:rFonts w:ascii="Arial" w:hAnsi="Arial" w:cs="Arial"/>
        </w:rPr>
        <w:t>Ex-post kontroly</w:t>
      </w:r>
      <w:bookmarkEnd w:id="503"/>
      <w:bookmarkEnd w:id="504"/>
    </w:p>
    <w:p w:rsidR="00487AD4" w:rsidRPr="00A1398B" w:rsidRDefault="00A24578">
      <w:pPr>
        <w:rPr>
          <w:sz w:val="24"/>
          <w:szCs w:val="24"/>
        </w:rPr>
      </w:pPr>
      <w:r w:rsidRPr="00A24578">
        <w:rPr>
          <w:sz w:val="24"/>
          <w:szCs w:val="24"/>
        </w:rPr>
        <w:t xml:space="preserve">Provádí je  ŘO IOP po vyplacení dotace. Cílem je ověřit plnění povinností stanovených v Rozhodnutí a Podmínkách. ŘO IOP kontroluje především monitorovací zprávy a jejich přílohy a zadávací a výběrová řízení HF. </w:t>
      </w:r>
    </w:p>
    <w:p w:rsidR="00487AD4" w:rsidRPr="00A1398B" w:rsidRDefault="00A24578">
      <w:pPr>
        <w:pStyle w:val="ntextCharChar"/>
        <w:widowControl/>
        <w:spacing w:before="120" w:line="240" w:lineRule="auto"/>
        <w:ind w:firstLine="0"/>
        <w:rPr>
          <w:rFonts w:ascii="Arial" w:hAnsi="Arial" w:cs="Arial"/>
        </w:rPr>
      </w:pPr>
      <w:r w:rsidRPr="00A24578">
        <w:rPr>
          <w:rFonts w:ascii="Arial" w:hAnsi="Arial" w:cs="Arial"/>
        </w:rPr>
        <w:t>Uvedené kontroly mohou probíhat jako plánované nebo neplánované.</w:t>
      </w:r>
    </w:p>
    <w:p w:rsidR="002B7244" w:rsidRPr="00A1398B" w:rsidRDefault="002B7244">
      <w:pPr>
        <w:pStyle w:val="ntextCharChar"/>
        <w:widowControl/>
        <w:spacing w:before="120" w:line="240" w:lineRule="auto"/>
        <w:ind w:firstLine="0"/>
        <w:rPr>
          <w:rFonts w:ascii="Arial" w:hAnsi="Arial" w:cs="Arial"/>
        </w:rPr>
      </w:pPr>
    </w:p>
    <w:p w:rsidR="00487AD4" w:rsidRPr="00A1398B" w:rsidRDefault="00A24578" w:rsidP="00BE23E0">
      <w:pPr>
        <w:pStyle w:val="Pavel2"/>
        <w:rPr>
          <w:rFonts w:ascii="Arial" w:hAnsi="Arial"/>
        </w:rPr>
      </w:pPr>
      <w:bookmarkStart w:id="505" w:name="_Toc223507262"/>
      <w:bookmarkStart w:id="506" w:name="_Toc277320819"/>
      <w:bookmarkStart w:id="507" w:name="_Toc304536636"/>
      <w:bookmarkStart w:id="508" w:name="_Toc336420358"/>
      <w:bookmarkStart w:id="509" w:name="_Toc375142638"/>
      <w:r w:rsidRPr="00A24578">
        <w:rPr>
          <w:rFonts w:ascii="Arial" w:hAnsi="Arial"/>
        </w:rPr>
        <w:t>Kontroly z hlediska charakteru a zaměření</w:t>
      </w:r>
      <w:bookmarkEnd w:id="505"/>
      <w:bookmarkEnd w:id="506"/>
      <w:bookmarkEnd w:id="507"/>
      <w:bookmarkEnd w:id="508"/>
      <w:bookmarkEnd w:id="509"/>
    </w:p>
    <w:p w:rsidR="006564EF" w:rsidRPr="00A1398B" w:rsidRDefault="00A24578" w:rsidP="002B7244">
      <w:pPr>
        <w:pStyle w:val="Pavel3"/>
        <w:tabs>
          <w:tab w:val="num" w:pos="1080"/>
        </w:tabs>
        <w:spacing w:after="120"/>
        <w:rPr>
          <w:rFonts w:ascii="Arial" w:hAnsi="Arial" w:cs="Arial"/>
        </w:rPr>
      </w:pPr>
      <w:bookmarkStart w:id="510" w:name="_Toc336420359"/>
      <w:bookmarkStart w:id="511" w:name="_Toc375142639"/>
      <w:r w:rsidRPr="00A24578">
        <w:rPr>
          <w:rFonts w:ascii="Arial" w:hAnsi="Arial" w:cs="Arial"/>
        </w:rPr>
        <w:t>Administrativní kontrola</w:t>
      </w:r>
      <w:bookmarkEnd w:id="510"/>
      <w:bookmarkEnd w:id="511"/>
      <w:r w:rsidRPr="00A24578">
        <w:rPr>
          <w:rFonts w:ascii="Arial" w:hAnsi="Arial" w:cs="Arial"/>
        </w:rPr>
        <w:t xml:space="preserve"> </w:t>
      </w:r>
    </w:p>
    <w:p w:rsidR="00487AD4" w:rsidRPr="00A1398B" w:rsidRDefault="00A24578" w:rsidP="002B7244">
      <w:pPr>
        <w:autoSpaceDE w:val="0"/>
        <w:autoSpaceDN w:val="0"/>
        <w:adjustRightInd w:val="0"/>
        <w:spacing w:after="120"/>
        <w:rPr>
          <w:sz w:val="24"/>
          <w:szCs w:val="24"/>
        </w:rPr>
      </w:pPr>
      <w:r w:rsidRPr="00A24578">
        <w:rPr>
          <w:sz w:val="24"/>
          <w:szCs w:val="24"/>
        </w:rPr>
        <w:t>Spočívá v kontrole dokladů, které předložil HF, pracovníci ŘO IOP kontrolují projektovou žádost, zadávací</w:t>
      </w:r>
      <w:r w:rsidR="0008486D">
        <w:rPr>
          <w:sz w:val="24"/>
          <w:szCs w:val="24"/>
        </w:rPr>
        <w:t xml:space="preserve"> a </w:t>
      </w:r>
      <w:r w:rsidRPr="00A24578">
        <w:rPr>
          <w:sz w:val="24"/>
          <w:szCs w:val="24"/>
        </w:rPr>
        <w:t>výběrov</w:t>
      </w:r>
      <w:r w:rsidR="0008486D">
        <w:rPr>
          <w:sz w:val="24"/>
          <w:szCs w:val="24"/>
        </w:rPr>
        <w:t>á</w:t>
      </w:r>
      <w:r w:rsidRPr="00A24578">
        <w:rPr>
          <w:sz w:val="24"/>
          <w:szCs w:val="24"/>
        </w:rPr>
        <w:t xml:space="preserve"> řízení, oznámení o změně v projektu, monitorovací zprávu, příp. zjednodušenou žádost o platbu. Postup kontroly je popsaný v kapitole C.5.1.8 OM IOP.</w:t>
      </w:r>
    </w:p>
    <w:p w:rsidR="006564EF" w:rsidRPr="00A1398B" w:rsidRDefault="00A24578" w:rsidP="002B7244">
      <w:pPr>
        <w:pStyle w:val="Pavel3"/>
        <w:tabs>
          <w:tab w:val="num" w:pos="1080"/>
        </w:tabs>
        <w:spacing w:after="120"/>
        <w:rPr>
          <w:rFonts w:ascii="Arial" w:hAnsi="Arial" w:cs="Arial"/>
        </w:rPr>
      </w:pPr>
      <w:bookmarkStart w:id="512" w:name="_Toc336420360"/>
      <w:bookmarkStart w:id="513" w:name="_Toc375142640"/>
      <w:r w:rsidRPr="00A24578">
        <w:rPr>
          <w:rFonts w:ascii="Arial" w:hAnsi="Arial" w:cs="Arial"/>
        </w:rPr>
        <w:t>Kontrola na místě</w:t>
      </w:r>
      <w:bookmarkEnd w:id="512"/>
      <w:bookmarkEnd w:id="513"/>
      <w:r w:rsidRPr="00A24578">
        <w:rPr>
          <w:rFonts w:ascii="Arial" w:hAnsi="Arial" w:cs="Arial"/>
        </w:rPr>
        <w:t xml:space="preserve"> </w:t>
      </w:r>
    </w:p>
    <w:p w:rsidR="00487AD4" w:rsidRPr="00A1398B" w:rsidRDefault="00A24578" w:rsidP="002B7244">
      <w:pPr>
        <w:autoSpaceDE w:val="0"/>
        <w:autoSpaceDN w:val="0"/>
        <w:adjustRightInd w:val="0"/>
        <w:spacing w:after="120"/>
        <w:rPr>
          <w:sz w:val="24"/>
          <w:szCs w:val="24"/>
        </w:rPr>
      </w:pPr>
      <w:r w:rsidRPr="00A24578">
        <w:rPr>
          <w:sz w:val="24"/>
          <w:szCs w:val="24"/>
        </w:rPr>
        <w:t>Kontrolu provádí ŘO IOP a porovnává skutečný stav realizace projektu se stavem deklarovaným v žádosti o dotaci, žádosti o platbu, monitorovacích zprávách a jejich přílohách, Oznámeních o změně v projektu. Kontrola na místě obsahuje rovněž kontrolu dokladů.</w:t>
      </w:r>
      <w:r w:rsidR="000958AA">
        <w:rPr>
          <w:sz w:val="24"/>
          <w:szCs w:val="24"/>
        </w:rPr>
        <w:t xml:space="preserve"> </w:t>
      </w:r>
      <w:r w:rsidR="00F36B34" w:rsidRPr="00F36B34">
        <w:rPr>
          <w:sz w:val="24"/>
          <w:szCs w:val="24"/>
        </w:rPr>
        <w:t xml:space="preserve">ŘO využívá při </w:t>
      </w:r>
      <w:r w:rsidR="00C05D39">
        <w:rPr>
          <w:sz w:val="24"/>
          <w:szCs w:val="24"/>
        </w:rPr>
        <w:t xml:space="preserve">interim </w:t>
      </w:r>
      <w:r w:rsidR="00F36B34" w:rsidRPr="00F36B34">
        <w:rPr>
          <w:sz w:val="24"/>
          <w:szCs w:val="24"/>
        </w:rPr>
        <w:t>kontrole</w:t>
      </w:r>
      <w:r w:rsidR="00C05D39">
        <w:rPr>
          <w:sz w:val="24"/>
          <w:szCs w:val="24"/>
        </w:rPr>
        <w:t xml:space="preserve"> na místě</w:t>
      </w:r>
      <w:r w:rsidR="00F36B34" w:rsidRPr="00F36B34">
        <w:rPr>
          <w:sz w:val="24"/>
          <w:szCs w:val="24"/>
        </w:rPr>
        <w:t xml:space="preserve"> realizace FN JESSICA kontrolní list, viz příloha č</w:t>
      </w:r>
      <w:r w:rsidR="000958AA">
        <w:rPr>
          <w:sz w:val="24"/>
          <w:szCs w:val="24"/>
        </w:rPr>
        <w:t xml:space="preserve"> 34.</w:t>
      </w:r>
      <w:r w:rsidRPr="00A24578">
        <w:rPr>
          <w:sz w:val="24"/>
          <w:szCs w:val="24"/>
        </w:rPr>
        <w:t xml:space="preserve"> Postup kontroly je popsaný v kapitole C.5.1.6 OM IOP. </w:t>
      </w:r>
    </w:p>
    <w:p w:rsidR="006564EF" w:rsidRPr="00A1398B" w:rsidRDefault="00A24578" w:rsidP="002F0372">
      <w:pPr>
        <w:pStyle w:val="Pavel3"/>
        <w:tabs>
          <w:tab w:val="num" w:pos="1080"/>
        </w:tabs>
        <w:spacing w:after="120"/>
        <w:rPr>
          <w:rFonts w:ascii="Arial" w:hAnsi="Arial" w:cs="Arial"/>
        </w:rPr>
      </w:pPr>
      <w:bookmarkStart w:id="514" w:name="_Toc336420361"/>
      <w:bookmarkStart w:id="515" w:name="_Toc375142641"/>
      <w:r w:rsidRPr="00A24578">
        <w:rPr>
          <w:rFonts w:ascii="Arial" w:hAnsi="Arial" w:cs="Arial"/>
        </w:rPr>
        <w:t>Monitorovací návštěva</w:t>
      </w:r>
      <w:bookmarkEnd w:id="514"/>
      <w:bookmarkEnd w:id="515"/>
      <w:r w:rsidRPr="00A24578">
        <w:rPr>
          <w:rFonts w:ascii="Arial" w:hAnsi="Arial" w:cs="Arial"/>
        </w:rPr>
        <w:t xml:space="preserve"> </w:t>
      </w:r>
    </w:p>
    <w:p w:rsidR="00487AD4" w:rsidRPr="00A1398B" w:rsidRDefault="00A24578" w:rsidP="002F0372">
      <w:pPr>
        <w:autoSpaceDE w:val="0"/>
        <w:autoSpaceDN w:val="0"/>
        <w:adjustRightInd w:val="0"/>
        <w:spacing w:after="120"/>
        <w:rPr>
          <w:sz w:val="24"/>
          <w:szCs w:val="24"/>
        </w:rPr>
      </w:pPr>
      <w:r w:rsidRPr="00A24578">
        <w:rPr>
          <w:sz w:val="24"/>
          <w:szCs w:val="24"/>
        </w:rPr>
        <w:t xml:space="preserve">Monitorovací návštěva slouží k ověření určitých skutečností, souvisejících s projektem. Spočívá v návštěvách ŘO IOP na místě realizace projektu. Monitorovací </w:t>
      </w:r>
      <w:r w:rsidRPr="00A24578">
        <w:rPr>
          <w:sz w:val="24"/>
          <w:szCs w:val="24"/>
        </w:rPr>
        <w:lastRenderedPageBreak/>
        <w:t>návštěva nemusí být kontrolovanému subjektu oznámena předem a kontrolní pracovník nemusí mít vystavené pověření ke kontrole. Výstupem monitorovací návštěvy je zápis popisující průběh a závěry monitorovací návštěvy, sepsaný pracovníkem, který monitorovací návštěvu provedl. Postup návštěvy je popsaný v kapitole C.5.1.7 OM IOP.</w:t>
      </w:r>
    </w:p>
    <w:p w:rsidR="0074428E" w:rsidRPr="00A1398B" w:rsidRDefault="0074428E" w:rsidP="002F0372">
      <w:pPr>
        <w:pStyle w:val="PPZPtextCharChar"/>
        <w:spacing w:after="120"/>
      </w:pPr>
    </w:p>
    <w:p w:rsidR="00DE2413" w:rsidRPr="00A1398B" w:rsidRDefault="00A24578" w:rsidP="002F0372">
      <w:pPr>
        <w:pStyle w:val="Pavel3"/>
        <w:tabs>
          <w:tab w:val="num" w:pos="1080"/>
        </w:tabs>
        <w:spacing w:after="120"/>
        <w:rPr>
          <w:rFonts w:ascii="Arial" w:hAnsi="Arial" w:cs="Arial"/>
        </w:rPr>
      </w:pPr>
      <w:bookmarkStart w:id="516" w:name="_Toc336420362"/>
      <w:bookmarkStart w:id="517" w:name="_Toc375142642"/>
      <w:r w:rsidRPr="00A24578">
        <w:rPr>
          <w:rFonts w:ascii="Arial" w:hAnsi="Arial" w:cs="Arial"/>
        </w:rPr>
        <w:t>Vnější kontrola a audit</w:t>
      </w:r>
      <w:bookmarkEnd w:id="516"/>
      <w:bookmarkEnd w:id="517"/>
    </w:p>
    <w:p w:rsidR="00487AD4" w:rsidRPr="00A1398B" w:rsidRDefault="00A24578" w:rsidP="002F0372">
      <w:pPr>
        <w:pStyle w:val="PPZPtextCharChar"/>
        <w:spacing w:after="120"/>
      </w:pPr>
      <w:r w:rsidRPr="00A24578">
        <w:t>Vnější kontrolu a audit provádějí zejména:</w:t>
      </w:r>
    </w:p>
    <w:p w:rsidR="00AC0D49" w:rsidRDefault="00A24578" w:rsidP="00AC0D49">
      <w:pPr>
        <w:pStyle w:val="odrazkykulateuroven1CharChar"/>
        <w:numPr>
          <w:ilvl w:val="0"/>
          <w:numId w:val="24"/>
        </w:numPr>
        <w:ind w:left="714" w:hanging="357"/>
      </w:pPr>
      <w:r w:rsidRPr="00A24578">
        <w:t>Nejvyšší kontrolní úřad,</w:t>
      </w:r>
    </w:p>
    <w:p w:rsidR="00AC0D49" w:rsidRDefault="00A24578" w:rsidP="00AC0D49">
      <w:pPr>
        <w:pStyle w:val="odrazkykulateuroven1CharChar"/>
        <w:numPr>
          <w:ilvl w:val="0"/>
          <w:numId w:val="24"/>
        </w:numPr>
        <w:ind w:left="714" w:hanging="357"/>
      </w:pPr>
      <w:r w:rsidRPr="00A24578">
        <w:t>Ministerstvo financí ČR – Národní fond – Platební a certifikační orgán,</w:t>
      </w:r>
    </w:p>
    <w:p w:rsidR="00AC0D49" w:rsidRDefault="00A24578" w:rsidP="00AC0D49">
      <w:pPr>
        <w:pStyle w:val="odrazkykulateuroven1CharChar"/>
        <w:numPr>
          <w:ilvl w:val="0"/>
          <w:numId w:val="24"/>
        </w:numPr>
        <w:ind w:left="714" w:hanging="357"/>
      </w:pPr>
      <w:r w:rsidRPr="00A24578">
        <w:t>Ministerstvo financí ČR – Auditní orgán,</w:t>
      </w:r>
    </w:p>
    <w:p w:rsidR="00AC0D49" w:rsidRDefault="00A24578" w:rsidP="00AC0D49">
      <w:pPr>
        <w:pStyle w:val="odrazkykulateuroven1CharChar"/>
        <w:numPr>
          <w:ilvl w:val="0"/>
          <w:numId w:val="24"/>
        </w:numPr>
        <w:ind w:left="714" w:hanging="357"/>
      </w:pPr>
      <w:r w:rsidRPr="00A24578">
        <w:t>Evropská komise,</w:t>
      </w:r>
    </w:p>
    <w:p w:rsidR="00AC0D49" w:rsidRDefault="00A24578" w:rsidP="00AC0D49">
      <w:pPr>
        <w:pStyle w:val="odrazkykulateuroven1CharChar"/>
        <w:numPr>
          <w:ilvl w:val="0"/>
          <w:numId w:val="24"/>
        </w:numPr>
        <w:ind w:left="714" w:hanging="357"/>
      </w:pPr>
      <w:r w:rsidRPr="00A24578">
        <w:t>Evropský účetní dvůr,</w:t>
      </w:r>
    </w:p>
    <w:p w:rsidR="00AC0D49" w:rsidRDefault="00A24578" w:rsidP="00AC0D49">
      <w:pPr>
        <w:pStyle w:val="odrazkykulateuroven1CharChar"/>
        <w:numPr>
          <w:ilvl w:val="0"/>
          <w:numId w:val="24"/>
        </w:numPr>
        <w:ind w:left="714" w:hanging="357"/>
      </w:pPr>
      <w:r w:rsidRPr="00A24578">
        <w:t>Evropský úřad pro potírání podvodného jednání,</w:t>
      </w:r>
    </w:p>
    <w:p w:rsidR="00AC0D49" w:rsidRDefault="00A24578" w:rsidP="00AC0D49">
      <w:pPr>
        <w:pStyle w:val="odrazkykulateuroven1CharChar"/>
        <w:numPr>
          <w:ilvl w:val="0"/>
          <w:numId w:val="24"/>
        </w:numPr>
        <w:ind w:left="714" w:hanging="357"/>
      </w:pPr>
      <w:r w:rsidRPr="00A24578">
        <w:t>Úřad pro ochranu hospodářské soutěže,</w:t>
      </w:r>
    </w:p>
    <w:p w:rsidR="00AC0D49" w:rsidRDefault="00A24578" w:rsidP="00AC0D49">
      <w:pPr>
        <w:pStyle w:val="odrazkykulateuroven1CharChar"/>
        <w:numPr>
          <w:ilvl w:val="0"/>
          <w:numId w:val="24"/>
        </w:numPr>
        <w:ind w:left="714" w:hanging="357"/>
      </w:pPr>
      <w:r w:rsidRPr="00A24578">
        <w:t>Finanční úřad.</w:t>
      </w:r>
    </w:p>
    <w:p w:rsidR="00470908" w:rsidRPr="00A1398B" w:rsidRDefault="00470908">
      <w:pPr>
        <w:pStyle w:val="PPZPtextCharChar"/>
        <w:rPr>
          <w:snapToGrid w:val="0"/>
        </w:rPr>
      </w:pPr>
    </w:p>
    <w:p w:rsidR="00470908" w:rsidRPr="00A1398B" w:rsidRDefault="00A24578">
      <w:pPr>
        <w:pStyle w:val="PPZPtextCharChar"/>
        <w:rPr>
          <w:snapToGrid w:val="0"/>
        </w:rPr>
      </w:pPr>
      <w:r w:rsidRPr="00A24578">
        <w:rPr>
          <w:snapToGrid w:val="0"/>
        </w:rPr>
        <w:t>HF zajistí, aby FRM umožnil uvedeným subjektům provedení kontrol.</w:t>
      </w:r>
    </w:p>
    <w:p w:rsidR="00487AD4" w:rsidRPr="00A1398B" w:rsidRDefault="00A24578">
      <w:pPr>
        <w:pStyle w:val="PPZPtextCharChar"/>
      </w:pPr>
      <w:r w:rsidRPr="00A24578">
        <w:rPr>
          <w:snapToGrid w:val="0"/>
        </w:rPr>
        <w:t xml:space="preserve">HF a FRM jsou povinny vytvořit podmínky k provedení kontroly a poskytnout při jejím provádění součinnost. </w:t>
      </w:r>
    </w:p>
    <w:p w:rsidR="00144E70" w:rsidRPr="00A1398B" w:rsidRDefault="00A24578" w:rsidP="0074428E">
      <w:pPr>
        <w:pStyle w:val="PPZPtextCharChar"/>
      </w:pPr>
      <w:r w:rsidRPr="00A24578">
        <w:t xml:space="preserve">HF je povinen předat ŘO IOP do pěti pracovních dní od převzetí závěrečné zprávy </w:t>
      </w:r>
      <w:r w:rsidR="004A725F">
        <w:t>a protokoly</w:t>
      </w:r>
      <w:r w:rsidRPr="00A24578">
        <w:t xml:space="preserve"> z vnějších kontrol a auditů, které se vztahují k realizaci FN JESSICA. Závěrečné zprávy a protokoly zajistí od FRM a konečných uživatelů.</w:t>
      </w:r>
    </w:p>
    <w:p w:rsidR="00470908" w:rsidRPr="00A1398B" w:rsidRDefault="00470908" w:rsidP="0074428E">
      <w:pPr>
        <w:pStyle w:val="PPZPtextCharChar"/>
      </w:pPr>
    </w:p>
    <w:p w:rsidR="00A15CC6" w:rsidRPr="00A1398B" w:rsidRDefault="00A24578" w:rsidP="00BE23E0">
      <w:pPr>
        <w:pStyle w:val="Pavel2"/>
        <w:rPr>
          <w:rFonts w:ascii="Arial" w:hAnsi="Arial"/>
        </w:rPr>
      </w:pPr>
      <w:bookmarkStart w:id="518" w:name="_Toc271531085"/>
      <w:bookmarkStart w:id="519" w:name="_Toc272931021"/>
      <w:bookmarkStart w:id="520" w:name="_Toc277320820"/>
      <w:bookmarkStart w:id="521" w:name="_Toc304536637"/>
      <w:bookmarkStart w:id="522" w:name="_Toc336420363"/>
      <w:bookmarkStart w:id="523" w:name="_Toc375142643"/>
      <w:bookmarkStart w:id="524" w:name="_Toc217200916"/>
      <w:bookmarkStart w:id="525" w:name="_Toc72902230"/>
      <w:bookmarkStart w:id="526" w:name="_Toc86201993"/>
      <w:bookmarkStart w:id="527" w:name="_Toc155769604"/>
      <w:bookmarkStart w:id="528" w:name="_Toc222047163"/>
      <w:bookmarkStart w:id="529" w:name="_Toc155769610"/>
      <w:r w:rsidRPr="00A24578">
        <w:rPr>
          <w:rFonts w:ascii="Arial" w:hAnsi="Arial"/>
        </w:rPr>
        <w:t>Kontrola na místě</w:t>
      </w:r>
      <w:bookmarkEnd w:id="518"/>
      <w:bookmarkEnd w:id="519"/>
      <w:bookmarkEnd w:id="520"/>
      <w:bookmarkEnd w:id="521"/>
      <w:bookmarkEnd w:id="522"/>
      <w:bookmarkEnd w:id="523"/>
    </w:p>
    <w:p w:rsidR="00487AD4" w:rsidRPr="00A1398B" w:rsidRDefault="00A24578" w:rsidP="002F0372">
      <w:pPr>
        <w:pStyle w:val="Pruka-ZkladnstylCharChar1Char"/>
        <w:spacing w:before="120"/>
        <w:rPr>
          <w:rFonts w:ascii="Arial" w:hAnsi="Arial" w:cs="Arial"/>
          <w:szCs w:val="24"/>
        </w:rPr>
      </w:pPr>
      <w:r w:rsidRPr="00A24578">
        <w:rPr>
          <w:rFonts w:ascii="Arial" w:hAnsi="Arial" w:cs="Arial"/>
          <w:szCs w:val="24"/>
        </w:rPr>
        <w:t>Pracovníci ŘO IOP mohou vykonávat kontroly na místě, které se řídí zákonem č. 320/2001 Sb., o finanční kontrole, v režimu veřejnosprávní kontroly na místě.</w:t>
      </w:r>
      <w:bookmarkEnd w:id="524"/>
      <w:r w:rsidRPr="00A24578">
        <w:rPr>
          <w:rFonts w:ascii="Arial" w:hAnsi="Arial" w:cs="Arial"/>
          <w:szCs w:val="24"/>
        </w:rPr>
        <w:t xml:space="preserve"> </w:t>
      </w:r>
    </w:p>
    <w:p w:rsidR="00487AD4" w:rsidRPr="00A1398B" w:rsidRDefault="00A24578" w:rsidP="007146DF">
      <w:pPr>
        <w:widowControl w:val="0"/>
        <w:adjustRightInd w:val="0"/>
        <w:textAlignment w:val="baseline"/>
        <w:rPr>
          <w:sz w:val="24"/>
          <w:szCs w:val="24"/>
        </w:rPr>
      </w:pPr>
      <w:r w:rsidRPr="00A24578">
        <w:rPr>
          <w:sz w:val="24"/>
          <w:szCs w:val="24"/>
        </w:rPr>
        <w:t>Kontrolu může provádět pracovník, který se prokáže pověřením k provedení kontroly projektu nebo průkazem zaměstnance MMR.</w:t>
      </w:r>
      <w:bookmarkEnd w:id="525"/>
      <w:bookmarkEnd w:id="526"/>
      <w:bookmarkEnd w:id="527"/>
      <w:bookmarkEnd w:id="528"/>
    </w:p>
    <w:p w:rsidR="007146DF" w:rsidRPr="00A1398B" w:rsidRDefault="007146DF" w:rsidP="007146DF">
      <w:pPr>
        <w:widowControl w:val="0"/>
        <w:adjustRightInd w:val="0"/>
        <w:textAlignment w:val="baseline"/>
        <w:rPr>
          <w:sz w:val="24"/>
          <w:szCs w:val="24"/>
        </w:rPr>
      </w:pPr>
    </w:p>
    <w:p w:rsidR="00487AD4" w:rsidRPr="00A1398B" w:rsidRDefault="00A24578" w:rsidP="007146DF">
      <w:pPr>
        <w:pStyle w:val="Pavel3"/>
        <w:tabs>
          <w:tab w:val="num" w:pos="1080"/>
        </w:tabs>
        <w:rPr>
          <w:rFonts w:ascii="Arial" w:hAnsi="Arial" w:cs="Arial"/>
        </w:rPr>
      </w:pPr>
      <w:bookmarkStart w:id="530" w:name="_Toc155769605"/>
      <w:bookmarkStart w:id="531" w:name="_Toc222047164"/>
      <w:bookmarkStart w:id="532" w:name="_Toc277320821"/>
      <w:bookmarkStart w:id="533" w:name="_Toc304536638"/>
      <w:bookmarkStart w:id="534" w:name="_Toc336420364"/>
      <w:bookmarkStart w:id="535" w:name="_Toc375142644"/>
      <w:r w:rsidRPr="00A24578">
        <w:rPr>
          <w:rFonts w:ascii="Arial" w:hAnsi="Arial" w:cs="Arial"/>
        </w:rPr>
        <w:t>Práva kontrolovaného subjektu</w:t>
      </w:r>
      <w:bookmarkEnd w:id="530"/>
      <w:bookmarkEnd w:id="531"/>
      <w:bookmarkEnd w:id="532"/>
      <w:bookmarkEnd w:id="533"/>
      <w:bookmarkEnd w:id="534"/>
      <w:bookmarkEnd w:id="535"/>
    </w:p>
    <w:p w:rsidR="00773E1F" w:rsidRDefault="00A24578">
      <w:pPr>
        <w:widowControl w:val="0"/>
        <w:numPr>
          <w:ilvl w:val="0"/>
          <w:numId w:val="106"/>
        </w:numPr>
        <w:adjustRightInd w:val="0"/>
        <w:textAlignment w:val="baseline"/>
        <w:rPr>
          <w:sz w:val="24"/>
          <w:szCs w:val="24"/>
        </w:rPr>
      </w:pPr>
      <w:r w:rsidRPr="00A24578">
        <w:rPr>
          <w:sz w:val="24"/>
          <w:szCs w:val="24"/>
        </w:rPr>
        <w:t>Požadovat po kontrolorovi (kontrolní skupině) předložení služební</w:t>
      </w:r>
      <w:r w:rsidR="002C7F92">
        <w:rPr>
          <w:sz w:val="24"/>
          <w:szCs w:val="24"/>
        </w:rPr>
        <w:t>ho</w:t>
      </w:r>
      <w:r w:rsidRPr="00A24578">
        <w:rPr>
          <w:sz w:val="24"/>
          <w:szCs w:val="24"/>
        </w:rPr>
        <w:t xml:space="preserve"> průkaz</w:t>
      </w:r>
      <w:r w:rsidR="002C7F92">
        <w:rPr>
          <w:sz w:val="24"/>
          <w:szCs w:val="24"/>
        </w:rPr>
        <w:t xml:space="preserve">u nebo </w:t>
      </w:r>
      <w:r w:rsidRPr="00A24578">
        <w:rPr>
          <w:sz w:val="24"/>
          <w:szCs w:val="24"/>
        </w:rPr>
        <w:t>průkaz</w:t>
      </w:r>
      <w:r w:rsidR="002C7F92">
        <w:rPr>
          <w:sz w:val="24"/>
          <w:szCs w:val="24"/>
        </w:rPr>
        <w:t>u</w:t>
      </w:r>
      <w:r w:rsidRPr="00A24578">
        <w:rPr>
          <w:sz w:val="24"/>
          <w:szCs w:val="24"/>
        </w:rPr>
        <w:t xml:space="preserve"> kontrolora</w:t>
      </w:r>
      <w:r w:rsidR="002C7F92">
        <w:rPr>
          <w:sz w:val="24"/>
          <w:szCs w:val="24"/>
        </w:rPr>
        <w:t xml:space="preserve"> a</w:t>
      </w:r>
      <w:r w:rsidRPr="00A24578">
        <w:rPr>
          <w:sz w:val="24"/>
          <w:szCs w:val="24"/>
        </w:rPr>
        <w:t xml:space="preserve"> pověření ke kontrole,</w:t>
      </w:r>
    </w:p>
    <w:p w:rsidR="00773E1F" w:rsidRDefault="00A24578">
      <w:pPr>
        <w:widowControl w:val="0"/>
        <w:numPr>
          <w:ilvl w:val="0"/>
          <w:numId w:val="106"/>
        </w:numPr>
        <w:adjustRightInd w:val="0"/>
        <w:textAlignment w:val="baseline"/>
        <w:rPr>
          <w:sz w:val="24"/>
          <w:szCs w:val="24"/>
        </w:rPr>
      </w:pPr>
      <w:r w:rsidRPr="00A24578">
        <w:rPr>
          <w:sz w:val="24"/>
          <w:szCs w:val="24"/>
        </w:rPr>
        <w:t>být informován o termínu plánované kontroly minimálně 2 pracovní dny předem (netýká se neohlášené kontroly),</w:t>
      </w:r>
    </w:p>
    <w:p w:rsidR="00773E1F" w:rsidRDefault="00A24578">
      <w:pPr>
        <w:widowControl w:val="0"/>
        <w:numPr>
          <w:ilvl w:val="0"/>
          <w:numId w:val="106"/>
        </w:numPr>
        <w:adjustRightInd w:val="0"/>
        <w:spacing w:after="120"/>
        <w:textAlignment w:val="baseline"/>
        <w:rPr>
          <w:sz w:val="24"/>
          <w:szCs w:val="24"/>
        </w:rPr>
      </w:pPr>
      <w:r w:rsidRPr="00A24578">
        <w:rPr>
          <w:sz w:val="24"/>
          <w:szCs w:val="24"/>
        </w:rPr>
        <w:t>být informován o předmětu kontroly a o požadavku na předloženou dokumentaci,</w:t>
      </w:r>
    </w:p>
    <w:p w:rsidR="00773E1F" w:rsidRDefault="00A24578">
      <w:pPr>
        <w:widowControl w:val="0"/>
        <w:numPr>
          <w:ilvl w:val="0"/>
          <w:numId w:val="106"/>
        </w:numPr>
        <w:adjustRightInd w:val="0"/>
        <w:spacing w:after="120"/>
        <w:textAlignment w:val="baseline"/>
        <w:rPr>
          <w:sz w:val="24"/>
          <w:szCs w:val="24"/>
        </w:rPr>
      </w:pPr>
      <w:r w:rsidRPr="00A24578">
        <w:rPr>
          <w:sz w:val="24"/>
          <w:szCs w:val="24"/>
        </w:rPr>
        <w:t>vyžádat si náhradní termín pro kontrolu na místě,</w:t>
      </w:r>
    </w:p>
    <w:p w:rsidR="00773E1F" w:rsidRDefault="00A24578">
      <w:pPr>
        <w:widowControl w:val="0"/>
        <w:numPr>
          <w:ilvl w:val="0"/>
          <w:numId w:val="106"/>
        </w:numPr>
        <w:adjustRightInd w:val="0"/>
        <w:spacing w:after="120"/>
        <w:textAlignment w:val="baseline"/>
        <w:rPr>
          <w:sz w:val="24"/>
          <w:szCs w:val="24"/>
        </w:rPr>
      </w:pPr>
      <w:r w:rsidRPr="00A24578">
        <w:rPr>
          <w:sz w:val="24"/>
          <w:szCs w:val="24"/>
        </w:rPr>
        <w:lastRenderedPageBreak/>
        <w:t>být ze strany kontrolních pracovníků seznámen s obsahem protokolu/zápisu z kontroly,</w:t>
      </w:r>
    </w:p>
    <w:p w:rsidR="00773E1F" w:rsidRDefault="00A24578">
      <w:pPr>
        <w:widowControl w:val="0"/>
        <w:numPr>
          <w:ilvl w:val="0"/>
          <w:numId w:val="106"/>
        </w:numPr>
        <w:adjustRightInd w:val="0"/>
        <w:spacing w:after="120"/>
        <w:textAlignment w:val="baseline"/>
        <w:rPr>
          <w:sz w:val="24"/>
          <w:szCs w:val="24"/>
        </w:rPr>
      </w:pPr>
      <w:r w:rsidRPr="00A24578">
        <w:rPr>
          <w:sz w:val="24"/>
          <w:szCs w:val="24"/>
        </w:rPr>
        <w:t>požadovat po kontrolorovi (kontrolní skupině) předání zprávy o kontrole – protokol/zápis z  kontroly,</w:t>
      </w:r>
    </w:p>
    <w:p w:rsidR="00773E1F" w:rsidRDefault="00A24578">
      <w:pPr>
        <w:widowControl w:val="0"/>
        <w:numPr>
          <w:ilvl w:val="0"/>
          <w:numId w:val="106"/>
        </w:numPr>
        <w:adjustRightInd w:val="0"/>
        <w:spacing w:after="120"/>
        <w:textAlignment w:val="baseline"/>
        <w:rPr>
          <w:sz w:val="24"/>
          <w:szCs w:val="24"/>
        </w:rPr>
      </w:pPr>
      <w:r w:rsidRPr="00A24578">
        <w:rPr>
          <w:sz w:val="24"/>
          <w:szCs w:val="24"/>
        </w:rPr>
        <w:t>doložit své námitky k protokolu/zápisu do 5 pracovních dní od seznámení se s protokolem/zápisem nebo od jeho doručení poštou,</w:t>
      </w:r>
    </w:p>
    <w:p w:rsidR="00773E1F" w:rsidRDefault="00A24578">
      <w:pPr>
        <w:widowControl w:val="0"/>
        <w:numPr>
          <w:ilvl w:val="0"/>
          <w:numId w:val="106"/>
        </w:numPr>
        <w:adjustRightInd w:val="0"/>
        <w:spacing w:after="120"/>
        <w:textAlignment w:val="baseline"/>
        <w:rPr>
          <w:sz w:val="24"/>
          <w:szCs w:val="24"/>
        </w:rPr>
      </w:pPr>
      <w:r w:rsidRPr="00A24578">
        <w:rPr>
          <w:sz w:val="24"/>
          <w:szCs w:val="24"/>
        </w:rPr>
        <w:t>požadovat od kontrolorů potvrzení o případném převzetí dokladů,</w:t>
      </w:r>
    </w:p>
    <w:p w:rsidR="00773E1F" w:rsidRDefault="00A24578">
      <w:pPr>
        <w:widowControl w:val="0"/>
        <w:numPr>
          <w:ilvl w:val="0"/>
          <w:numId w:val="106"/>
        </w:numPr>
        <w:adjustRightInd w:val="0"/>
        <w:textAlignment w:val="baseline"/>
        <w:rPr>
          <w:sz w:val="24"/>
          <w:szCs w:val="24"/>
        </w:rPr>
      </w:pPr>
      <w:r w:rsidRPr="00A24578">
        <w:rPr>
          <w:sz w:val="24"/>
          <w:szCs w:val="24"/>
        </w:rPr>
        <w:t xml:space="preserve">kontrolovaný subjekt a jeho zaměstnanci nejsou povinni poskytnout součinnost v případech, kdy by poskytnutí způsobilo trestní stíhání jim nebo osobám blízkým (zákon č. </w:t>
      </w:r>
      <w:r w:rsidR="0056320B">
        <w:rPr>
          <w:sz w:val="24"/>
          <w:szCs w:val="24"/>
        </w:rPr>
        <w:t>89</w:t>
      </w:r>
      <w:r w:rsidRPr="00A24578">
        <w:rPr>
          <w:sz w:val="24"/>
          <w:szCs w:val="24"/>
        </w:rPr>
        <w:t>/</w:t>
      </w:r>
      <w:r w:rsidR="0056320B">
        <w:rPr>
          <w:sz w:val="24"/>
          <w:szCs w:val="24"/>
        </w:rPr>
        <w:t>2012</w:t>
      </w:r>
      <w:r w:rsidR="0056320B" w:rsidRPr="00A24578">
        <w:rPr>
          <w:sz w:val="24"/>
          <w:szCs w:val="24"/>
        </w:rPr>
        <w:t xml:space="preserve"> </w:t>
      </w:r>
      <w:r w:rsidRPr="00A24578">
        <w:rPr>
          <w:sz w:val="24"/>
          <w:szCs w:val="24"/>
        </w:rPr>
        <w:t xml:space="preserve">Sb., občanský zákoník, § </w:t>
      </w:r>
      <w:r w:rsidR="0056320B">
        <w:rPr>
          <w:sz w:val="24"/>
          <w:szCs w:val="24"/>
        </w:rPr>
        <w:t>22</w:t>
      </w:r>
      <w:r w:rsidRPr="00A24578">
        <w:rPr>
          <w:sz w:val="24"/>
          <w:szCs w:val="24"/>
        </w:rPr>
        <w:t>) nebo kdy by jejím splněním porušili zákonem výslovně uloženou povinnost mlčenlivosti.</w:t>
      </w:r>
    </w:p>
    <w:p w:rsidR="00487AD4" w:rsidRPr="00A1398B" w:rsidRDefault="00A24578" w:rsidP="007146DF">
      <w:pPr>
        <w:pStyle w:val="Pavel3"/>
        <w:tabs>
          <w:tab w:val="num" w:pos="1080"/>
        </w:tabs>
        <w:rPr>
          <w:rFonts w:ascii="Arial" w:hAnsi="Arial" w:cs="Arial"/>
        </w:rPr>
      </w:pPr>
      <w:bookmarkStart w:id="536" w:name="_Toc155769606"/>
      <w:bookmarkStart w:id="537" w:name="_Toc222047165"/>
      <w:bookmarkStart w:id="538" w:name="_Toc277320822"/>
      <w:bookmarkStart w:id="539" w:name="_Toc304536639"/>
      <w:bookmarkStart w:id="540" w:name="_Toc336420365"/>
      <w:bookmarkStart w:id="541" w:name="_Toc375142645"/>
      <w:r w:rsidRPr="00A24578">
        <w:rPr>
          <w:rFonts w:ascii="Arial" w:hAnsi="Arial" w:cs="Arial"/>
        </w:rPr>
        <w:t>Povinnosti kontrolovaného subjektu</w:t>
      </w:r>
      <w:bookmarkEnd w:id="536"/>
      <w:bookmarkEnd w:id="537"/>
      <w:bookmarkEnd w:id="538"/>
      <w:bookmarkEnd w:id="539"/>
      <w:bookmarkEnd w:id="540"/>
      <w:bookmarkEnd w:id="541"/>
    </w:p>
    <w:p w:rsidR="00773E1F" w:rsidRDefault="00A24578">
      <w:pPr>
        <w:pStyle w:val="Pruka-ZkladnstylCharChar1Char"/>
        <w:numPr>
          <w:ilvl w:val="0"/>
          <w:numId w:val="107"/>
        </w:numPr>
        <w:spacing w:before="120" w:after="0"/>
        <w:rPr>
          <w:rFonts w:ascii="Arial" w:hAnsi="Arial" w:cs="Arial"/>
          <w:szCs w:val="24"/>
        </w:rPr>
      </w:pPr>
      <w:r w:rsidRPr="00A24578">
        <w:rPr>
          <w:rFonts w:ascii="Arial" w:hAnsi="Arial" w:cs="Arial"/>
          <w:szCs w:val="24"/>
        </w:rPr>
        <w:t>Na základě Rozhodnutí a Podmínek umožnit projekt zkontrolovat</w:t>
      </w:r>
      <w:r w:rsidR="00165A67">
        <w:rPr>
          <w:rFonts w:ascii="Arial" w:hAnsi="Arial" w:cs="Arial"/>
          <w:szCs w:val="24"/>
        </w:rPr>
        <w:t>;</w:t>
      </w:r>
    </w:p>
    <w:p w:rsidR="00773E1F" w:rsidRDefault="00A24578">
      <w:pPr>
        <w:widowControl w:val="0"/>
        <w:numPr>
          <w:ilvl w:val="0"/>
          <w:numId w:val="107"/>
        </w:numPr>
        <w:adjustRightInd w:val="0"/>
        <w:textAlignment w:val="baseline"/>
        <w:rPr>
          <w:sz w:val="24"/>
          <w:szCs w:val="24"/>
        </w:rPr>
      </w:pPr>
      <w:r w:rsidRPr="00A24578">
        <w:rPr>
          <w:sz w:val="24"/>
          <w:szCs w:val="24"/>
        </w:rPr>
        <w:t>vytvořit podmínky pro provedení kontroly, osobně se jí zúčastnit a zdržet se jednání a činností, které by mohly ohrozit její řádný průběh;</w:t>
      </w:r>
    </w:p>
    <w:p w:rsidR="00773E1F" w:rsidRDefault="00A24578">
      <w:pPr>
        <w:widowControl w:val="0"/>
        <w:numPr>
          <w:ilvl w:val="0"/>
          <w:numId w:val="107"/>
        </w:numPr>
        <w:adjustRightInd w:val="0"/>
        <w:spacing w:after="120"/>
        <w:textAlignment w:val="baseline"/>
        <w:rPr>
          <w:sz w:val="24"/>
          <w:szCs w:val="24"/>
        </w:rPr>
      </w:pPr>
      <w:r w:rsidRPr="00A24578">
        <w:rPr>
          <w:sz w:val="24"/>
          <w:szCs w:val="24"/>
        </w:rPr>
        <w:t xml:space="preserve">neprodleně sdělit kontrolujícímu subjektu výhrady k navrženému termínu kontroly a navrhnout mu náhradní termín pro provedení kontroly ne delší než sedm kalendářních dnů od původně navrženého termínu kontroly; </w:t>
      </w:r>
    </w:p>
    <w:p w:rsidR="00773E1F" w:rsidRDefault="00A24578">
      <w:pPr>
        <w:widowControl w:val="0"/>
        <w:numPr>
          <w:ilvl w:val="0"/>
          <w:numId w:val="107"/>
        </w:numPr>
        <w:adjustRightInd w:val="0"/>
        <w:spacing w:after="120"/>
        <w:textAlignment w:val="baseline"/>
        <w:rPr>
          <w:sz w:val="24"/>
          <w:szCs w:val="24"/>
        </w:rPr>
      </w:pPr>
      <w:r w:rsidRPr="00A24578">
        <w:rPr>
          <w:sz w:val="24"/>
          <w:szCs w:val="24"/>
        </w:rPr>
        <w:t>seznámit členy kontrolní skupiny s bezpečnostními předpisy, které se vztahují ke kontrolovaným objektům a které jsou tyto osoby povinny v průběhu kontroly dodržovat;</w:t>
      </w:r>
    </w:p>
    <w:p w:rsidR="00773E1F" w:rsidRDefault="00A24578">
      <w:pPr>
        <w:widowControl w:val="0"/>
        <w:numPr>
          <w:ilvl w:val="0"/>
          <w:numId w:val="107"/>
        </w:numPr>
        <w:adjustRightInd w:val="0"/>
        <w:spacing w:after="120"/>
        <w:textAlignment w:val="baseline"/>
        <w:rPr>
          <w:sz w:val="24"/>
          <w:szCs w:val="24"/>
        </w:rPr>
      </w:pPr>
      <w:r w:rsidRPr="00A24578">
        <w:rPr>
          <w:sz w:val="24"/>
          <w:szCs w:val="24"/>
        </w:rPr>
        <w:t>předložit kontrolní skupině na vyžádání dokumenty vztahující se k projektu, o kontrolách jak fyzických, tak finančních, které provedly jiné kontrolní orgány</w:t>
      </w:r>
      <w:r w:rsidR="00165A67">
        <w:rPr>
          <w:sz w:val="24"/>
          <w:szCs w:val="24"/>
        </w:rPr>
        <w:t>,</w:t>
      </w:r>
      <w:r w:rsidRPr="00A24578">
        <w:rPr>
          <w:sz w:val="24"/>
          <w:szCs w:val="24"/>
        </w:rPr>
        <w:t xml:space="preserve"> a které mají vztah ke kontrole projektu financovaného z IOP;</w:t>
      </w:r>
    </w:p>
    <w:p w:rsidR="00773E1F" w:rsidRDefault="00A24578">
      <w:pPr>
        <w:widowControl w:val="0"/>
        <w:numPr>
          <w:ilvl w:val="0"/>
          <w:numId w:val="107"/>
        </w:numPr>
        <w:adjustRightInd w:val="0"/>
        <w:spacing w:after="120"/>
        <w:textAlignment w:val="baseline"/>
        <w:rPr>
          <w:sz w:val="24"/>
          <w:szCs w:val="24"/>
        </w:rPr>
      </w:pPr>
      <w:r w:rsidRPr="00A24578">
        <w:rPr>
          <w:sz w:val="24"/>
          <w:szCs w:val="24"/>
        </w:rPr>
        <w:t xml:space="preserve">umožnit kontrolní skupině vstup na pozemek, do každé provozní budovy a místnosti a přístup k účetním dokladům, záznamům a informacím, uloženým na nosičích dat, v rozsahu nezbytně nutném pro dosažení cíle kontroly; </w:t>
      </w:r>
    </w:p>
    <w:p w:rsidR="00773E1F" w:rsidRDefault="00A24578">
      <w:pPr>
        <w:widowControl w:val="0"/>
        <w:numPr>
          <w:ilvl w:val="0"/>
          <w:numId w:val="107"/>
        </w:numPr>
        <w:adjustRightInd w:val="0"/>
        <w:spacing w:after="120"/>
        <w:textAlignment w:val="baseline"/>
        <w:rPr>
          <w:sz w:val="24"/>
          <w:szCs w:val="24"/>
        </w:rPr>
      </w:pPr>
      <w:r w:rsidRPr="00A24578">
        <w:rPr>
          <w:sz w:val="24"/>
          <w:szCs w:val="24"/>
        </w:rPr>
        <w:t>předložit kontrolní skupině ve stanovených lhůtách vyžádané doklady a poskytnout informace k předmětu kontroly;</w:t>
      </w:r>
    </w:p>
    <w:p w:rsidR="00773E1F" w:rsidRDefault="00A24578">
      <w:pPr>
        <w:widowControl w:val="0"/>
        <w:numPr>
          <w:ilvl w:val="0"/>
          <w:numId w:val="107"/>
        </w:numPr>
        <w:adjustRightInd w:val="0"/>
        <w:spacing w:after="120"/>
        <w:textAlignment w:val="baseline"/>
        <w:rPr>
          <w:sz w:val="24"/>
          <w:szCs w:val="24"/>
        </w:rPr>
      </w:pPr>
      <w:r w:rsidRPr="00A24578">
        <w:rPr>
          <w:sz w:val="24"/>
          <w:szCs w:val="24"/>
        </w:rPr>
        <w:t>uchovávat veškeré účetní doklady týkající se poskytnuté pomoci v souladu se zákonem č. 563/1991 Sb., o účetnictví v platném znění, a čl. 90 Nařízení Rady (ES) č. 1083/2006, veškeré doklady o provedených kontrolách spolu s veškerou projektovou dokumentací minimálně do roku 2025</w:t>
      </w:r>
      <w:r w:rsidR="00317B8D">
        <w:rPr>
          <w:sz w:val="24"/>
          <w:szCs w:val="24"/>
        </w:rPr>
        <w:t>;</w:t>
      </w:r>
    </w:p>
    <w:p w:rsidR="00773E1F" w:rsidRDefault="00A24578">
      <w:pPr>
        <w:widowControl w:val="0"/>
        <w:numPr>
          <w:ilvl w:val="0"/>
          <w:numId w:val="107"/>
        </w:numPr>
        <w:adjustRightInd w:val="0"/>
        <w:spacing w:after="120"/>
        <w:textAlignment w:val="baseline"/>
        <w:rPr>
          <w:sz w:val="24"/>
          <w:szCs w:val="24"/>
        </w:rPr>
      </w:pPr>
      <w:r w:rsidRPr="00A24578">
        <w:rPr>
          <w:sz w:val="24"/>
          <w:szCs w:val="24"/>
        </w:rPr>
        <w:t>v nezbytném rozsahu poskytnout materiální a technické zabezpečení pro výkon kontroly</w:t>
      </w:r>
      <w:r w:rsidR="00317B8D">
        <w:rPr>
          <w:sz w:val="24"/>
          <w:szCs w:val="24"/>
        </w:rPr>
        <w:t>;</w:t>
      </w:r>
    </w:p>
    <w:p w:rsidR="00773E1F" w:rsidRDefault="00A24578">
      <w:pPr>
        <w:widowControl w:val="0"/>
        <w:numPr>
          <w:ilvl w:val="0"/>
          <w:numId w:val="107"/>
        </w:numPr>
        <w:adjustRightInd w:val="0"/>
        <w:spacing w:after="120"/>
        <w:textAlignment w:val="baseline"/>
        <w:rPr>
          <w:sz w:val="24"/>
          <w:szCs w:val="24"/>
        </w:rPr>
      </w:pPr>
      <w:r w:rsidRPr="00A24578">
        <w:rPr>
          <w:sz w:val="24"/>
          <w:szCs w:val="24"/>
        </w:rPr>
        <w:t>přijmout opatření k nápravě nedostatků zjištěných kontrolou a ve stanovené lhůtě o přijatých nápravných opatřeních písemně informovat kontrolujícího.</w:t>
      </w:r>
    </w:p>
    <w:p w:rsidR="00487AD4" w:rsidRPr="00A1398B" w:rsidRDefault="00A24578" w:rsidP="002F0372">
      <w:pPr>
        <w:pStyle w:val="Pavel3"/>
        <w:tabs>
          <w:tab w:val="num" w:pos="1080"/>
        </w:tabs>
        <w:spacing w:after="120"/>
        <w:rPr>
          <w:rFonts w:ascii="Arial" w:hAnsi="Arial" w:cs="Arial"/>
        </w:rPr>
      </w:pPr>
      <w:bookmarkStart w:id="542" w:name="_Toc265563311"/>
      <w:bookmarkStart w:id="543" w:name="_Toc271531088"/>
      <w:bookmarkStart w:id="544" w:name="_Toc272931024"/>
      <w:bookmarkStart w:id="545" w:name="_Toc277320823"/>
      <w:bookmarkStart w:id="546" w:name="_Toc304536640"/>
      <w:bookmarkStart w:id="547" w:name="_Toc336420366"/>
      <w:bookmarkStart w:id="548" w:name="_Toc375142646"/>
      <w:r w:rsidRPr="00A24578">
        <w:rPr>
          <w:rFonts w:ascii="Arial" w:hAnsi="Arial" w:cs="Arial"/>
        </w:rPr>
        <w:t>Zahájení kontroly na místě</w:t>
      </w:r>
      <w:bookmarkEnd w:id="542"/>
      <w:bookmarkEnd w:id="543"/>
      <w:bookmarkEnd w:id="544"/>
      <w:bookmarkEnd w:id="545"/>
      <w:bookmarkEnd w:id="546"/>
      <w:bookmarkEnd w:id="547"/>
      <w:bookmarkEnd w:id="548"/>
    </w:p>
    <w:p w:rsidR="00487AD4" w:rsidRPr="00A1398B" w:rsidRDefault="00A24578" w:rsidP="002F0372">
      <w:pPr>
        <w:spacing w:after="120"/>
        <w:rPr>
          <w:sz w:val="24"/>
          <w:szCs w:val="24"/>
        </w:rPr>
      </w:pPr>
      <w:r w:rsidRPr="00A24578">
        <w:rPr>
          <w:sz w:val="24"/>
          <w:szCs w:val="24"/>
        </w:rPr>
        <w:t xml:space="preserve">Kontrolovaný subjekt bude o připravované kontrole vhodným způsobem vyrozuměn minimálně 2 pracovní dny předem. Ve výjimečných případech, vyžaduje-li to splnění </w:t>
      </w:r>
      <w:r w:rsidRPr="00A24578">
        <w:rPr>
          <w:sz w:val="24"/>
          <w:szCs w:val="24"/>
        </w:rPr>
        <w:lastRenderedPageBreak/>
        <w:t>účelu kontroly nebo hrozí-li zmaření účelu kontroly, může být kontrola oznámena kontrolovanému subjektu nejpozději v den zahájení kontroly přímo na místě.</w:t>
      </w:r>
    </w:p>
    <w:p w:rsidR="00487AD4" w:rsidRPr="00A1398B" w:rsidRDefault="00A24578" w:rsidP="002F0372">
      <w:pPr>
        <w:spacing w:after="120"/>
        <w:rPr>
          <w:sz w:val="24"/>
          <w:szCs w:val="24"/>
        </w:rPr>
      </w:pPr>
      <w:r w:rsidRPr="00A24578">
        <w:rPr>
          <w:sz w:val="24"/>
          <w:szCs w:val="24"/>
        </w:rPr>
        <w:t xml:space="preserve">Pracovníci se při kontrole prokazují služebním průkazem a písemným pověřením ke kontrole, vystaveným osobou oprávněnou pověřovat k provedení kontroly. </w:t>
      </w:r>
    </w:p>
    <w:p w:rsidR="00487AD4" w:rsidRPr="00A1398B" w:rsidRDefault="00A24578" w:rsidP="002F0372">
      <w:pPr>
        <w:spacing w:after="120"/>
        <w:rPr>
          <w:sz w:val="24"/>
          <w:szCs w:val="24"/>
        </w:rPr>
      </w:pPr>
      <w:r w:rsidRPr="00A24578">
        <w:rPr>
          <w:sz w:val="24"/>
          <w:szCs w:val="24"/>
        </w:rPr>
        <w:t>Kontrola je zahájena předložením písemného pověření ke kontrole.</w:t>
      </w:r>
    </w:p>
    <w:p w:rsidR="00487AD4" w:rsidRPr="00A1398B" w:rsidRDefault="00A24578" w:rsidP="002F0372">
      <w:pPr>
        <w:widowControl w:val="0"/>
        <w:adjustRightInd w:val="0"/>
        <w:spacing w:after="120"/>
        <w:textAlignment w:val="baseline"/>
        <w:rPr>
          <w:sz w:val="24"/>
          <w:szCs w:val="24"/>
        </w:rPr>
      </w:pPr>
      <w:r w:rsidRPr="00A24578">
        <w:rPr>
          <w:sz w:val="24"/>
          <w:szCs w:val="24"/>
        </w:rPr>
        <w:t>Ze zahájení kontroly na místě je pořízen zápis.</w:t>
      </w:r>
    </w:p>
    <w:p w:rsidR="00487AD4" w:rsidRPr="00A1398B" w:rsidRDefault="00A24578" w:rsidP="002F0372">
      <w:pPr>
        <w:pStyle w:val="Pavel3"/>
        <w:tabs>
          <w:tab w:val="num" w:pos="1080"/>
        </w:tabs>
        <w:spacing w:after="120"/>
        <w:rPr>
          <w:rFonts w:ascii="Arial" w:hAnsi="Arial" w:cs="Arial"/>
        </w:rPr>
      </w:pPr>
      <w:bookmarkStart w:id="549" w:name="_Toc222047166"/>
      <w:bookmarkStart w:id="550" w:name="_Toc277320824"/>
      <w:bookmarkStart w:id="551" w:name="_Toc304536641"/>
      <w:bookmarkStart w:id="552" w:name="_Toc336420367"/>
      <w:bookmarkStart w:id="553" w:name="_Toc375142647"/>
      <w:r w:rsidRPr="00A24578">
        <w:rPr>
          <w:rFonts w:ascii="Arial" w:hAnsi="Arial" w:cs="Arial"/>
        </w:rPr>
        <w:t>Protokol/zápis z kontroly</w:t>
      </w:r>
      <w:bookmarkEnd w:id="549"/>
      <w:bookmarkEnd w:id="550"/>
      <w:bookmarkEnd w:id="551"/>
      <w:bookmarkEnd w:id="552"/>
      <w:bookmarkEnd w:id="553"/>
    </w:p>
    <w:p w:rsidR="00487AD4" w:rsidRPr="00A1398B" w:rsidRDefault="00A24578" w:rsidP="002F0372">
      <w:pPr>
        <w:spacing w:after="120"/>
        <w:rPr>
          <w:sz w:val="24"/>
          <w:szCs w:val="24"/>
        </w:rPr>
      </w:pPr>
      <w:r w:rsidRPr="00A24578">
        <w:rPr>
          <w:sz w:val="24"/>
          <w:szCs w:val="24"/>
        </w:rPr>
        <w:t xml:space="preserve">Na závěr kontroly je kontrolní skupinou vyhotoven protokol/zápis z kontroly ve dvou stejnopisech, jeden pro kontrolní orgán a druhý pro kontrolovaný subjekt. </w:t>
      </w:r>
    </w:p>
    <w:p w:rsidR="00487AD4" w:rsidRPr="00A1398B" w:rsidRDefault="00A24578" w:rsidP="002F0372">
      <w:pPr>
        <w:spacing w:after="120"/>
        <w:rPr>
          <w:sz w:val="24"/>
          <w:szCs w:val="24"/>
        </w:rPr>
      </w:pPr>
      <w:r w:rsidRPr="00A24578">
        <w:rPr>
          <w:sz w:val="24"/>
          <w:szCs w:val="24"/>
        </w:rPr>
        <w:t xml:space="preserve">Na základě kontroly může ŘO IOP uložit opatření k nápravě zjištěných nedostatků a stanovit lhůtu pro přijetí nápravných opatření. Informace o uložení opatření k nápravě s termínem, do kdy má kontrolovaný subjekt nedostatky odstranit, jsou součástí protokolu/zápisu z kontroly. </w:t>
      </w:r>
    </w:p>
    <w:p w:rsidR="00487AD4" w:rsidRPr="00A1398B" w:rsidRDefault="00A24578" w:rsidP="002F0372">
      <w:pPr>
        <w:spacing w:after="120"/>
        <w:rPr>
          <w:sz w:val="24"/>
          <w:szCs w:val="24"/>
        </w:rPr>
      </w:pPr>
      <w:r w:rsidRPr="00A24578">
        <w:rPr>
          <w:sz w:val="24"/>
          <w:szCs w:val="24"/>
        </w:rPr>
        <w:t>Kontrolovaný subjekt protokol/zápis z kontroly podepisuje a potvrzuje, že se s ním seznámil. V případě, že se kontrolovaný subjekt odmítne seznámit s protokolem/zápisem nebo toto seznámení odmítne potvrdit svým podpisem, vyznačí se tato skutečnost v protokol</w:t>
      </w:r>
      <w:r w:rsidR="00B65E72">
        <w:rPr>
          <w:sz w:val="24"/>
          <w:szCs w:val="24"/>
        </w:rPr>
        <w:t>u</w:t>
      </w:r>
      <w:r w:rsidRPr="00A24578">
        <w:rPr>
          <w:sz w:val="24"/>
          <w:szCs w:val="24"/>
        </w:rPr>
        <w:t xml:space="preserve">/zápise včetně data a důvodu odmítnutí. </w:t>
      </w:r>
    </w:p>
    <w:p w:rsidR="00487AD4" w:rsidRPr="00A1398B" w:rsidRDefault="00A24578" w:rsidP="002F0372">
      <w:pPr>
        <w:spacing w:after="120"/>
        <w:rPr>
          <w:sz w:val="24"/>
          <w:szCs w:val="24"/>
        </w:rPr>
      </w:pPr>
      <w:r w:rsidRPr="00A24578">
        <w:rPr>
          <w:sz w:val="24"/>
          <w:szCs w:val="24"/>
        </w:rPr>
        <w:t xml:space="preserve">Odmítne-li se kontrolovaný subjekt seznámit s protokolem/zápisem, ztrácí oprávnění uplatnit písemné a zdůvodněné námitky. Jestliže se s protokolem/zápisem seznámí, ale odmítne ho podepsat, běží mu od tohoto dne lhůta pro podání námitek. Tyto skutečnosti i s datem zaznamená vedoucí nebo člen kontrolní skupiny do protokolu/zápisu z kontroly (§ </w:t>
      </w:r>
      <w:smartTag w:uri="urn:schemas-microsoft-com:office:smarttags" w:element="metricconverter">
        <w:smartTagPr>
          <w:attr w:name="ProductID" w:val="16 a"/>
        </w:smartTagPr>
        <w:r w:rsidRPr="00A24578">
          <w:rPr>
            <w:sz w:val="24"/>
            <w:szCs w:val="24"/>
          </w:rPr>
          <w:t>16 a</w:t>
        </w:r>
      </w:smartTag>
      <w:r w:rsidRPr="00A24578">
        <w:rPr>
          <w:sz w:val="24"/>
          <w:szCs w:val="24"/>
        </w:rPr>
        <w:t xml:space="preserve"> 17 zákona č. 552/1991 Sb., o státní kontrole).</w:t>
      </w:r>
    </w:p>
    <w:p w:rsidR="00487AD4" w:rsidRPr="00A1398B" w:rsidRDefault="00A24578" w:rsidP="002F0372">
      <w:pPr>
        <w:pStyle w:val="Pavel3"/>
        <w:tabs>
          <w:tab w:val="num" w:pos="1080"/>
        </w:tabs>
        <w:spacing w:after="120"/>
        <w:rPr>
          <w:rFonts w:ascii="Arial" w:hAnsi="Arial" w:cs="Arial"/>
        </w:rPr>
      </w:pPr>
      <w:bookmarkStart w:id="554" w:name="_Toc222047167"/>
      <w:bookmarkStart w:id="555" w:name="_Toc277320825"/>
      <w:bookmarkStart w:id="556" w:name="_Toc304536642"/>
      <w:bookmarkStart w:id="557" w:name="_Toc336420368"/>
      <w:bookmarkStart w:id="558" w:name="_Toc375142648"/>
      <w:r w:rsidRPr="00A24578">
        <w:rPr>
          <w:rFonts w:ascii="Arial" w:hAnsi="Arial" w:cs="Arial" w:hint="eastAsia"/>
        </w:rPr>
        <w:t>Ří</w:t>
      </w:r>
      <w:r w:rsidRPr="00A24578">
        <w:rPr>
          <w:rFonts w:ascii="Arial" w:hAnsi="Arial" w:cs="Arial"/>
        </w:rPr>
        <w:t>zení o námitkách kontrolovaného subjektu</w:t>
      </w:r>
      <w:bookmarkEnd w:id="554"/>
      <w:bookmarkEnd w:id="555"/>
      <w:bookmarkEnd w:id="556"/>
      <w:bookmarkEnd w:id="557"/>
      <w:bookmarkEnd w:id="558"/>
    </w:p>
    <w:p w:rsidR="00487AD4" w:rsidRPr="00A1398B" w:rsidRDefault="00A24578" w:rsidP="002F0372">
      <w:pPr>
        <w:widowControl w:val="0"/>
        <w:adjustRightInd w:val="0"/>
        <w:spacing w:after="120"/>
        <w:textAlignment w:val="baseline"/>
        <w:rPr>
          <w:sz w:val="24"/>
          <w:szCs w:val="24"/>
        </w:rPr>
      </w:pPr>
      <w:r w:rsidRPr="00A24578">
        <w:rPr>
          <w:sz w:val="24"/>
          <w:szCs w:val="24"/>
        </w:rPr>
        <w:t xml:space="preserve">Kontrolovaný subjekt může proti protokolu/zápisu, resp. proti průběhu kontroly, do pěti pracovních dnů od seznámení se s protokolem/zápisem nebo od jeho doručení uplatnit své písemné a zdůvodněné námitky. </w:t>
      </w:r>
    </w:p>
    <w:p w:rsidR="00487AD4" w:rsidRPr="00A1398B" w:rsidRDefault="00A24578" w:rsidP="002F0372">
      <w:pPr>
        <w:widowControl w:val="0"/>
        <w:adjustRightInd w:val="0"/>
        <w:spacing w:after="120"/>
        <w:textAlignment w:val="baseline"/>
        <w:rPr>
          <w:sz w:val="24"/>
          <w:szCs w:val="24"/>
        </w:rPr>
      </w:pPr>
      <w:r w:rsidRPr="00A24578">
        <w:rPr>
          <w:sz w:val="24"/>
          <w:szCs w:val="24"/>
        </w:rPr>
        <w:t>Oprávněný pracovník ŘO IOP námitky prošetří a do třiceti kalendářních dnů od podání námitek kontrolovanému subjektu odpoví. O důvodech prodloužení lhůty na prošetření námitek musí být kontrolovaný subjekt písemně vyrozuměn.</w:t>
      </w:r>
    </w:p>
    <w:p w:rsidR="00487AD4" w:rsidRPr="00A1398B" w:rsidRDefault="00A24578" w:rsidP="002F0372">
      <w:pPr>
        <w:widowControl w:val="0"/>
        <w:adjustRightInd w:val="0"/>
        <w:spacing w:after="120"/>
        <w:textAlignment w:val="baseline"/>
        <w:rPr>
          <w:sz w:val="24"/>
          <w:szCs w:val="24"/>
        </w:rPr>
      </w:pPr>
      <w:r w:rsidRPr="00A24578">
        <w:rPr>
          <w:sz w:val="24"/>
          <w:szCs w:val="24"/>
        </w:rPr>
        <w:t>Částečné nebo úplné zamítnutí námitek je kontrolovanému subjektu odůvodněno.</w:t>
      </w:r>
    </w:p>
    <w:p w:rsidR="00487AD4" w:rsidRPr="00A1398B" w:rsidRDefault="00A24578" w:rsidP="002F0372">
      <w:pPr>
        <w:widowControl w:val="0"/>
        <w:adjustRightInd w:val="0"/>
        <w:spacing w:after="120"/>
        <w:textAlignment w:val="baseline"/>
        <w:rPr>
          <w:sz w:val="24"/>
          <w:szCs w:val="24"/>
        </w:rPr>
      </w:pPr>
      <w:r w:rsidRPr="00A24578">
        <w:rPr>
          <w:sz w:val="24"/>
          <w:szCs w:val="24"/>
        </w:rPr>
        <w:t>Námitky, kterým kontrolní orgán nevyhověl nebo vyhověl pouze částečně, nemůže kontrolovaný subjekt opakovaně uplatnit. Proti rozhodnutí o námitkách není opravný prostředek přípustný.</w:t>
      </w:r>
    </w:p>
    <w:p w:rsidR="00487AD4" w:rsidRPr="00A1398B" w:rsidRDefault="00A24578" w:rsidP="002F0372">
      <w:pPr>
        <w:widowControl w:val="0"/>
        <w:adjustRightInd w:val="0"/>
        <w:spacing w:after="120"/>
        <w:textAlignment w:val="baseline"/>
        <w:rPr>
          <w:sz w:val="24"/>
          <w:szCs w:val="24"/>
        </w:rPr>
      </w:pPr>
      <w:r w:rsidRPr="00A24578">
        <w:rPr>
          <w:sz w:val="24"/>
          <w:szCs w:val="24"/>
        </w:rPr>
        <w:t>Pokud kontrolní orgán námitkám kontrolovaného subjektu plně nebo částečně vyhoví, bude stanovisko přiloženo k protokolu/zápisu z kontroly.</w:t>
      </w:r>
    </w:p>
    <w:p w:rsidR="00487AD4" w:rsidRPr="00A1398B" w:rsidRDefault="00A24578" w:rsidP="002F0372">
      <w:pPr>
        <w:widowControl w:val="0"/>
        <w:adjustRightInd w:val="0"/>
        <w:spacing w:after="120"/>
        <w:textAlignment w:val="baseline"/>
        <w:rPr>
          <w:sz w:val="24"/>
          <w:szCs w:val="24"/>
        </w:rPr>
      </w:pPr>
      <w:r w:rsidRPr="00A24578">
        <w:rPr>
          <w:sz w:val="24"/>
          <w:szCs w:val="24"/>
        </w:rPr>
        <w:t>Pokud kontrolovaný subjekt překročil lhůtu pro uplatnění námitek, vedoucí kontrolní skupiny mu písemně sdělí, že stanovená lhůta pro podání námitek byla překročena a námitky jsou považovány za bezpředmětné.</w:t>
      </w:r>
    </w:p>
    <w:p w:rsidR="00487AD4" w:rsidRPr="00A1398B" w:rsidRDefault="00A24578" w:rsidP="002F0372">
      <w:pPr>
        <w:tabs>
          <w:tab w:val="num" w:pos="720"/>
        </w:tabs>
        <w:autoSpaceDE w:val="0"/>
        <w:autoSpaceDN w:val="0"/>
        <w:adjustRightInd w:val="0"/>
        <w:spacing w:after="120"/>
        <w:ind w:right="-108"/>
        <w:rPr>
          <w:sz w:val="24"/>
          <w:szCs w:val="24"/>
        </w:rPr>
      </w:pPr>
      <w:r w:rsidRPr="00A24578">
        <w:rPr>
          <w:sz w:val="24"/>
          <w:szCs w:val="24"/>
        </w:rPr>
        <w:t>Kontrola je ukončena uplynutím lhůty pro podání námitek, vzdáním se práva podat námitky, odmítnutím seznámení se s protokolem/zápisem nebo dnem doručení rozhodnutí o námitkách kontrolovanému subjektu.</w:t>
      </w:r>
      <w:bookmarkEnd w:id="529"/>
    </w:p>
    <w:p w:rsidR="00481A3A" w:rsidRPr="00A1398B" w:rsidRDefault="00A24578" w:rsidP="00EC14DB">
      <w:pPr>
        <w:pStyle w:val="Pavel3"/>
        <w:tabs>
          <w:tab w:val="num" w:pos="1080"/>
        </w:tabs>
        <w:spacing w:after="120"/>
        <w:rPr>
          <w:rFonts w:ascii="Arial" w:hAnsi="Arial" w:cs="Arial"/>
        </w:rPr>
      </w:pPr>
      <w:bookmarkStart w:id="559" w:name="_Toc336420369"/>
      <w:bookmarkStart w:id="560" w:name="_Toc375142649"/>
      <w:r w:rsidRPr="00A24578">
        <w:rPr>
          <w:rFonts w:ascii="Arial" w:hAnsi="Arial" w:cs="Arial"/>
        </w:rPr>
        <w:lastRenderedPageBreak/>
        <w:t>Kontroly činnosti HF prováděné ŘO</w:t>
      </w:r>
      <w:bookmarkEnd w:id="559"/>
      <w:r w:rsidRPr="00A24578">
        <w:rPr>
          <w:rFonts w:ascii="Arial" w:hAnsi="Arial" w:cs="Arial"/>
        </w:rPr>
        <w:t xml:space="preserve"> IOP</w:t>
      </w:r>
      <w:bookmarkEnd w:id="560"/>
      <w:r w:rsidRPr="00A24578">
        <w:rPr>
          <w:rFonts w:ascii="Arial" w:hAnsi="Arial" w:cs="Arial"/>
        </w:rPr>
        <w:t xml:space="preserve"> </w:t>
      </w:r>
    </w:p>
    <w:p w:rsidR="00481A3A" w:rsidRPr="00A1398B" w:rsidRDefault="00A24578" w:rsidP="00294CD8">
      <w:pPr>
        <w:autoSpaceDE w:val="0"/>
        <w:autoSpaceDN w:val="0"/>
        <w:adjustRightInd w:val="0"/>
        <w:spacing w:after="120"/>
        <w:jc w:val="left"/>
        <w:rPr>
          <w:sz w:val="24"/>
          <w:szCs w:val="24"/>
        </w:rPr>
      </w:pPr>
      <w:r w:rsidRPr="00A24578">
        <w:rPr>
          <w:sz w:val="24"/>
          <w:szCs w:val="24"/>
        </w:rPr>
        <w:t>Nejpozději v roce 2015 provede ŘO IOP u HF kontrolu na místě.</w:t>
      </w:r>
    </w:p>
    <w:p w:rsidR="00481A3A" w:rsidRPr="00A1398B" w:rsidRDefault="00A24578" w:rsidP="00294CD8">
      <w:pPr>
        <w:autoSpaceDE w:val="0"/>
        <w:autoSpaceDN w:val="0"/>
        <w:adjustRightInd w:val="0"/>
        <w:spacing w:after="120"/>
        <w:rPr>
          <w:sz w:val="24"/>
          <w:szCs w:val="24"/>
        </w:rPr>
      </w:pPr>
      <w:r w:rsidRPr="00A24578">
        <w:rPr>
          <w:sz w:val="24"/>
          <w:szCs w:val="24"/>
        </w:rPr>
        <w:t>V roce 2014 a 2015 provede ŘO IOP kontrolu účinnosti řídícího a kontrolního systému realizace FN JESSICA.</w:t>
      </w:r>
    </w:p>
    <w:p w:rsidR="00481A3A" w:rsidRPr="00A1398B" w:rsidRDefault="00A24578" w:rsidP="00294CD8">
      <w:pPr>
        <w:autoSpaceDE w:val="0"/>
        <w:autoSpaceDN w:val="0"/>
        <w:adjustRightInd w:val="0"/>
        <w:spacing w:after="120"/>
        <w:rPr>
          <w:sz w:val="24"/>
          <w:szCs w:val="24"/>
        </w:rPr>
      </w:pPr>
      <w:r w:rsidRPr="00A24578">
        <w:rPr>
          <w:sz w:val="24"/>
          <w:szCs w:val="24"/>
        </w:rPr>
        <w:t xml:space="preserve">V roce 2014 a 2015 provede ŘO IOP kontrolu postupů FRM na vybraném vzorku projektů.  </w:t>
      </w:r>
    </w:p>
    <w:p w:rsidR="00481A3A" w:rsidRPr="00A1398B" w:rsidRDefault="00A24578" w:rsidP="00294CD8">
      <w:pPr>
        <w:autoSpaceDE w:val="0"/>
        <w:autoSpaceDN w:val="0"/>
        <w:adjustRightInd w:val="0"/>
        <w:spacing w:after="120"/>
        <w:rPr>
          <w:sz w:val="24"/>
          <w:szCs w:val="24"/>
        </w:rPr>
      </w:pPr>
      <w:r w:rsidRPr="00A24578">
        <w:rPr>
          <w:sz w:val="24"/>
          <w:szCs w:val="24"/>
        </w:rPr>
        <w:t>Kontroly FRM provádí ŘO IOP v případě řešení nesrovnalostí a problémů v realizaci FN JESSICA.</w:t>
      </w:r>
    </w:p>
    <w:p w:rsidR="00481A3A" w:rsidRPr="00A1398B" w:rsidRDefault="00481A3A" w:rsidP="00294CD8">
      <w:pPr>
        <w:autoSpaceDE w:val="0"/>
        <w:autoSpaceDN w:val="0"/>
        <w:adjustRightInd w:val="0"/>
        <w:spacing w:after="120"/>
        <w:jc w:val="left"/>
        <w:rPr>
          <w:sz w:val="24"/>
          <w:szCs w:val="24"/>
        </w:rPr>
      </w:pPr>
    </w:p>
    <w:p w:rsidR="00232036" w:rsidRPr="00A1398B" w:rsidRDefault="00A24578" w:rsidP="00294CD8">
      <w:pPr>
        <w:pStyle w:val="Pavel2"/>
        <w:rPr>
          <w:rFonts w:ascii="Arial" w:hAnsi="Arial"/>
        </w:rPr>
      </w:pPr>
      <w:r w:rsidRPr="00A24578">
        <w:rPr>
          <w:rFonts w:ascii="Arial" w:hAnsi="Arial"/>
        </w:rPr>
        <w:t xml:space="preserve">   </w:t>
      </w:r>
      <w:bookmarkStart w:id="561" w:name="_Toc336420370"/>
      <w:bookmarkStart w:id="562" w:name="_Toc375142650"/>
      <w:r w:rsidRPr="00A24578">
        <w:rPr>
          <w:rFonts w:ascii="Arial" w:hAnsi="Arial"/>
        </w:rPr>
        <w:t>Řídící a kontrolní systém FN JESSICA</w:t>
      </w:r>
      <w:bookmarkEnd w:id="561"/>
      <w:bookmarkEnd w:id="562"/>
    </w:p>
    <w:p w:rsidR="00232036" w:rsidRPr="00A1398B" w:rsidRDefault="00A24578" w:rsidP="00294CD8">
      <w:pPr>
        <w:rPr>
          <w:sz w:val="24"/>
          <w:szCs w:val="24"/>
        </w:rPr>
      </w:pPr>
      <w:r w:rsidRPr="00A24578">
        <w:rPr>
          <w:sz w:val="24"/>
          <w:szCs w:val="24"/>
        </w:rPr>
        <w:t>HF předloží ŘO IOP nejpozději 31. ledna 2013 řídící a kontrolní systém (ŘKS) pro realizaci FN JESSICA; v případě potřeby provádí jeho aktualizaci, kterou předloží ŘO IOP do konce ledna roku následujícího po provedení změn řídícího a kontrolního systému; ŘKS obsahuje minimálně:</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organizační strukturu FN JESSICA,</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začlenění HF do struktury SFRB,</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pravomoci, funkce a úkoly subjektů podílejících se na realizaci FN JESSICA,</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popis účetního systému HF,</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popis informačního systému HF,</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vnitřní kontrolní systém HF,</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 xml:space="preserve">organizační struktura FRM, </w:t>
      </w:r>
    </w:p>
    <w:p w:rsidR="00773E1F" w:rsidRDefault="00C602BB">
      <w:pPr>
        <w:pStyle w:val="Odstavecseseznamem"/>
        <w:numPr>
          <w:ilvl w:val="0"/>
          <w:numId w:val="117"/>
        </w:numPr>
        <w:spacing w:before="120" w:after="120"/>
        <w:rPr>
          <w:rFonts w:ascii="Arial" w:hAnsi="Arial" w:cs="Arial"/>
          <w:sz w:val="24"/>
          <w:szCs w:val="24"/>
        </w:rPr>
      </w:pPr>
      <w:r>
        <w:rPr>
          <w:rFonts w:ascii="Arial" w:hAnsi="Arial" w:cs="Arial"/>
          <w:sz w:val="24"/>
          <w:szCs w:val="24"/>
        </w:rPr>
        <w:t>systém výběru projektů, pokud není uvedený v jiném dokumentu,</w:t>
      </w:r>
    </w:p>
    <w:p w:rsidR="00773E1F" w:rsidRDefault="00C602BB">
      <w:pPr>
        <w:pStyle w:val="Odstavecseseznamem"/>
        <w:numPr>
          <w:ilvl w:val="0"/>
          <w:numId w:val="117"/>
        </w:numPr>
        <w:spacing w:before="120" w:after="120"/>
        <w:jc w:val="both"/>
        <w:rPr>
          <w:rFonts w:ascii="Arial" w:hAnsi="Arial" w:cs="Arial"/>
          <w:sz w:val="24"/>
          <w:szCs w:val="24"/>
        </w:rPr>
      </w:pPr>
      <w:r>
        <w:rPr>
          <w:rFonts w:ascii="Arial" w:hAnsi="Arial" w:cs="Arial"/>
          <w:sz w:val="24"/>
          <w:szCs w:val="24"/>
        </w:rPr>
        <w:t>kontrolní systém vůči FRM a konečným uživatelům – druhy, četnost a zaměření kontrol, plánovaní kontrol.</w:t>
      </w:r>
    </w:p>
    <w:p w:rsidR="007146DF" w:rsidRPr="00A1398B" w:rsidRDefault="007146DF" w:rsidP="00294CD8">
      <w:pPr>
        <w:rPr>
          <w:sz w:val="24"/>
          <w:szCs w:val="24"/>
        </w:rPr>
      </w:pPr>
    </w:p>
    <w:p w:rsidR="00364E1D" w:rsidRDefault="00A24578" w:rsidP="00C4613F">
      <w:pPr>
        <w:rPr>
          <w:sz w:val="24"/>
          <w:szCs w:val="24"/>
        </w:rPr>
      </w:pPr>
      <w:r w:rsidRPr="00A24578">
        <w:rPr>
          <w:sz w:val="24"/>
          <w:szCs w:val="24"/>
        </w:rPr>
        <w:t xml:space="preserve">ŘO IOP může do deseti pracovních dní od obdržení ŘKS předat HF písemně zásadní připomínky, které je HF povinen do dokumentu zapracovat do pěti pracovních dní. Pokud s připomínkami nesouhlasí nebo nejsou jednoznačné, proběhne jednání mezi ŔO IOP a HF. </w:t>
      </w:r>
    </w:p>
    <w:p w:rsidR="00F109E7" w:rsidRDefault="00065668" w:rsidP="00C4613F">
      <w:pPr>
        <w:rPr>
          <w:sz w:val="24"/>
          <w:szCs w:val="24"/>
        </w:rPr>
      </w:pPr>
      <w:r>
        <w:rPr>
          <w:sz w:val="24"/>
          <w:szCs w:val="24"/>
        </w:rPr>
        <w:t>ŘO IOP může k doplněné verzi ŘKS op</w:t>
      </w:r>
      <w:r w:rsidR="00B20E36">
        <w:rPr>
          <w:sz w:val="24"/>
          <w:szCs w:val="24"/>
        </w:rPr>
        <w:t>akovaně</w:t>
      </w:r>
      <w:r>
        <w:rPr>
          <w:sz w:val="24"/>
          <w:szCs w:val="24"/>
        </w:rPr>
        <w:t xml:space="preserve"> vznést připomínky </w:t>
      </w:r>
      <w:r w:rsidR="00B20E36">
        <w:rPr>
          <w:sz w:val="24"/>
          <w:szCs w:val="24"/>
        </w:rPr>
        <w:t xml:space="preserve">vždy </w:t>
      </w:r>
      <w:r>
        <w:rPr>
          <w:sz w:val="24"/>
          <w:szCs w:val="24"/>
        </w:rPr>
        <w:t xml:space="preserve">do </w:t>
      </w:r>
      <w:r w:rsidR="003A27D9">
        <w:rPr>
          <w:sz w:val="24"/>
          <w:szCs w:val="24"/>
        </w:rPr>
        <w:t>patnácti</w:t>
      </w:r>
      <w:r>
        <w:rPr>
          <w:sz w:val="24"/>
          <w:szCs w:val="24"/>
        </w:rPr>
        <w:t xml:space="preserve"> pracovních dní od obdržení</w:t>
      </w:r>
      <w:r w:rsidR="00B20E36">
        <w:rPr>
          <w:sz w:val="24"/>
          <w:szCs w:val="24"/>
        </w:rPr>
        <w:t xml:space="preserve"> upravené verze ŘKS</w:t>
      </w:r>
      <w:r>
        <w:rPr>
          <w:sz w:val="24"/>
          <w:szCs w:val="24"/>
        </w:rPr>
        <w:t xml:space="preserve">. </w:t>
      </w:r>
    </w:p>
    <w:p w:rsidR="00F109E7" w:rsidRDefault="00F109E7">
      <w:pPr>
        <w:spacing w:before="0"/>
        <w:jc w:val="left"/>
        <w:rPr>
          <w:sz w:val="24"/>
          <w:szCs w:val="24"/>
        </w:rPr>
      </w:pPr>
      <w:r>
        <w:rPr>
          <w:sz w:val="24"/>
          <w:szCs w:val="24"/>
        </w:rPr>
        <w:br w:type="page"/>
      </w:r>
    </w:p>
    <w:p w:rsidR="00841517" w:rsidRPr="00A1398B" w:rsidRDefault="00A24578" w:rsidP="006F0405">
      <w:pPr>
        <w:pStyle w:val="Pavel1"/>
        <w:rPr>
          <w:rFonts w:ascii="Arial" w:hAnsi="Arial"/>
        </w:rPr>
      </w:pPr>
      <w:bookmarkStart w:id="563" w:name="_Toc336420371"/>
      <w:bookmarkStart w:id="564" w:name="_Toc375142651"/>
      <w:r w:rsidRPr="00A24578">
        <w:rPr>
          <w:rFonts w:ascii="Arial" w:hAnsi="Arial"/>
        </w:rPr>
        <w:lastRenderedPageBreak/>
        <w:t>Stížnosti a odvolání</w:t>
      </w:r>
      <w:bookmarkEnd w:id="563"/>
      <w:bookmarkEnd w:id="564"/>
    </w:p>
    <w:p w:rsidR="00B3690E" w:rsidRPr="00A1398B" w:rsidRDefault="00A24578" w:rsidP="0070754F">
      <w:pPr>
        <w:rPr>
          <w:sz w:val="24"/>
          <w:szCs w:val="24"/>
        </w:rPr>
      </w:pPr>
      <w:r w:rsidRPr="00A24578">
        <w:rPr>
          <w:b/>
          <w:sz w:val="24"/>
          <w:szCs w:val="24"/>
        </w:rPr>
        <w:t>Stížnost se podává u orgánu</w:t>
      </w:r>
      <w:r w:rsidRPr="00A24578">
        <w:rPr>
          <w:sz w:val="24"/>
          <w:szCs w:val="24"/>
        </w:rPr>
        <w:t>, proti jehož činnosti je zaměřena.</w:t>
      </w:r>
    </w:p>
    <w:p w:rsidR="00C4613F" w:rsidRPr="00A1398B" w:rsidRDefault="00A24578" w:rsidP="0070754F">
      <w:pPr>
        <w:rPr>
          <w:sz w:val="24"/>
          <w:szCs w:val="24"/>
        </w:rPr>
      </w:pPr>
      <w:r w:rsidRPr="00A24578">
        <w:rPr>
          <w:sz w:val="24"/>
          <w:szCs w:val="24"/>
        </w:rPr>
        <w:t>Každý podnět na ověření správného, objektivního, transparentního a nediskriminačního postupu ŘO IOP vždy prošetří.</w:t>
      </w:r>
    </w:p>
    <w:p w:rsidR="00C4613F" w:rsidRPr="00A1398B" w:rsidRDefault="00A24578" w:rsidP="0070754F">
      <w:pPr>
        <w:rPr>
          <w:sz w:val="24"/>
          <w:szCs w:val="24"/>
        </w:rPr>
      </w:pPr>
      <w:r w:rsidRPr="00A24578">
        <w:rPr>
          <w:sz w:val="24"/>
          <w:szCs w:val="24"/>
        </w:rPr>
        <w:t>Bude-li podnět naplňovat znaky stížnosti, postupuje se podle zákona č. 500/2004 Sb., o správním řádu.</w:t>
      </w:r>
    </w:p>
    <w:p w:rsidR="00C4613F" w:rsidRPr="00A1398B" w:rsidRDefault="00A24578" w:rsidP="0070754F">
      <w:pPr>
        <w:rPr>
          <w:sz w:val="24"/>
          <w:szCs w:val="24"/>
        </w:rPr>
      </w:pPr>
      <w:r w:rsidRPr="00A24578">
        <w:rPr>
          <w:sz w:val="24"/>
          <w:szCs w:val="24"/>
        </w:rPr>
        <w:t xml:space="preserve">Stížnost může poukazovat na nevhodné chování úředních osob nebo nesprávný postup ŘO IOP, jestliže se ho toto jednání přímo dotýká. </w:t>
      </w:r>
    </w:p>
    <w:p w:rsidR="00C4613F" w:rsidRPr="00A1398B" w:rsidRDefault="00A24578" w:rsidP="0070754F">
      <w:pPr>
        <w:rPr>
          <w:sz w:val="24"/>
          <w:szCs w:val="24"/>
        </w:rPr>
      </w:pPr>
      <w:r w:rsidRPr="00A24578">
        <w:rPr>
          <w:b/>
          <w:sz w:val="24"/>
          <w:szCs w:val="24"/>
        </w:rPr>
        <w:t>Podá-li stížnost osoba, která nebyla předmětem stížnosti sama dotčena</w:t>
      </w:r>
      <w:r w:rsidRPr="00A24578">
        <w:rPr>
          <w:sz w:val="24"/>
          <w:szCs w:val="24"/>
        </w:rPr>
        <w:t>, bude brát ŘO IOP podání jako podnět k výkonu dohledu či kontroly nebo jako podnět ke zlepšení činnosti a k odstranění nedostatků. Obdobným způsobem bude postupovat i v případě přijetí anonymního podání, tj. pokud stěžovatel zašle podání bez podpisu či s podpisem, ale bez uvedení adresy pro doručování.</w:t>
      </w:r>
    </w:p>
    <w:p w:rsidR="00C4613F" w:rsidRPr="00A1398B" w:rsidRDefault="00A24578" w:rsidP="0070754F">
      <w:pPr>
        <w:rPr>
          <w:sz w:val="24"/>
          <w:szCs w:val="24"/>
        </w:rPr>
      </w:pPr>
      <w:r w:rsidRPr="00A24578">
        <w:rPr>
          <w:b/>
          <w:sz w:val="24"/>
          <w:szCs w:val="24"/>
        </w:rPr>
        <w:t>Stížnost lze podat písemně</w:t>
      </w:r>
      <w:r w:rsidRPr="00A24578">
        <w:rPr>
          <w:sz w:val="24"/>
          <w:szCs w:val="24"/>
        </w:rPr>
        <w:t>, ústně, prostřednictvím technických prostředků nebo elektronicky. Pokud nelze ústní stížnost vyřídit ihned, sepíše o ní ŘO IOP, písemný záznam.</w:t>
      </w:r>
    </w:p>
    <w:p w:rsidR="00C4613F" w:rsidRPr="00A1398B" w:rsidRDefault="00A24578" w:rsidP="0070754F">
      <w:pPr>
        <w:rPr>
          <w:sz w:val="24"/>
          <w:szCs w:val="24"/>
        </w:rPr>
      </w:pPr>
      <w:r w:rsidRPr="00A24578">
        <w:rPr>
          <w:sz w:val="24"/>
          <w:szCs w:val="24"/>
        </w:rPr>
        <w:t>Stížnost musí obsahovat především náležitosti nutné k jejímu vyřízení. Jestliže tyto náležitosti postrádá, vyzve ŘO IOP stěžovatele k jejich doplnění v přiměřené lhůtě. Současně stěžovatele poučí, že pokud nejasnosti, které by bránily dalšímu postupu, neodstraní, stížností se dále nebude zabývat.</w:t>
      </w:r>
    </w:p>
    <w:p w:rsidR="00C4613F" w:rsidRPr="00A1398B" w:rsidRDefault="00A24578" w:rsidP="0070754F">
      <w:pPr>
        <w:rPr>
          <w:sz w:val="24"/>
          <w:szCs w:val="24"/>
        </w:rPr>
      </w:pPr>
      <w:r w:rsidRPr="00A24578">
        <w:rPr>
          <w:b/>
          <w:sz w:val="24"/>
          <w:szCs w:val="24"/>
        </w:rPr>
        <w:t>ŘO IOP</w:t>
      </w:r>
      <w:r w:rsidRPr="00A24578">
        <w:rPr>
          <w:sz w:val="24"/>
          <w:szCs w:val="24"/>
        </w:rPr>
        <w:t xml:space="preserve"> řádně prošetří všechny skutečnosti uvedené ve stížnosti a </w:t>
      </w:r>
      <w:r w:rsidRPr="00A24578">
        <w:rPr>
          <w:b/>
          <w:sz w:val="24"/>
          <w:szCs w:val="24"/>
        </w:rPr>
        <w:t>stížnost vyřídí do 60 dnů ode dne, kdy mu byla doručena</w:t>
      </w:r>
      <w:r w:rsidRPr="00A24578">
        <w:rPr>
          <w:sz w:val="24"/>
          <w:szCs w:val="24"/>
        </w:rPr>
        <w:t>. Stanovenou lhůtu lze překročit jen tehdy, nelze-li v jejím průběhu zajistit podklady potřebné pro vyřízení stížnosti.</w:t>
      </w:r>
    </w:p>
    <w:p w:rsidR="00C4613F" w:rsidRPr="00A1398B" w:rsidRDefault="00A24578" w:rsidP="0070754F">
      <w:pPr>
        <w:rPr>
          <w:sz w:val="24"/>
          <w:szCs w:val="24"/>
        </w:rPr>
      </w:pPr>
      <w:r w:rsidRPr="00A24578">
        <w:rPr>
          <w:sz w:val="24"/>
          <w:szCs w:val="24"/>
        </w:rPr>
        <w:t xml:space="preserve">V této lhůtě také písemně vyrozumí stěžovatele o vyřízení stížnosti. Stížnost se považuje za vyřízenou dnem, kdy je vyrozumění o vyřízení stížnosti vypraveno či předáno k poštovní přepravě. </w:t>
      </w:r>
    </w:p>
    <w:p w:rsidR="00C4613F" w:rsidRPr="00A1398B" w:rsidRDefault="00A24578" w:rsidP="0070754F">
      <w:pPr>
        <w:rPr>
          <w:sz w:val="24"/>
          <w:szCs w:val="24"/>
        </w:rPr>
      </w:pPr>
      <w:r w:rsidRPr="00A24578">
        <w:rPr>
          <w:sz w:val="24"/>
          <w:szCs w:val="24"/>
        </w:rPr>
        <w:t>Jestliže stěžovatel nesouhlasí se způsobem vyřízení stížnosti, může požádat o přešetření.</w:t>
      </w:r>
    </w:p>
    <w:p w:rsidR="00C4613F" w:rsidRPr="00A1398B" w:rsidRDefault="00A24578" w:rsidP="0070754F">
      <w:pPr>
        <w:rPr>
          <w:b/>
          <w:sz w:val="24"/>
          <w:szCs w:val="24"/>
        </w:rPr>
      </w:pPr>
      <w:r w:rsidRPr="00A24578">
        <w:rPr>
          <w:b/>
          <w:sz w:val="24"/>
          <w:szCs w:val="24"/>
        </w:rPr>
        <w:t>Podání žádosti o přešetření stížnosti</w:t>
      </w:r>
    </w:p>
    <w:p w:rsidR="008F6A2F" w:rsidRPr="00A1398B" w:rsidRDefault="00A24578" w:rsidP="0070754F">
      <w:pPr>
        <w:rPr>
          <w:sz w:val="24"/>
          <w:szCs w:val="24"/>
        </w:rPr>
      </w:pPr>
      <w:r w:rsidRPr="00A24578">
        <w:rPr>
          <w:sz w:val="24"/>
          <w:szCs w:val="24"/>
        </w:rPr>
        <w:t xml:space="preserve">Podává se orgánu, který vyřizoval stížnost, ten posoudí obsah a shledá-li důvod ke změně svých předchozích závěrů, vyrozumí stěžovatele. V opačném případě oznámí stěžovateli, že neshledal důvody ke změně již učiněných závěrů a předá stížnost k přešetření nadřízenému správnímu orgánu. V případě ŘO IOP může stěžovatel podat žádost o prošetření odboru kontroly MMR. </w:t>
      </w:r>
    </w:p>
    <w:p w:rsidR="00EE10D9" w:rsidRPr="00A1398B" w:rsidRDefault="00A24578" w:rsidP="0070754F">
      <w:pPr>
        <w:rPr>
          <w:sz w:val="24"/>
          <w:szCs w:val="24"/>
        </w:rPr>
      </w:pPr>
      <w:r w:rsidRPr="00A24578">
        <w:rPr>
          <w:b/>
          <w:sz w:val="24"/>
          <w:szCs w:val="24"/>
        </w:rPr>
        <w:t>Nadřízený orgán</w:t>
      </w:r>
      <w:r w:rsidRPr="00A24578">
        <w:rPr>
          <w:sz w:val="24"/>
          <w:szCs w:val="24"/>
        </w:rPr>
        <w:t xml:space="preserve"> je povinen řádně prošetřit bez zbytečného odkladu všechny skutečnosti uvedené ve stížnosti. Způsob vyřízení stížnosti závisí na obsahu stížnosti. </w:t>
      </w:r>
    </w:p>
    <w:p w:rsidR="00C4613F" w:rsidRPr="00A1398B" w:rsidRDefault="00A24578" w:rsidP="0070754F">
      <w:pPr>
        <w:rPr>
          <w:sz w:val="24"/>
          <w:szCs w:val="24"/>
        </w:rPr>
      </w:pPr>
      <w:r w:rsidRPr="00A24578">
        <w:rPr>
          <w:sz w:val="24"/>
          <w:szCs w:val="24"/>
        </w:rPr>
        <w:t xml:space="preserve">V případě, že stěžovatel poté, co nadřízený orgán stížnost prošetřil a potvrdil výsledky předchozího šetření, podá znovu stížnost shodného obsahu a nebudou shledány důvody ke změně výsledků předchozího vyřízení, bude stížnost založena bez dalšího šetření. Stěžovatel bude o tomto postupu informován. </w:t>
      </w:r>
    </w:p>
    <w:p w:rsidR="00F109E7" w:rsidRDefault="00A24578" w:rsidP="0070754F">
      <w:pPr>
        <w:rPr>
          <w:sz w:val="24"/>
          <w:szCs w:val="24"/>
        </w:rPr>
      </w:pPr>
      <w:r w:rsidRPr="00A24578">
        <w:rPr>
          <w:sz w:val="24"/>
          <w:szCs w:val="24"/>
        </w:rPr>
        <w:lastRenderedPageBreak/>
        <w:t>Na dotaci podle § 14 zákona č. 218/2000Sb., o rozpočtových pravidlech, ve znění pozdějších předpisů, není právní nárok, tudíž na Rozhodnutí o poskytnutí dotace se nevztahují obecné předpisy o správním řízení a je vyloučeno jeho soudní přezkoumání. Žadatel však může požádat o přešetření podle výše uvedeného postupu.</w:t>
      </w:r>
    </w:p>
    <w:p w:rsidR="00F109E7" w:rsidRDefault="00F109E7">
      <w:pPr>
        <w:spacing w:before="0"/>
        <w:jc w:val="left"/>
        <w:rPr>
          <w:sz w:val="24"/>
          <w:szCs w:val="24"/>
        </w:rPr>
      </w:pPr>
      <w:r>
        <w:rPr>
          <w:sz w:val="24"/>
          <w:szCs w:val="24"/>
        </w:rPr>
        <w:br w:type="page"/>
      </w:r>
    </w:p>
    <w:p w:rsidR="00841517" w:rsidRPr="00A1398B" w:rsidRDefault="00A24578" w:rsidP="006F0405">
      <w:pPr>
        <w:pStyle w:val="Pavel1"/>
        <w:rPr>
          <w:rFonts w:ascii="Arial" w:hAnsi="Arial"/>
        </w:rPr>
      </w:pPr>
      <w:bookmarkStart w:id="565" w:name="_Toc336417400"/>
      <w:bookmarkStart w:id="566" w:name="_Toc336417735"/>
      <w:bookmarkStart w:id="567" w:name="_Toc336418262"/>
      <w:bookmarkStart w:id="568" w:name="_Toc336418633"/>
      <w:bookmarkStart w:id="569" w:name="_Toc336419209"/>
      <w:bookmarkStart w:id="570" w:name="_Toc336419509"/>
      <w:bookmarkStart w:id="571" w:name="_Toc336419621"/>
      <w:bookmarkStart w:id="572" w:name="_Toc336420372"/>
      <w:bookmarkStart w:id="573" w:name="_Toc336421052"/>
      <w:bookmarkStart w:id="574" w:name="_Toc336422377"/>
      <w:bookmarkStart w:id="575" w:name="_Toc336423088"/>
      <w:bookmarkStart w:id="576" w:name="_Toc336423724"/>
      <w:bookmarkStart w:id="577" w:name="_Toc212266582"/>
      <w:bookmarkStart w:id="578" w:name="_Toc277320826"/>
      <w:bookmarkStart w:id="579" w:name="_Toc304536643"/>
      <w:bookmarkStart w:id="580" w:name="_Toc336420373"/>
      <w:bookmarkStart w:id="581" w:name="_Toc375142652"/>
      <w:bookmarkEnd w:id="565"/>
      <w:bookmarkEnd w:id="566"/>
      <w:bookmarkEnd w:id="567"/>
      <w:bookmarkEnd w:id="568"/>
      <w:bookmarkEnd w:id="569"/>
      <w:bookmarkEnd w:id="570"/>
      <w:bookmarkEnd w:id="571"/>
      <w:bookmarkEnd w:id="572"/>
      <w:bookmarkEnd w:id="573"/>
      <w:bookmarkEnd w:id="574"/>
      <w:bookmarkEnd w:id="575"/>
      <w:bookmarkEnd w:id="576"/>
      <w:r w:rsidRPr="00A24578">
        <w:rPr>
          <w:rFonts w:ascii="Arial" w:hAnsi="Arial"/>
        </w:rPr>
        <w:lastRenderedPageBreak/>
        <w:t>Základní právní předpisy a dokumenty</w:t>
      </w:r>
      <w:bookmarkEnd w:id="577"/>
      <w:bookmarkEnd w:id="578"/>
      <w:bookmarkEnd w:id="579"/>
      <w:bookmarkEnd w:id="580"/>
      <w:bookmarkEnd w:id="581"/>
    </w:p>
    <w:p w:rsidR="00487AD4" w:rsidRPr="00A1398B" w:rsidRDefault="00A24578" w:rsidP="006F0405">
      <w:pPr>
        <w:pStyle w:val="Pavel2"/>
        <w:rPr>
          <w:rFonts w:ascii="Arial" w:hAnsi="Arial"/>
        </w:rPr>
      </w:pPr>
      <w:bookmarkStart w:id="582" w:name="_Toc205265133"/>
      <w:bookmarkStart w:id="583" w:name="_Toc212266583"/>
      <w:bookmarkStart w:id="584" w:name="_Toc277320827"/>
      <w:bookmarkStart w:id="585" w:name="_Toc304536644"/>
      <w:r w:rsidRPr="00A24578">
        <w:rPr>
          <w:rFonts w:ascii="Arial" w:hAnsi="Arial"/>
        </w:rPr>
        <w:t xml:space="preserve">   </w:t>
      </w:r>
      <w:bookmarkStart w:id="586" w:name="_Toc336420374"/>
      <w:bookmarkStart w:id="587" w:name="_Toc375142653"/>
      <w:r w:rsidRPr="00A24578">
        <w:rPr>
          <w:rFonts w:ascii="Arial" w:hAnsi="Arial"/>
        </w:rPr>
        <w:t>Základní legislativa EU</w:t>
      </w:r>
      <w:bookmarkEnd w:id="582"/>
      <w:bookmarkEnd w:id="583"/>
      <w:bookmarkEnd w:id="584"/>
      <w:bookmarkEnd w:id="585"/>
      <w:bookmarkEnd w:id="586"/>
      <w:bookmarkEnd w:id="587"/>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Smlouva o založení Evropských společenství (od 1. prosince 2009 vstoupila v platnost Smlouva o Evropské unii a Smlouva o fungování Evropské unie),</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Rady (ES) č. 1083/2006 ze dne 11. července 2006 o obecných ustanoveních o Evropském fondu pro regionální rozvoj, Evropském sociálním fondu a Fondu soudržnosti a o zrušení nařízení (ES) č. 1260/1999 (obecné nařízení),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 xml:space="preserve">Nařízení Evropského parlamentu a Rady (ES) č. 1080/2006 ze dne 5. července 2006 </w:t>
      </w:r>
      <w:r>
        <w:rPr>
          <w:rFonts w:ascii="Arial" w:hAnsi="Arial" w:cs="Arial"/>
          <w:sz w:val="24"/>
          <w:szCs w:val="24"/>
        </w:rPr>
        <w:br/>
        <w:t>o Evropském fondu pro regionální rozvoj a o zrušení nařízení (ES) č. 1783/1999,</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 xml:space="preserve">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(prováděcí nařízení), </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Evropského parlamentu a Rady (EU) č. 437/2010 ze dne 19. května 2010, kterým se mění nařízení (ES) č. 1080/2006 o Evropském fondu pro regionální rozvoj, pokud jde o způsobilost intervencí do bydlení ve prospěch marginalizovaných skupin obyvatel,</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Rady (ES) č. 284/2009 ze dne 7. dubna 2009, kterým se mění nařízení (ES) č. 1083/2006 o obecných ustanoveních o Evropském fondu pro regionální rozvoj, Evropském sociálním fondu a Fondu soudržnosti, pokud jde o některá ustanovení týkající se finančního řízení,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Evropského parlamentu a Rady (EU) č. 539/2010 ze dne 16. 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Rozhodnutí Rady (ES) ze dne 6. října 2006 o strategických obecných zásadách Společenství pro soudržnost (2006/702/ES),</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Rady (ES, Euratom) č. 1605/2002 ze dne 25. června 2002, kterým se stanoví finanční nařízení o souhrnném rozpočtu Evropských společenství,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lastRenderedPageBreak/>
        <w:t>Nařízení Rady (ES, Euratom) č. 2185/96 ze dne 11. prosince 1996 o kontrolách a inspekcích na místě prováděných Komisí za účelem ochrany finančních zájmů Evropských společenství proti podvodům a jiným nesrovnalostem,</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Rady (ES, Euratom) č. 2988/95 ze dne 18. prosince 1995 o ochraně finančních zájmů Evropských společenství,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 xml:space="preserve">Nařízení Komise (ES, Euratom) č. 2343/2002 ze dne 19. listopadu 2002 o rámcovém finančním nařízení pro subjekty uvedené v článku 185 Nařízení Rady (ES, Euratom) </w:t>
      </w:r>
      <w:r>
        <w:rPr>
          <w:rFonts w:ascii="Arial" w:hAnsi="Arial" w:cs="Arial"/>
          <w:sz w:val="24"/>
          <w:szCs w:val="24"/>
        </w:rPr>
        <w:br/>
        <w:t>č. 1605/2002, kterým se stanoví finanční nařízení o souhrnném rozpočtu Evropských společenství,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Komise (ES, Euratom) č. 2342/2002 ze dne 23. prosince 2002 o prováděcích pravidlech k nařízení Rady (ES, Euratom) č. 1605/2002 ze dne 25. června 2002, kterým se stanoví finanční nařízení o souhrnném rozpočtu Evropských společenství,</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 xml:space="preserve">Nařízení Komise (ES) č. 70/2001 ze dne 12. ledna 2001 o použití článků </w:t>
      </w:r>
      <w:smartTag w:uri="urn:schemas-microsoft-com:office:smarttags" w:element="metricconverter">
        <w:smartTagPr>
          <w:attr w:name="ProductID" w:val="87 a"/>
        </w:smartTagPr>
        <w:r>
          <w:rPr>
            <w:rFonts w:ascii="Arial" w:hAnsi="Arial" w:cs="Arial"/>
            <w:sz w:val="24"/>
            <w:szCs w:val="24"/>
          </w:rPr>
          <w:t>87 a</w:t>
        </w:r>
      </w:smartTag>
      <w:r>
        <w:rPr>
          <w:rFonts w:ascii="Arial" w:hAnsi="Arial" w:cs="Arial"/>
          <w:sz w:val="24"/>
          <w:szCs w:val="24"/>
        </w:rPr>
        <w:t xml:space="preserve"> 88 Smlouvy o ES na státní podpory malým a středním podnikům ve znění Nařízení Komise (ES) č. 364/2004 ze dne 25. února 2004, kterým se mění Nařízení Komise (ES) č. 70/2001 ve vztahu k rozšíření rozsahu uvedeného nařízení tak, aby zahrnovalo podporu určenou na výzkum a vývoj, </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 xml:space="preserve">Nařízení Komise (ES) č. 800/2008 ze dne 6. srpna 2008, kterým se v souladu s články </w:t>
      </w:r>
      <w:smartTag w:uri="urn:schemas-microsoft-com:office:smarttags" w:element="metricconverter">
        <w:smartTagPr>
          <w:attr w:name="ProductID" w:val="87 a"/>
        </w:smartTagPr>
        <w:r>
          <w:rPr>
            <w:rFonts w:ascii="Arial" w:hAnsi="Arial" w:cs="Arial"/>
            <w:sz w:val="24"/>
            <w:szCs w:val="24"/>
          </w:rPr>
          <w:t>87 a</w:t>
        </w:r>
      </w:smartTag>
      <w:r>
        <w:rPr>
          <w:rFonts w:ascii="Arial" w:hAnsi="Arial" w:cs="Arial"/>
          <w:sz w:val="24"/>
          <w:szCs w:val="24"/>
        </w:rPr>
        <w:t xml:space="preserve"> 88 Smlouvy o ES prohlašují určité kategorie podpory za slučitelné se společným trhem (obecné nařízení o blokových výjimkách),</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Metodické sdělení k nástrojům finančního inženýrství podle čl. 44 nařízení Rady (ES) č. 1083/2006 (COCOF 10/0014/04),</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Sdělení Komise o revizi metody stanovení referenčních a diskontních sazeb (2008/C14/02),</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Pokyny k regionální podpoře na období 2007–2013 (2006/C 54/08),</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 xml:space="preserve">Nařízení Komise (ES) č. 1628/2006 ze dne 24. října 2006 o použití článků </w:t>
      </w:r>
      <w:smartTag w:uri="urn:schemas-microsoft-com:office:smarttags" w:element="metricconverter">
        <w:smartTagPr>
          <w:attr w:name="ProductID" w:val="87 a"/>
        </w:smartTagPr>
        <w:r>
          <w:rPr>
            <w:rFonts w:ascii="Arial" w:hAnsi="Arial" w:cs="Arial"/>
            <w:sz w:val="24"/>
            <w:szCs w:val="24"/>
          </w:rPr>
          <w:t>87 a</w:t>
        </w:r>
      </w:smartTag>
      <w:r>
        <w:rPr>
          <w:rFonts w:ascii="Arial" w:hAnsi="Arial" w:cs="Arial"/>
          <w:sz w:val="24"/>
          <w:szCs w:val="24"/>
        </w:rPr>
        <w:t xml:space="preserve"> 88 Smlouvy na vnitrostátní regionální investiční podporu,</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Nařízení Komise (ES) č. 2035/2005 ze dne 12. prosince 2005, kterým se mění nařízení Komise č. 1681/94 ze dne 11. července 1994 o nesrovnalostech a navrácení neoprávněně vyplacených částek v souvislosti s financováním strukturálních politik a organizací informačního systému v této oblasti,</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Rozhodnutí Komise č. K(207)6835 ze dne 20. prosince 2007, kterým se přijímá Integrovaný operační program pro pomoc Společenství z Evropského fondu pro regionální rozvoj v rámci cílů "Konvergence" a "Regionální konkurenceschopnost a zaměstnanost" v ČR,</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Směrnice Evropského parlamentu a Rady 2004/18/ES o koordinaci postupů při zadávání veřejných zakázek na stavební práce, dodávky a služby, ve znění pozdějších předpisů,</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lastRenderedPageBreak/>
        <w:t>Směrnice Evropského parlamentu a Rady 2004/17/ES o koordinaci postupů při zadávání veřejných zakázek subjekty působícími v odvětví vodního hospodářství, energetiky, dopravy a poštovních služeb, ve znění pozdějších předpisů,</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Společné akce pro růst a zaměstnanost: Lisabonský program Společenství, KOM(2005)330,</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Sdělení komise Radě a: Politika soudržnosti: přínos měst a aglomerací pro růst a zaměstnanost v regionech, 13.7.2006 KOM(2006)385,</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Města a lisabonská agenda, hodnocení výkonnosti měst DG Regio 2005,</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Městská dimenze v souvislosti s rozšířením. Zpráva zpravodaje J. M. Beaupuy pro jednání Evropského parlamentu ze dne 13. 10. 2005,</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Dohoda z Bristolu (Závěry neformální konference ministrů k udržitelným sídlům v Evropě) 6. - 7.12. 2005,</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Závěry předsednictví ze zasedání Evropské rady v Göteborgu (2001),</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Lipská charta o udržitelných evropských městech,</w:t>
      </w:r>
    </w:p>
    <w:p w:rsidR="00773E1F" w:rsidRDefault="00C602BB">
      <w:pPr>
        <w:pStyle w:val="Odstavecseseznamem"/>
        <w:numPr>
          <w:ilvl w:val="0"/>
          <w:numId w:val="59"/>
        </w:numPr>
        <w:spacing w:before="120"/>
        <w:jc w:val="both"/>
        <w:rPr>
          <w:rFonts w:ascii="Arial" w:hAnsi="Arial" w:cs="Arial"/>
          <w:sz w:val="24"/>
          <w:szCs w:val="24"/>
        </w:rPr>
      </w:pPr>
      <w:r>
        <w:rPr>
          <w:rFonts w:ascii="Arial" w:hAnsi="Arial" w:cs="Arial"/>
          <w:sz w:val="24"/>
          <w:szCs w:val="24"/>
        </w:rPr>
        <w:t>Rozhodnutí Komise K(2008) 7845 ze dne 10.12.2008 o schválení státní podpory N 342/2008,</w:t>
      </w:r>
    </w:p>
    <w:p w:rsidR="006A78D7" w:rsidRPr="00A1398B" w:rsidRDefault="006A78D7" w:rsidP="00DE1406"/>
    <w:p w:rsidR="00487AD4" w:rsidRPr="00A1398B" w:rsidRDefault="00A24578" w:rsidP="00DE1406">
      <w:pPr>
        <w:pStyle w:val="Pavel2"/>
        <w:rPr>
          <w:rFonts w:ascii="Arial" w:hAnsi="Arial"/>
        </w:rPr>
      </w:pPr>
      <w:bookmarkStart w:id="588" w:name="_Toc205265134"/>
      <w:bookmarkStart w:id="589" w:name="_Toc212266584"/>
      <w:bookmarkStart w:id="590" w:name="_Toc277320828"/>
      <w:bookmarkStart w:id="591" w:name="_Toc304536645"/>
      <w:r w:rsidRPr="00A24578">
        <w:rPr>
          <w:rFonts w:ascii="Arial" w:hAnsi="Arial"/>
        </w:rPr>
        <w:t xml:space="preserve">   </w:t>
      </w:r>
      <w:bookmarkStart w:id="592" w:name="_Toc336420375"/>
      <w:bookmarkStart w:id="593" w:name="_Toc375142654"/>
      <w:r w:rsidRPr="00A24578">
        <w:rPr>
          <w:rFonts w:ascii="Arial" w:hAnsi="Arial"/>
        </w:rPr>
        <w:t>Základní právní předpisy a dokumenty ČR</w:t>
      </w:r>
      <w:bookmarkEnd w:id="588"/>
      <w:bookmarkEnd w:id="589"/>
      <w:bookmarkEnd w:id="590"/>
      <w:bookmarkEnd w:id="591"/>
      <w:bookmarkEnd w:id="592"/>
      <w:bookmarkEnd w:id="593"/>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2/1969 Sb., o zřízení ministerstev a jiných ústředních orgánů státní správy ČSR,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218/2000 Sb., o rozpočtových pravidlech a o změně některých souvisejících zákonů (rozpočtová pravidla),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219/2000 Sb., o majetku České republiky a jejím vystupování v právních vztazích,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248/2000 Sb., o podpoře regionálního rozvoje,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211/2000 Sb., o Státním fondu rozvoje bydlení,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 xml:space="preserve">Zákon č. 47/2002 Sb., o podpoře malého a středního podnikání a o změně zákona </w:t>
      </w:r>
      <w:r>
        <w:rPr>
          <w:rFonts w:ascii="Arial" w:hAnsi="Arial" w:cs="Arial"/>
          <w:sz w:val="24"/>
          <w:szCs w:val="24"/>
        </w:rPr>
        <w:br/>
        <w:t>č. 2/1969 Sb., o zřízení ministerstev a jiných ústředních orgánů státní správy ČSR,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128/2000 Sb., o obcích (obecní zřízení),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129/2000 Sb., o krajích (krajské zřízení),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312/2002 Sb., o úřednících územních samosprávných celků a o změně některých zákonů,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lastRenderedPageBreak/>
        <w:t>Zákon č. 500/2004 Sb., správní řád,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143/2001 Sb., o ochraně hospodářské soutěže a o změně některých zákonů (zákon o ochraně hospodářské soutěže),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215/2004 Sb., o úpravě některých vztahů v oblasti veřejné podpory a o změně zákona o podpoře výzkumu a vývoje (ve znění zákona č. 109/2009 Sb.),</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563/1991 Sb., o účetnictví,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320/2001 Sb., o finanční kontrole ve veřejné správě a o změně některých zákonů (zákon o finanční kontrole),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552/1991 Sb., o státní kontrole,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280/2009 Sb., daňový řád,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106/1999 Sb., o svobodném přístupu k informacím,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17/1992 Sb., o životním prostředí,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101/2000 Sb., o ochraně osobních údajů a o změně některých zákonů,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127/2005 Sb., o elektronických komunikacích a o změně některých souvisejících zákonů,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227/2000 Sb., o elektronickém podpisu a o změně některých dalších zákonů,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Nařízení vlády č. 495/2004 Sb., kterým se provádí zákon č. 227/2000 Sb., o elektronickém podpisu a o změně některých dalších zákonů,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338/1992 Sb., o dani z nemovitostí,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357/1992 Sb., o dani dědické, dani darovací a dani z převodu nemovitostí,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513/1991 Sb., obchodní zákoník,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526/1990 Sb., o cenách,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565/1990 Sb., o místních poplatcích,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586/1992 Sb., o daních z příjmů,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137/2006 Sb., o veřejných zakázkách,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138/2006 Sb., kterým se mění některé zákony v souvislosti s přijetím zákona o veřejných zakázkách,</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250/2000 Sb., o rozpočtových pravidlech územních rozpočtů,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100/2001 Sb., o posuzování vlivů na životní prostředí a o změně některých souvisejících zákonů (zákon o posuzování vlivů na životní prostředí),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lastRenderedPageBreak/>
        <w:t>Zákon č. 114/1992 Sb., o ochraně přírody a krajiny,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360/1992 Sb., o výkonu povolání autorizovaných architektů,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499/2004 Sb., o archivnictví a spisové službě a o změně některých zákonů,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Zákon č. 183/2006 Sb., o územním plánování a stavebním řádu (stavební zákon), ve znění pozdějších předpisů,</w:t>
      </w:r>
    </w:p>
    <w:p w:rsidR="00773E1F" w:rsidRDefault="00C602BB" w:rsidP="0056320B">
      <w:pPr>
        <w:pStyle w:val="Odstavecseseznamem"/>
        <w:numPr>
          <w:ilvl w:val="0"/>
          <w:numId w:val="60"/>
        </w:numPr>
        <w:spacing w:before="120" w:line="276" w:lineRule="auto"/>
        <w:jc w:val="both"/>
        <w:rPr>
          <w:rFonts w:ascii="Arial" w:hAnsi="Arial" w:cs="Arial"/>
          <w:sz w:val="24"/>
          <w:szCs w:val="24"/>
        </w:rPr>
      </w:pPr>
      <w:r>
        <w:rPr>
          <w:rFonts w:ascii="Arial" w:hAnsi="Arial" w:cs="Arial"/>
          <w:sz w:val="24"/>
          <w:szCs w:val="24"/>
        </w:rPr>
        <w:t>Zákon č. 319/2006 Sb., o některých opatřeních ke zprůhlednění finančních vztahů v oblasti veřejné podpory a o změně zákona č. 235/2004 Sb., o dani z přidané hodnoty, ve znění pozdějších předpisů,</w:t>
      </w:r>
    </w:p>
    <w:p w:rsidR="0056320B" w:rsidRPr="0056320B" w:rsidRDefault="00C602BB" w:rsidP="0056320B">
      <w:pPr>
        <w:pStyle w:val="Odstavecseseznamem"/>
        <w:numPr>
          <w:ilvl w:val="0"/>
          <w:numId w:val="60"/>
        </w:numPr>
        <w:spacing w:line="276" w:lineRule="auto"/>
        <w:rPr>
          <w:rFonts w:ascii="Arial" w:hAnsi="Arial" w:cs="Arial"/>
          <w:sz w:val="24"/>
          <w:szCs w:val="24"/>
        </w:rPr>
      </w:pPr>
      <w:r>
        <w:rPr>
          <w:rFonts w:ascii="Arial" w:hAnsi="Arial" w:cs="Arial"/>
          <w:sz w:val="24"/>
          <w:szCs w:val="24"/>
        </w:rPr>
        <w:t>Zákon č. 300/2008 Sb., o elektronických úkonech a autorizované konverzi dokumentů,</w:t>
      </w:r>
      <w:r w:rsidR="0056320B" w:rsidRPr="0056320B">
        <w:t xml:space="preserve"> </w:t>
      </w:r>
    </w:p>
    <w:p w:rsidR="0056320B" w:rsidRDefault="0056320B" w:rsidP="0056320B">
      <w:pPr>
        <w:pStyle w:val="Odstavecseseznamem"/>
        <w:numPr>
          <w:ilvl w:val="0"/>
          <w:numId w:val="60"/>
        </w:numPr>
        <w:spacing w:line="276" w:lineRule="auto"/>
        <w:rPr>
          <w:rFonts w:ascii="Arial" w:hAnsi="Arial" w:cs="Arial"/>
          <w:sz w:val="24"/>
          <w:szCs w:val="24"/>
        </w:rPr>
      </w:pPr>
      <w:r w:rsidRPr="0056320B">
        <w:rPr>
          <w:rFonts w:ascii="Arial" w:hAnsi="Arial" w:cs="Arial"/>
          <w:sz w:val="24"/>
          <w:szCs w:val="24"/>
        </w:rPr>
        <w:t xml:space="preserve">Zákon č. 89/2012 Sb., občanský zákoník </w:t>
      </w:r>
      <w:r>
        <w:rPr>
          <w:rFonts w:ascii="Arial" w:hAnsi="Arial" w:cs="Arial"/>
          <w:sz w:val="24"/>
          <w:szCs w:val="24"/>
        </w:rPr>
        <w:t>(Nový občanský zákoník - NOZ),</w:t>
      </w:r>
    </w:p>
    <w:p w:rsidR="0056320B" w:rsidRPr="0056320B" w:rsidRDefault="00AC0D49" w:rsidP="0056320B">
      <w:pPr>
        <w:pStyle w:val="Odstavecseseznamem"/>
        <w:numPr>
          <w:ilvl w:val="0"/>
          <w:numId w:val="60"/>
        </w:numPr>
        <w:spacing w:line="276" w:lineRule="auto"/>
        <w:rPr>
          <w:rFonts w:ascii="Arial" w:hAnsi="Arial" w:cs="Arial"/>
          <w:sz w:val="24"/>
          <w:szCs w:val="24"/>
        </w:rPr>
      </w:pPr>
      <w:r w:rsidRPr="00AC0D49">
        <w:rPr>
          <w:rFonts w:ascii="Arial" w:hAnsi="Arial" w:cs="Arial"/>
          <w:sz w:val="24"/>
          <w:szCs w:val="24"/>
        </w:rPr>
        <w:t>Zákon č. 90/2012 Sb., o obchodních korporacích,</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 xml:space="preserve">Vyhláška MF č. 500/2002 Sb., kterou se provádějí některá ustanovení zákona </w:t>
      </w:r>
      <w:r>
        <w:rPr>
          <w:rFonts w:ascii="Arial" w:hAnsi="Arial" w:cs="Arial"/>
          <w:sz w:val="24"/>
          <w:szCs w:val="24"/>
        </w:rPr>
        <w:br/>
        <w:t>č. 563/1991 Sb., o účetnictví, ve znění pozdějších předpisů, pro účetní jednotky, které jsou podnikateli účtujícími v soustavě podvojného účetnictví,</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 xml:space="preserve">Vyhláška MF č. 504/2002 Sb., kterou se provádějí některá ustanovení zákona </w:t>
      </w:r>
      <w:r>
        <w:rPr>
          <w:rFonts w:ascii="Arial" w:hAnsi="Arial" w:cs="Arial"/>
          <w:sz w:val="24"/>
          <w:szCs w:val="24"/>
        </w:rPr>
        <w:br/>
        <w:t>č. 563/1991 Sb., o účetnictví, ve znění pozdějších předpisů, pro účetní jednotky, u kterých hlavním předmětem činnosti není podnikání, pokud účtují v soustavě podvojného účetnictví,</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Vyhláška Úřadu pro ochranu hospodářské soutěže č. 207/2005 Sb., o formě a obsahu plnění informační povinnosti k poskytnuté veřejné podpoře;</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Vyhláška MF č. 560/2006 Sb., o účasti státního rozpočtu na financování programů reprodukce majetku, ve znění pozdějších předpisů;</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Vyhláška MF č. 416/2004 Sb., kterou se provádí zákon č. 320/2001 Sb., o finanční kontrole ve veřejné správě a o změně některých zákonů (zákon o finanční kontrole),</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 xml:space="preserve">Vyhláška MF č. 410/2009 Sb., kterou se provádějí některá ustanovení zákona </w:t>
      </w:r>
      <w:r>
        <w:rPr>
          <w:rFonts w:ascii="Arial" w:hAnsi="Arial" w:cs="Arial"/>
          <w:sz w:val="24"/>
          <w:szCs w:val="24"/>
        </w:rPr>
        <w:br/>
        <w:t xml:space="preserve">č. 563/1991 Sb., o účetnictví, ve znění pozdějších předpisů, pro některé vybrané účetní jednotky, </w:t>
      </w:r>
    </w:p>
    <w:p w:rsidR="00D95295" w:rsidRDefault="00D95295" w:rsidP="00D95295">
      <w:pPr>
        <w:pStyle w:val="Odstavecseseznamem"/>
        <w:numPr>
          <w:ilvl w:val="0"/>
          <w:numId w:val="60"/>
        </w:numPr>
        <w:spacing w:before="120"/>
        <w:jc w:val="both"/>
        <w:rPr>
          <w:rFonts w:ascii="Arial" w:hAnsi="Arial" w:cs="Arial"/>
          <w:sz w:val="24"/>
          <w:szCs w:val="24"/>
        </w:rPr>
      </w:pPr>
      <w:r>
        <w:rPr>
          <w:rFonts w:ascii="Arial" w:hAnsi="Arial" w:cs="Arial"/>
          <w:sz w:val="24"/>
          <w:szCs w:val="24"/>
        </w:rPr>
        <w:t xml:space="preserve">Vyhláška MPO č. 78/2013 Sb., o energetické náročnosti budov, </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Sdělení Českého statistického úřadu č. 490/2003 Sb., o vydání Klasifikace územních statistických jednotek (CZ – NUTS), ve znění pozdějších aktualizací,</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Národní lisabonský program 2005 – 2008 (Národní plán reforem České republiky) – usnesení vlády č. 1200/2005, Národní program reforem České republiky 2008-2010 – usnesení vlády č. 1319/2008,</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lastRenderedPageBreak/>
        <w:t>Národní strategický referenční rámec ČR pro čerpání finančních prostředků ze strukturálních fondů a fondu Soudržnosti EU v letech 2007 – 2013 (NSRR) – usnesení vlády č. 1477/2006,</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Národní rozvojový plán ČR 2007 – 2013  - usnesení vlády č. 175/2006,</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Strategie udržitelného rozvoje ČR (SUR) – usnesení vlády č. 1242/2004, Strategický rámec udržitelného rozvoje České republiky – usnesení vlády č. 37/2010,</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Strategie hospodářského růstu ČR 2005 – 2013 (SHR) – usnesení vlády č. 1500/2005,</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 xml:space="preserve">Strategie regionálního rozvoje ČR (SRR) – usnesení vlády č. 560/2006, </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Integrovaný operační program pro období 2007-2013,</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Metodický pokyn Ministerstva pro místní rozvoj k hlavním zásadám pro přípravu, hodnocení a schvalování Integrovaného plánu rozvoje města,</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Pravidla způsobilých výdajů pro programy spolufinancované ze strukturálních fondů a Fondu soudržnosti na programové období 2007–2013,</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Metodická příručka způsobilých výdajů pro programy spolufinancované ze strukturálních fondů a Fondu soudržnosti na programové období 2007–2013,</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Metodika finančních toků a kontroly programů spolufinancovaných ze strukturálních fondů, Fondu soudržnosti a Evropského rybářského fondu na programové období 2007–2013,</w:t>
      </w:r>
    </w:p>
    <w:p w:rsidR="00773E1F" w:rsidRDefault="00C602BB">
      <w:pPr>
        <w:pStyle w:val="Odstavecseseznamem"/>
        <w:numPr>
          <w:ilvl w:val="0"/>
          <w:numId w:val="60"/>
        </w:numPr>
        <w:spacing w:before="120"/>
        <w:jc w:val="both"/>
        <w:rPr>
          <w:rFonts w:ascii="Arial" w:hAnsi="Arial" w:cs="Arial"/>
          <w:sz w:val="24"/>
          <w:szCs w:val="24"/>
        </w:rPr>
      </w:pPr>
      <w:r>
        <w:rPr>
          <w:rFonts w:ascii="Arial" w:hAnsi="Arial" w:cs="Arial"/>
          <w:sz w:val="24"/>
          <w:szCs w:val="24"/>
        </w:rPr>
        <w:t>Závazné postupy pro zadávání zakázek spolufinancovaných ze zdrojů EU, nespadajících pod aplikaci zákona č. 137/2006 Sb., o veřejných zakázkách, v programovém období 2007-2013.</w:t>
      </w:r>
    </w:p>
    <w:p w:rsidR="00841517" w:rsidRPr="00A1398B" w:rsidRDefault="00A24578" w:rsidP="00801839">
      <w:pPr>
        <w:pStyle w:val="Pavel1"/>
        <w:rPr>
          <w:rFonts w:ascii="Arial" w:hAnsi="Arial"/>
        </w:rPr>
      </w:pPr>
      <w:r w:rsidRPr="00A24578">
        <w:rPr>
          <w:rFonts w:ascii="Arial" w:hAnsi="Arial"/>
          <w:sz w:val="24"/>
          <w:szCs w:val="24"/>
        </w:rPr>
        <w:br w:type="page"/>
      </w:r>
      <w:bookmarkStart w:id="594" w:name="_Toc277320829"/>
      <w:bookmarkStart w:id="595" w:name="_Toc304536646"/>
      <w:bookmarkStart w:id="596" w:name="_Toc336420376"/>
      <w:bookmarkStart w:id="597" w:name="_Toc375142655"/>
      <w:r w:rsidRPr="00A24578">
        <w:rPr>
          <w:rFonts w:ascii="Arial" w:hAnsi="Arial"/>
        </w:rPr>
        <w:lastRenderedPageBreak/>
        <w:t>Seznam příloh</w:t>
      </w:r>
      <w:bookmarkEnd w:id="594"/>
      <w:bookmarkEnd w:id="595"/>
      <w:bookmarkEnd w:id="596"/>
      <w:bookmarkEnd w:id="597"/>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Etický kodex</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Čestné prohlášení</w:t>
      </w:r>
      <w:r w:rsidR="00F838AA">
        <w:rPr>
          <w:rFonts w:ascii="Arial" w:hAnsi="Arial" w:cs="Arial"/>
          <w:sz w:val="24"/>
          <w:szCs w:val="24"/>
        </w:rPr>
        <w:t xml:space="preserve"> příjemce</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Rozpočet projektu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Vzor Registrace akce a Rozhodnutí o poskytnutí dotace</w:t>
      </w:r>
    </w:p>
    <w:p w:rsidR="001F27A6" w:rsidRDefault="001D14F6">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 - vyřazeno</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Vzor Zprávy pro závěrečné vyhodnocení akce</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Závazné postupy pro zadávání zakázek spolufinancovaných ze zdrojů EU, nespadajících pod aplikaci zákona č. 137/2006 Sb., o veřejných zakázkách, v programovém období 2007-2013</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Vzor monitorovací zprávy</w:t>
      </w:r>
      <w:r w:rsidR="009274A2">
        <w:rPr>
          <w:rFonts w:ascii="Arial" w:hAnsi="Arial" w:cs="Arial"/>
          <w:sz w:val="24"/>
          <w:szCs w:val="24"/>
        </w:rPr>
        <w:t xml:space="preserve"> - aktualizováno</w:t>
      </w:r>
    </w:p>
    <w:p w:rsidR="001F27A6" w:rsidRDefault="001D14F6">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 - vyřazeno</w:t>
      </w:r>
      <w:r w:rsidR="00C602BB">
        <w:rPr>
          <w:rFonts w:ascii="Arial" w:hAnsi="Arial" w:cs="Arial"/>
          <w:sz w:val="24"/>
          <w:szCs w:val="24"/>
        </w:rPr>
        <w:t xml:space="preserve">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Dokladování způsobilých výdajů</w:t>
      </w:r>
      <w:r w:rsidR="001D14F6">
        <w:rPr>
          <w:rFonts w:ascii="Arial" w:hAnsi="Arial" w:cs="Arial"/>
          <w:sz w:val="24"/>
          <w:szCs w:val="24"/>
        </w:rPr>
        <w:t xml:space="preserve">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Rekapitulace mzdových výdajů</w:t>
      </w:r>
      <w:r w:rsidR="001D14F6">
        <w:rPr>
          <w:rFonts w:ascii="Arial" w:hAnsi="Arial" w:cs="Arial"/>
          <w:sz w:val="24"/>
          <w:szCs w:val="24"/>
        </w:rPr>
        <w:t xml:space="preserve">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Výkaz práce</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Přehled pracovních cest</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Prohlášení ke mzdám</w:t>
      </w:r>
      <w:r w:rsidR="007C6C47">
        <w:rPr>
          <w:rFonts w:ascii="Arial" w:hAnsi="Arial" w:cs="Arial"/>
          <w:sz w:val="24"/>
          <w:szCs w:val="24"/>
        </w:rPr>
        <w:t xml:space="preserve">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Soupiska faktur k monitorovací zprávě</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Vzor Oznámení o změnách v projektu</w:t>
      </w:r>
    </w:p>
    <w:p w:rsidR="001F27A6" w:rsidRDefault="001D14F6">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 - vyřazeno</w:t>
      </w:r>
      <w:r w:rsidR="00C602BB">
        <w:rPr>
          <w:rFonts w:ascii="Arial" w:hAnsi="Arial" w:cs="Arial"/>
          <w:sz w:val="24"/>
          <w:szCs w:val="24"/>
        </w:rPr>
        <w:t xml:space="preserve">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Potvrzení pro žadatele o zvýhodněný úvěr z finančního nástroje JESSICA</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Pravidla publicity</w:t>
      </w:r>
      <w:r w:rsidR="009274A2">
        <w:rPr>
          <w:rFonts w:ascii="Arial" w:hAnsi="Arial" w:cs="Arial"/>
          <w:sz w:val="24"/>
          <w:szCs w:val="24"/>
        </w:rPr>
        <w:t xml:space="preserve"> - aktualizováno</w:t>
      </w:r>
    </w:p>
    <w:p w:rsidR="001F27A6" w:rsidRDefault="00BE4E14">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vyřazeno</w:t>
      </w:r>
    </w:p>
    <w:p w:rsidR="001F27A6" w:rsidRDefault="00BE4E14">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vyřazeno</w:t>
      </w:r>
    </w:p>
    <w:p w:rsidR="001F27A6" w:rsidRDefault="006E10BF">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 – sloučeno </w:t>
      </w:r>
      <w:r w:rsidR="003A27D9">
        <w:rPr>
          <w:rFonts w:ascii="Arial" w:hAnsi="Arial" w:cs="Arial"/>
          <w:sz w:val="24"/>
          <w:szCs w:val="24"/>
        </w:rPr>
        <w:t>s</w:t>
      </w:r>
      <w:r>
        <w:rPr>
          <w:rFonts w:ascii="Arial" w:hAnsi="Arial" w:cs="Arial"/>
          <w:sz w:val="24"/>
          <w:szCs w:val="24"/>
        </w:rPr>
        <w:t> příloh</w:t>
      </w:r>
      <w:r w:rsidR="003A27D9">
        <w:rPr>
          <w:rFonts w:ascii="Arial" w:hAnsi="Arial" w:cs="Arial"/>
          <w:sz w:val="24"/>
          <w:szCs w:val="24"/>
        </w:rPr>
        <w:t>ou</w:t>
      </w:r>
      <w:r>
        <w:rPr>
          <w:rFonts w:ascii="Arial" w:hAnsi="Arial" w:cs="Arial"/>
          <w:sz w:val="24"/>
          <w:szCs w:val="24"/>
        </w:rPr>
        <w:t xml:space="preserve"> č. 23</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Kontrolní list pro kontrolu monitorovací zprávy</w:t>
      </w:r>
      <w:r w:rsidR="00364D1D">
        <w:rPr>
          <w:rFonts w:ascii="Arial" w:hAnsi="Arial" w:cs="Arial"/>
          <w:sz w:val="24"/>
          <w:szCs w:val="24"/>
        </w:rPr>
        <w:t xml:space="preserve"> </w:t>
      </w:r>
    </w:p>
    <w:p w:rsidR="001F27A6" w:rsidRDefault="00C602BB">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Informace o vlastnické a ovládací struktuře právnické osoby</w:t>
      </w:r>
    </w:p>
    <w:p w:rsidR="001F27A6" w:rsidRDefault="005F5EA8">
      <w:pPr>
        <w:pStyle w:val="Odstavecseseznamem"/>
        <w:numPr>
          <w:ilvl w:val="0"/>
          <w:numId w:val="61"/>
        </w:numPr>
        <w:spacing w:before="120"/>
        <w:ind w:left="993" w:hanging="636"/>
        <w:rPr>
          <w:rFonts w:ascii="Arial" w:hAnsi="Arial" w:cs="Arial"/>
          <w:sz w:val="24"/>
          <w:szCs w:val="24"/>
        </w:rPr>
      </w:pPr>
      <w:r w:rsidRPr="005F5EA8">
        <w:rPr>
          <w:rFonts w:ascii="Arial" w:hAnsi="Arial" w:cs="Arial"/>
          <w:sz w:val="24"/>
          <w:szCs w:val="24"/>
        </w:rPr>
        <w:t>Přehled realizace FN</w:t>
      </w:r>
      <w:r>
        <w:rPr>
          <w:rFonts w:ascii="Arial" w:hAnsi="Arial" w:cs="Arial"/>
          <w:sz w:val="24"/>
          <w:szCs w:val="24"/>
        </w:rPr>
        <w:t xml:space="preserve"> </w:t>
      </w:r>
      <w:r w:rsidR="008875A0">
        <w:rPr>
          <w:rFonts w:ascii="Arial" w:hAnsi="Arial" w:cs="Arial"/>
          <w:sz w:val="24"/>
          <w:szCs w:val="24"/>
        </w:rPr>
        <w:t>– aktualizováno</w:t>
      </w:r>
    </w:p>
    <w:p w:rsidR="001F27A6" w:rsidRDefault="00F838AA">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Podrobné zdůvodnění mimořádných odměn</w:t>
      </w:r>
      <w:r w:rsidR="001D14F6">
        <w:rPr>
          <w:rFonts w:ascii="Arial" w:hAnsi="Arial" w:cs="Arial"/>
          <w:sz w:val="24"/>
          <w:szCs w:val="24"/>
        </w:rPr>
        <w:t xml:space="preserve"> </w:t>
      </w:r>
    </w:p>
    <w:p w:rsidR="001F27A6" w:rsidRDefault="00F838AA">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Čestné prohlášení příjemce o pořízení předmětu dodávky</w:t>
      </w:r>
    </w:p>
    <w:p w:rsidR="001F27A6" w:rsidRDefault="00F838AA">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Seznam režijních výdajů</w:t>
      </w:r>
      <w:r w:rsidR="001D14F6">
        <w:rPr>
          <w:rFonts w:ascii="Arial" w:hAnsi="Arial" w:cs="Arial"/>
          <w:sz w:val="24"/>
          <w:szCs w:val="24"/>
        </w:rPr>
        <w:t xml:space="preserve"> </w:t>
      </w:r>
    </w:p>
    <w:p w:rsidR="001F27A6" w:rsidRDefault="00F838AA">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Čestné prohlášení příjemce</w:t>
      </w:r>
      <w:r w:rsidR="002F4DEE">
        <w:rPr>
          <w:rFonts w:ascii="Arial" w:hAnsi="Arial" w:cs="Arial"/>
          <w:sz w:val="24"/>
          <w:szCs w:val="24"/>
        </w:rPr>
        <w:t xml:space="preserve"> o úhradě</w:t>
      </w:r>
      <w:r w:rsidR="001D14F6">
        <w:rPr>
          <w:rFonts w:ascii="Arial" w:hAnsi="Arial" w:cs="Arial"/>
          <w:sz w:val="24"/>
          <w:szCs w:val="24"/>
        </w:rPr>
        <w:t xml:space="preserve"> </w:t>
      </w:r>
    </w:p>
    <w:p w:rsidR="001F27A6" w:rsidRDefault="002F4DEE">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Protokol o převzetí/vykonání předmětu dohody zaměstnancem</w:t>
      </w:r>
      <w:r w:rsidR="001D14F6">
        <w:rPr>
          <w:rFonts w:ascii="Arial" w:hAnsi="Arial" w:cs="Arial"/>
          <w:sz w:val="24"/>
          <w:szCs w:val="24"/>
        </w:rPr>
        <w:t xml:space="preserve"> </w:t>
      </w:r>
    </w:p>
    <w:p w:rsidR="001F27A6" w:rsidRDefault="005A0D40">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Seznam účetních dokladů</w:t>
      </w:r>
      <w:r w:rsidR="001D14F6">
        <w:rPr>
          <w:rFonts w:ascii="Arial" w:hAnsi="Arial" w:cs="Arial"/>
          <w:sz w:val="24"/>
          <w:szCs w:val="24"/>
        </w:rPr>
        <w:t xml:space="preserve"> </w:t>
      </w:r>
    </w:p>
    <w:p w:rsidR="001F27A6" w:rsidRDefault="006E10BF">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lastRenderedPageBreak/>
        <w:t>Dopis ŘO IOP o schválení monitorovací zprávy</w:t>
      </w:r>
      <w:r w:rsidR="00690C8A">
        <w:rPr>
          <w:rFonts w:ascii="Arial" w:hAnsi="Arial" w:cs="Arial"/>
          <w:sz w:val="24"/>
          <w:szCs w:val="24"/>
        </w:rPr>
        <w:t xml:space="preserve"> </w:t>
      </w:r>
    </w:p>
    <w:p w:rsidR="001F27A6" w:rsidRDefault="00020574">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Dopis ŘO IOP o neschválení monitorovací zprávy </w:t>
      </w:r>
    </w:p>
    <w:p w:rsidR="001F27A6" w:rsidRDefault="00990D96">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Kontrolní list interim kontroly na místě</w:t>
      </w:r>
      <w:r w:rsidR="001B466A">
        <w:rPr>
          <w:rFonts w:ascii="Arial" w:hAnsi="Arial" w:cs="Arial"/>
          <w:sz w:val="24"/>
          <w:szCs w:val="24"/>
        </w:rPr>
        <w:t xml:space="preserve"> </w:t>
      </w:r>
    </w:p>
    <w:p w:rsidR="001F27A6" w:rsidRDefault="001F41C3">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Kontrolní list </w:t>
      </w:r>
      <w:r w:rsidR="00173D7A">
        <w:rPr>
          <w:rFonts w:ascii="Arial" w:hAnsi="Arial" w:cs="Arial"/>
          <w:sz w:val="24"/>
          <w:szCs w:val="24"/>
        </w:rPr>
        <w:t>e</w:t>
      </w:r>
      <w:r>
        <w:rPr>
          <w:rFonts w:ascii="Arial" w:hAnsi="Arial" w:cs="Arial"/>
          <w:sz w:val="24"/>
          <w:szCs w:val="24"/>
        </w:rPr>
        <w:t xml:space="preserve">x-post kontroly na místě </w:t>
      </w:r>
    </w:p>
    <w:p w:rsidR="001F27A6" w:rsidRDefault="0064252F">
      <w:pPr>
        <w:pStyle w:val="Odstavecseseznamem"/>
        <w:numPr>
          <w:ilvl w:val="0"/>
          <w:numId w:val="61"/>
        </w:numPr>
        <w:spacing w:before="120"/>
        <w:ind w:left="993" w:hanging="636"/>
        <w:rPr>
          <w:rFonts w:ascii="Arial" w:hAnsi="Arial" w:cs="Arial"/>
          <w:sz w:val="24"/>
          <w:szCs w:val="24"/>
        </w:rPr>
      </w:pPr>
      <w:r>
        <w:rPr>
          <w:rFonts w:ascii="Arial" w:hAnsi="Arial" w:cs="Arial"/>
          <w:sz w:val="24"/>
          <w:szCs w:val="24"/>
        </w:rPr>
        <w:t xml:space="preserve">Formulář analýzy rizik - </w:t>
      </w:r>
      <w:r w:rsidR="00267A9C">
        <w:rPr>
          <w:rFonts w:ascii="Arial" w:hAnsi="Arial" w:cs="Arial"/>
          <w:sz w:val="24"/>
          <w:szCs w:val="24"/>
        </w:rPr>
        <w:t>aktualizováno</w:t>
      </w:r>
    </w:p>
    <w:p w:rsidR="00541482" w:rsidRPr="00A1398B" w:rsidRDefault="00541482" w:rsidP="006B71B1">
      <w:pPr>
        <w:ind w:left="993" w:hanging="636"/>
        <w:rPr>
          <w:sz w:val="24"/>
          <w:szCs w:val="24"/>
        </w:rPr>
      </w:pPr>
    </w:p>
    <w:p w:rsidR="00806474" w:rsidRDefault="00A24578" w:rsidP="0070754F">
      <w:pPr>
        <w:rPr>
          <w:sz w:val="24"/>
          <w:szCs w:val="24"/>
        </w:rPr>
      </w:pPr>
      <w:r w:rsidRPr="00A24578">
        <w:rPr>
          <w:sz w:val="24"/>
          <w:szCs w:val="24"/>
        </w:rPr>
        <w:t xml:space="preserve">V případě, že dojde ke změně formulářů příloh, bude mít HF povinnost vyplňovat nové verze formulářů. Případné změny a nové typy formulářů budou uveřejňovány na webové stránce </w:t>
      </w:r>
      <w:hyperlink r:id="rId16" w:history="1">
        <w:r w:rsidRPr="00A24578">
          <w:rPr>
            <w:color w:val="0000FF"/>
            <w:sz w:val="24"/>
            <w:szCs w:val="24"/>
            <w:u w:val="single"/>
          </w:rPr>
          <w:t>www.strukturalni-fondy.cz</w:t>
        </w:r>
      </w:hyperlink>
      <w:r w:rsidRPr="00A24578">
        <w:rPr>
          <w:sz w:val="24"/>
          <w:szCs w:val="24"/>
        </w:rPr>
        <w:t>, související informace bude poskytovat ŘO IOP.</w:t>
      </w:r>
    </w:p>
    <w:p w:rsidR="00806474" w:rsidRDefault="00806474" w:rsidP="00806474">
      <w:pPr>
        <w:rPr>
          <w:sz w:val="24"/>
          <w:szCs w:val="24"/>
        </w:rPr>
      </w:pPr>
    </w:p>
    <w:p w:rsidR="00487AD4" w:rsidRPr="00806474" w:rsidRDefault="00487AD4" w:rsidP="00806474">
      <w:pPr>
        <w:rPr>
          <w:sz w:val="24"/>
          <w:szCs w:val="24"/>
        </w:rPr>
      </w:pPr>
    </w:p>
    <w:sectPr w:rsidR="00487AD4" w:rsidRPr="00806474" w:rsidSect="00301E2A">
      <w:headerReference w:type="default" r:id="rId17"/>
      <w:footerReference w:type="default" r:id="rId18"/>
      <w:headerReference w:type="first" r:id="rId19"/>
      <w:type w:val="continuous"/>
      <w:pgSz w:w="11906" w:h="16838"/>
      <w:pgMar w:top="1571" w:right="1418" w:bottom="1077" w:left="1418"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9D" w:rsidRDefault="0079419D">
      <w:r>
        <w:separator/>
      </w:r>
    </w:p>
  </w:endnote>
  <w:endnote w:type="continuationSeparator" w:id="0">
    <w:p w:rsidR="0079419D" w:rsidRDefault="0079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ont187">
    <w:altName w:val="Times New Roman"/>
    <w:panose1 w:val="00000000000000000000"/>
    <w:charset w:val="00"/>
    <w:family w:val="auto"/>
    <w:notTrueType/>
    <w:pitch w:val="default"/>
    <w:sig w:usb0="00000000" w:usb1="00000000" w:usb2="00000000" w:usb3="00000000" w:csb0="00000000" w:csb1="FFFFFFFF"/>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71" w:rsidRDefault="00C66471"/>
  <w:tbl>
    <w:tblPr>
      <w:tblW w:w="10265" w:type="dxa"/>
      <w:tblLayout w:type="fixed"/>
      <w:tblCellMar>
        <w:left w:w="70" w:type="dxa"/>
        <w:right w:w="70" w:type="dxa"/>
      </w:tblCellMar>
      <w:tblLook w:val="0000" w:firstRow="0" w:lastRow="0" w:firstColumn="0" w:lastColumn="0" w:noHBand="0" w:noVBand="0"/>
    </w:tblPr>
    <w:tblGrid>
      <w:gridCol w:w="5315"/>
      <w:gridCol w:w="4950"/>
    </w:tblGrid>
    <w:tr w:rsidR="00C66471" w:rsidRPr="0019218C" w:rsidTr="00B2724B">
      <w:trPr>
        <w:cantSplit/>
        <w:trHeight w:val="349"/>
      </w:trPr>
      <w:tc>
        <w:tcPr>
          <w:tcW w:w="5315" w:type="dxa"/>
          <w:tcBorders>
            <w:top w:val="single" w:sz="4" w:space="0" w:color="auto"/>
            <w:left w:val="single" w:sz="4" w:space="0" w:color="auto"/>
            <w:bottom w:val="single" w:sz="4" w:space="0" w:color="auto"/>
            <w:right w:val="single" w:sz="8" w:space="0" w:color="FFFFFF"/>
          </w:tcBorders>
          <w:vAlign w:val="center"/>
        </w:tcPr>
        <w:p w:rsidR="00C66471" w:rsidRDefault="00C66471">
          <w:pPr>
            <w:pStyle w:val="Zpat"/>
            <w:tabs>
              <w:tab w:val="clear" w:pos="4536"/>
              <w:tab w:val="center" w:pos="4962"/>
            </w:tabs>
            <w:spacing w:before="0"/>
            <w:ind w:right="590"/>
            <w:jc w:val="left"/>
          </w:pPr>
          <w:r>
            <w:t>Manuál pro realizaci finančního nástroje JESSICA v IOP</w:t>
          </w:r>
        </w:p>
        <w:p w:rsidR="00C66471" w:rsidRDefault="00C66471" w:rsidP="0080521C">
          <w:pPr>
            <w:pStyle w:val="Zpat"/>
            <w:tabs>
              <w:tab w:val="clear" w:pos="4536"/>
              <w:tab w:val="center" w:pos="4962"/>
            </w:tabs>
            <w:spacing w:before="60"/>
            <w:ind w:right="-68"/>
            <w:jc w:val="left"/>
          </w:pPr>
          <w:r>
            <w:rPr>
              <w:rStyle w:val="slostrnky"/>
            </w:rPr>
            <w:t xml:space="preserve">Vydání 1, </w:t>
          </w:r>
          <w:r w:rsidRPr="00DC373E">
            <w:rPr>
              <w:rStyle w:val="slostrnky"/>
            </w:rPr>
            <w:t xml:space="preserve">revize </w:t>
          </w:r>
          <w:r>
            <w:rPr>
              <w:rStyle w:val="slostrnky"/>
            </w:rPr>
            <w:t>4</w:t>
          </w:r>
          <w:r w:rsidRPr="00DC373E">
            <w:rPr>
              <w:rStyle w:val="slostrnky"/>
            </w:rPr>
            <w:t xml:space="preserve">, </w:t>
          </w:r>
          <w:r w:rsidRPr="004900B5">
            <w:rPr>
              <w:rStyle w:val="slostrnky"/>
            </w:rPr>
            <w:t xml:space="preserve">platnost od </w:t>
          </w:r>
          <w:r>
            <w:rPr>
              <w:rStyle w:val="slostrnky"/>
            </w:rPr>
            <w:t xml:space="preserve">1. ledna </w:t>
          </w:r>
          <w:r w:rsidRPr="004900B5">
            <w:rPr>
              <w:rStyle w:val="slostrnky"/>
            </w:rPr>
            <w:t>201</w:t>
          </w:r>
          <w:r>
            <w:rPr>
              <w:rStyle w:val="slostrnky"/>
            </w:rPr>
            <w:t>4</w:t>
          </w:r>
        </w:p>
      </w:tc>
      <w:tc>
        <w:tcPr>
          <w:tcW w:w="4950" w:type="dxa"/>
          <w:tcBorders>
            <w:top w:val="single" w:sz="4" w:space="0" w:color="auto"/>
            <w:left w:val="nil"/>
            <w:bottom w:val="single" w:sz="4" w:space="0" w:color="auto"/>
            <w:right w:val="single" w:sz="4" w:space="0" w:color="auto"/>
          </w:tcBorders>
          <w:vAlign w:val="center"/>
        </w:tcPr>
        <w:p w:rsidR="00C66471" w:rsidRDefault="00C66471">
          <w:pPr>
            <w:pStyle w:val="Zpat"/>
            <w:spacing w:before="0"/>
            <w:jc w:val="right"/>
            <w:rPr>
              <w:rStyle w:val="slostrnky"/>
            </w:rPr>
          </w:pPr>
          <w:r>
            <w:t xml:space="preserve"> </w:t>
          </w:r>
          <w:r w:rsidRPr="0019218C">
            <w:t xml:space="preserve">Strana </w:t>
          </w:r>
          <w:r w:rsidR="002730E8">
            <w:rPr>
              <w:rStyle w:val="slostrnky"/>
            </w:rPr>
            <w:fldChar w:fldCharType="begin"/>
          </w:r>
          <w:r w:rsidRPr="0019218C">
            <w:rPr>
              <w:rStyle w:val="slostrnky"/>
            </w:rPr>
            <w:instrText xml:space="preserve"> PAGE </w:instrText>
          </w:r>
          <w:r w:rsidR="002730E8">
            <w:rPr>
              <w:rStyle w:val="slostrnky"/>
            </w:rPr>
            <w:fldChar w:fldCharType="separate"/>
          </w:r>
          <w:r w:rsidR="007F4914">
            <w:rPr>
              <w:rStyle w:val="slostrnky"/>
              <w:noProof/>
            </w:rPr>
            <w:t>2</w:t>
          </w:r>
          <w:r w:rsidR="002730E8">
            <w:rPr>
              <w:rStyle w:val="slostrnky"/>
            </w:rPr>
            <w:fldChar w:fldCharType="end"/>
          </w:r>
          <w:r>
            <w:rPr>
              <w:rStyle w:val="slostrnky"/>
            </w:rPr>
            <w:t xml:space="preserve"> z </w:t>
          </w:r>
          <w:r w:rsidR="002730E8">
            <w:rPr>
              <w:rStyle w:val="slostrnky"/>
            </w:rPr>
            <w:fldChar w:fldCharType="begin"/>
          </w:r>
          <w:r>
            <w:rPr>
              <w:rStyle w:val="slostrnky"/>
            </w:rPr>
            <w:instrText xml:space="preserve"> NUMPAGES </w:instrText>
          </w:r>
          <w:r w:rsidR="002730E8">
            <w:rPr>
              <w:rStyle w:val="slostrnky"/>
            </w:rPr>
            <w:fldChar w:fldCharType="separate"/>
          </w:r>
          <w:r w:rsidR="007F4914">
            <w:rPr>
              <w:rStyle w:val="slostrnky"/>
              <w:noProof/>
            </w:rPr>
            <w:t>80</w:t>
          </w:r>
          <w:r w:rsidR="002730E8">
            <w:rPr>
              <w:rStyle w:val="slostrnky"/>
            </w:rPr>
            <w:fldChar w:fldCharType="end"/>
          </w:r>
        </w:p>
        <w:p w:rsidR="00C66471" w:rsidRPr="0019218C" w:rsidRDefault="00C66471">
          <w:pPr>
            <w:pStyle w:val="Zpat"/>
            <w:spacing w:before="0"/>
            <w:jc w:val="right"/>
          </w:pPr>
        </w:p>
      </w:tc>
    </w:tr>
  </w:tbl>
  <w:p w:rsidR="00C66471" w:rsidRDefault="00C664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9D" w:rsidRDefault="0079419D">
      <w:r>
        <w:separator/>
      </w:r>
    </w:p>
  </w:footnote>
  <w:footnote w:type="continuationSeparator" w:id="0">
    <w:p w:rsidR="0079419D" w:rsidRDefault="0079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71" w:rsidRPr="00CE75B6" w:rsidRDefault="00C66471">
    <w:pPr>
      <w:pStyle w:val="Zhlav"/>
      <w:tabs>
        <w:tab w:val="clear" w:pos="4536"/>
        <w:tab w:val="left" w:pos="2090"/>
        <w:tab w:val="left" w:pos="6380"/>
      </w:tabs>
      <w:spacing w:before="0"/>
      <w:jc w:val="right"/>
      <w:rPr>
        <w:b/>
        <w:smallCaps/>
        <w:color w:val="3366FF"/>
        <w:sz w:val="22"/>
        <w:szCs w:val="22"/>
      </w:rPr>
    </w:pPr>
    <w:r>
      <w:t xml:space="preserve">                                  </w:t>
    </w:r>
    <w:r>
      <w:rPr>
        <w:b/>
        <w:smallCaps/>
        <w:color w:val="3366FF"/>
        <w:sz w:val="22"/>
        <w:szCs w:val="22"/>
      </w:rPr>
      <w:t>Manuál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w:t>
    </w:r>
    <w:r>
      <w:rPr>
        <w:b/>
        <w:smallCaps/>
        <w:color w:val="3366FF"/>
        <w:sz w:val="22"/>
        <w:szCs w:val="22"/>
      </w:rPr>
      <w:t>realizaci finančního nástroje Jessica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71" w:rsidRDefault="00C66471">
    <w:pPr>
      <w:pStyle w:val="Zhlav"/>
    </w:pPr>
    <w:r>
      <w:rPr>
        <w:noProof/>
      </w:rPr>
      <w:drawing>
        <wp:inline distT="0" distB="0" distL="0" distR="0">
          <wp:extent cx="5753100" cy="409575"/>
          <wp:effectExtent l="19050" t="0" r="0" b="0"/>
          <wp:docPr id="4"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D6"/>
      </v:shape>
    </w:pict>
  </w:numPicBullet>
  <w:abstractNum w:abstractNumId="0">
    <w:nsid w:val="00000004"/>
    <w:multiLevelType w:val="multilevel"/>
    <w:tmpl w:val="3F502BFE"/>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9"/>
    <w:multiLevelType w:val="singleLevel"/>
    <w:tmpl w:val="00000009"/>
    <w:lvl w:ilvl="0">
      <w:start w:val="1"/>
      <w:numFmt w:val="bullet"/>
      <w:lvlText w:val=""/>
      <w:lvlJc w:val="left"/>
      <w:pPr>
        <w:tabs>
          <w:tab w:val="num" w:pos="720"/>
        </w:tabs>
        <w:ind w:left="720" w:hanging="360"/>
      </w:pPr>
      <w:rPr>
        <w:rFonts w:ascii="Symbol" w:hAnsi="Symbol"/>
      </w:rPr>
    </w:lvl>
  </w:abstractNum>
  <w:abstractNum w:abstractNumId="2">
    <w:nsid w:val="00000011"/>
    <w:multiLevelType w:val="singleLevel"/>
    <w:tmpl w:val="00000011"/>
    <w:name w:val="WW8Num31"/>
    <w:lvl w:ilvl="0">
      <w:start w:val="1"/>
      <w:numFmt w:val="bullet"/>
      <w:lvlText w:val=""/>
      <w:lvlJc w:val="left"/>
      <w:pPr>
        <w:tabs>
          <w:tab w:val="num" w:pos="720"/>
        </w:tabs>
        <w:ind w:left="720" w:hanging="360"/>
      </w:pPr>
      <w:rPr>
        <w:rFonts w:ascii="Symbol" w:hAnsi="Symbol"/>
      </w:rPr>
    </w:lvl>
  </w:abstractNum>
  <w:abstractNum w:abstractNumId="3">
    <w:nsid w:val="00000016"/>
    <w:multiLevelType w:val="singleLevel"/>
    <w:tmpl w:val="00000016"/>
    <w:name w:val="WW8Num37"/>
    <w:lvl w:ilvl="0">
      <w:start w:val="1"/>
      <w:numFmt w:val="bullet"/>
      <w:lvlText w:val=""/>
      <w:lvlJc w:val="left"/>
      <w:pPr>
        <w:tabs>
          <w:tab w:val="num" w:pos="720"/>
        </w:tabs>
        <w:ind w:left="720" w:hanging="360"/>
      </w:pPr>
      <w:rPr>
        <w:rFonts w:ascii="Symbol" w:hAnsi="Symbol"/>
      </w:rPr>
    </w:lvl>
  </w:abstractNum>
  <w:abstractNum w:abstractNumId="4">
    <w:nsid w:val="00000018"/>
    <w:multiLevelType w:val="singleLevel"/>
    <w:tmpl w:val="00000018"/>
    <w:lvl w:ilvl="0">
      <w:start w:val="1"/>
      <w:numFmt w:val="bullet"/>
      <w:pStyle w:val="OMODRAZKY"/>
      <w:lvlText w:val=""/>
      <w:lvlJc w:val="left"/>
      <w:pPr>
        <w:tabs>
          <w:tab w:val="num" w:pos="170"/>
        </w:tabs>
        <w:ind w:left="170" w:hanging="170"/>
      </w:pPr>
      <w:rPr>
        <w:rFonts w:ascii="Wingdings" w:hAnsi="Wingdings"/>
      </w:rPr>
    </w:lvl>
  </w:abstractNum>
  <w:abstractNum w:abstractNumId="5">
    <w:nsid w:val="0000001A"/>
    <w:multiLevelType w:val="singleLevel"/>
    <w:tmpl w:val="0000001A"/>
    <w:name w:val="WW8Num45"/>
    <w:lvl w:ilvl="0">
      <w:start w:val="1"/>
      <w:numFmt w:val="bullet"/>
      <w:lvlText w:val=""/>
      <w:lvlJc w:val="left"/>
      <w:pPr>
        <w:tabs>
          <w:tab w:val="num" w:pos="720"/>
        </w:tabs>
        <w:ind w:left="720" w:hanging="360"/>
      </w:pPr>
      <w:rPr>
        <w:rFonts w:ascii="Symbol" w:hAnsi="Symbol"/>
      </w:rPr>
    </w:lvl>
  </w:abstractNum>
  <w:abstractNum w:abstractNumId="6">
    <w:nsid w:val="00000020"/>
    <w:multiLevelType w:val="multilevel"/>
    <w:tmpl w:val="00000020"/>
    <w:name w:val="WW8Num5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23"/>
    <w:multiLevelType w:val="singleLevel"/>
    <w:tmpl w:val="00000023"/>
    <w:lvl w:ilvl="0">
      <w:start w:val="1"/>
      <w:numFmt w:val="bullet"/>
      <w:lvlText w:val=""/>
      <w:lvlJc w:val="left"/>
      <w:pPr>
        <w:tabs>
          <w:tab w:val="num" w:pos="720"/>
        </w:tabs>
        <w:ind w:left="720" w:hanging="360"/>
      </w:pPr>
      <w:rPr>
        <w:rFonts w:ascii="Symbol" w:hAnsi="Symbol"/>
      </w:rPr>
    </w:lvl>
  </w:abstractNum>
  <w:abstractNum w:abstractNumId="8">
    <w:nsid w:val="00000026"/>
    <w:multiLevelType w:val="multilevel"/>
    <w:tmpl w:val="00000026"/>
    <w:name w:val="WW8Num7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33"/>
    <w:multiLevelType w:val="multilevel"/>
    <w:tmpl w:val="00000033"/>
    <w:name w:val="WW8Num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1303FFD"/>
    <w:multiLevelType w:val="hybridMultilevel"/>
    <w:tmpl w:val="3D6E2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501AE3"/>
    <w:multiLevelType w:val="hybridMultilevel"/>
    <w:tmpl w:val="4022E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15D7B54"/>
    <w:multiLevelType w:val="hybridMultilevel"/>
    <w:tmpl w:val="223A9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3992934"/>
    <w:multiLevelType w:val="hybridMultilevel"/>
    <w:tmpl w:val="DDB60CD4"/>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4805B6D"/>
    <w:multiLevelType w:val="hybridMultilevel"/>
    <w:tmpl w:val="4DC292F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06F8753F"/>
    <w:multiLevelType w:val="hybridMultilevel"/>
    <w:tmpl w:val="6E8683C2"/>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7CA7914"/>
    <w:multiLevelType w:val="hybridMultilevel"/>
    <w:tmpl w:val="708AEA0C"/>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CB0681A"/>
    <w:multiLevelType w:val="hybridMultilevel"/>
    <w:tmpl w:val="0F521DE4"/>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233571D"/>
    <w:multiLevelType w:val="hybridMultilevel"/>
    <w:tmpl w:val="04966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2E50F8F"/>
    <w:multiLevelType w:val="hybridMultilevel"/>
    <w:tmpl w:val="491AF5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36A709F"/>
    <w:multiLevelType w:val="hybridMultilevel"/>
    <w:tmpl w:val="3A60DD98"/>
    <w:lvl w:ilvl="0" w:tplc="A9267FFE">
      <w:start w:val="1"/>
      <w:numFmt w:val="bullet"/>
      <w:lvlText w:val=""/>
      <w:lvlJc w:val="left"/>
      <w:pPr>
        <w:ind w:left="644" w:hanging="360"/>
      </w:pPr>
      <w:rPr>
        <w:rFonts w:ascii="Symbol" w:hAnsi="Symbol"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138F1500"/>
    <w:multiLevelType w:val="hybridMultilevel"/>
    <w:tmpl w:val="B1F8FE62"/>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39E4017"/>
    <w:multiLevelType w:val="hybridMultilevel"/>
    <w:tmpl w:val="3DBE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4000859"/>
    <w:multiLevelType w:val="hybridMultilevel"/>
    <w:tmpl w:val="1CE0403A"/>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4467CEC"/>
    <w:multiLevelType w:val="hybridMultilevel"/>
    <w:tmpl w:val="0FE29AE8"/>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51B6029"/>
    <w:multiLevelType w:val="hybridMultilevel"/>
    <w:tmpl w:val="96E0B7B6"/>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6D3454E"/>
    <w:multiLevelType w:val="hybridMultilevel"/>
    <w:tmpl w:val="FE7A1B0A"/>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6DF0E96"/>
    <w:multiLevelType w:val="hybridMultilevel"/>
    <w:tmpl w:val="71400F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7414FC3"/>
    <w:multiLevelType w:val="hybridMultilevel"/>
    <w:tmpl w:val="443AFA62"/>
    <w:lvl w:ilvl="0" w:tplc="55285092">
      <w:start w:val="1"/>
      <w:numFmt w:val="bullet"/>
      <w:lvlText w:val="·"/>
      <w:lvlJc w:val="left"/>
      <w:pPr>
        <w:ind w:left="1440" w:hanging="360"/>
      </w:pPr>
      <w:rPr>
        <w:rFonts w:ascii="Symbol" w:hAnsi="Symbol" w:cs="Symbol" w:hint="default"/>
        <w:color w:val="auto"/>
        <w:sz w:val="24"/>
        <w:szCs w:val="24"/>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17A1295E"/>
    <w:multiLevelType w:val="hybridMultilevel"/>
    <w:tmpl w:val="DE84F096"/>
    <w:lvl w:ilvl="0" w:tplc="4ECE94C8">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17FC44AA"/>
    <w:multiLevelType w:val="multilevel"/>
    <w:tmpl w:val="BC2EE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18A12107"/>
    <w:multiLevelType w:val="hybridMultilevel"/>
    <w:tmpl w:val="F1EA40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199359BC"/>
    <w:multiLevelType w:val="hybridMultilevel"/>
    <w:tmpl w:val="5DD64618"/>
    <w:lvl w:ilvl="0" w:tplc="DD989494">
      <w:start w:val="1"/>
      <w:numFmt w:val="bullet"/>
      <w:lvlText w:val=""/>
      <w:lvlJc w:val="left"/>
      <w:pPr>
        <w:ind w:left="720" w:hanging="360"/>
      </w:pPr>
      <w:rPr>
        <w:rFonts w:ascii="Symbol" w:hAnsi="Symbol" w:cs="Times New Roman" w:hint="default"/>
        <w:color w:val="000066"/>
      </w:rPr>
    </w:lvl>
    <w:lvl w:ilvl="1" w:tplc="55285092">
      <w:start w:val="1"/>
      <w:numFmt w:val="bullet"/>
      <w:lvlText w:val="·"/>
      <w:lvlJc w:val="left"/>
      <w:pPr>
        <w:ind w:left="1440" w:hanging="360"/>
      </w:pPr>
      <w:rPr>
        <w:rFonts w:ascii="Symbol" w:hAnsi="Symbol" w:cs="Symbol" w:hint="default"/>
        <w:color w:val="auto"/>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36">
    <w:nsid w:val="1B06722A"/>
    <w:multiLevelType w:val="hybridMultilevel"/>
    <w:tmpl w:val="30023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B7E5CC0"/>
    <w:multiLevelType w:val="hybridMultilevel"/>
    <w:tmpl w:val="24BCB974"/>
    <w:lvl w:ilvl="0" w:tplc="45AC389E">
      <w:numFmt w:val="bullet"/>
      <w:lvlText w:val="-"/>
      <w:lvlJc w:val="left"/>
      <w:pPr>
        <w:tabs>
          <w:tab w:val="num" w:pos="644"/>
        </w:tabs>
        <w:ind w:left="644" w:hanging="360"/>
      </w:pPr>
      <w:rPr>
        <w:rFonts w:ascii="Times New Roman" w:eastAsia="Times New Roman" w:hAnsi="Times New Roman" w:cs="Times New Roman" w:hint="default"/>
        <w:b/>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8">
    <w:nsid w:val="1B9E30F5"/>
    <w:multiLevelType w:val="hybridMultilevel"/>
    <w:tmpl w:val="C53C1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D6C64CC"/>
    <w:multiLevelType w:val="hybridMultilevel"/>
    <w:tmpl w:val="8A627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F5C41BC"/>
    <w:multiLevelType w:val="hybridMultilevel"/>
    <w:tmpl w:val="30520FBE"/>
    <w:lvl w:ilvl="0" w:tplc="55285092">
      <w:start w:val="1"/>
      <w:numFmt w:val="bullet"/>
      <w:lvlText w:val="·"/>
      <w:lvlJc w:val="left"/>
      <w:pPr>
        <w:ind w:left="720" w:hanging="360"/>
      </w:pPr>
      <w:rPr>
        <w:rFonts w:ascii="Symbol" w:hAnsi="Symbol" w:cs="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0010EC2"/>
    <w:multiLevelType w:val="hybridMultilevel"/>
    <w:tmpl w:val="B592485C"/>
    <w:lvl w:ilvl="0" w:tplc="4ECE94C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nsid w:val="20BF6760"/>
    <w:multiLevelType w:val="hybridMultilevel"/>
    <w:tmpl w:val="155CCE60"/>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20FC0AB9"/>
    <w:multiLevelType w:val="hybridMultilevel"/>
    <w:tmpl w:val="2FD2DC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6537007"/>
    <w:multiLevelType w:val="hybridMultilevel"/>
    <w:tmpl w:val="08C27258"/>
    <w:lvl w:ilvl="0" w:tplc="55285092">
      <w:start w:val="1"/>
      <w:numFmt w:val="bullet"/>
      <w:lvlText w:val="·"/>
      <w:lvlJc w:val="left"/>
      <w:pPr>
        <w:tabs>
          <w:tab w:val="num" w:pos="720"/>
        </w:tabs>
        <w:ind w:left="720" w:hanging="360"/>
      </w:pPr>
      <w:rPr>
        <w:rFonts w:ascii="Symbol" w:hAnsi="Symbol" w:cs="Symbol" w:hint="default"/>
        <w:color w:val="auto"/>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7150CB0"/>
    <w:multiLevelType w:val="hybridMultilevel"/>
    <w:tmpl w:val="C10C945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7">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2C393485"/>
    <w:multiLevelType w:val="hybridMultilevel"/>
    <w:tmpl w:val="31EA2CC0"/>
    <w:lvl w:ilvl="0" w:tplc="850C88B6">
      <w:start w:val="1"/>
      <w:numFmt w:val="decimal"/>
      <w:pStyle w:val="Styl2"/>
      <w:lvlText w:val="%1.1"/>
      <w:lvlJc w:val="left"/>
      <w:pPr>
        <w:ind w:left="1800" w:hanging="360"/>
      </w:pPr>
      <w:rPr>
        <w:rFonts w:hint="default"/>
        <w:b/>
      </w:rPr>
    </w:lvl>
    <w:lvl w:ilvl="1" w:tplc="04050019">
      <w:start w:val="1"/>
      <w:numFmt w:val="lowerLetter"/>
      <w:pStyle w:val="Styl2"/>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9">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50">
    <w:nsid w:val="33C8431D"/>
    <w:multiLevelType w:val="hybridMultilevel"/>
    <w:tmpl w:val="CD2A499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3401427F"/>
    <w:multiLevelType w:val="hybridMultilevel"/>
    <w:tmpl w:val="952ADE9A"/>
    <w:lvl w:ilvl="0" w:tplc="B88A0780">
      <w:numFmt w:val="bullet"/>
      <w:lvlText w:val=""/>
      <w:lvlJc w:val="left"/>
      <w:pPr>
        <w:ind w:left="3022" w:hanging="360"/>
      </w:pPr>
      <w:rPr>
        <w:rFonts w:ascii="Symbol" w:eastAsia="Times New Roman" w:hAnsi="Symbol" w:cs="Times New Roman" w:hint="default"/>
        <w:color w:val="auto"/>
      </w:rPr>
    </w:lvl>
    <w:lvl w:ilvl="1" w:tplc="04050003" w:tentative="1">
      <w:start w:val="1"/>
      <w:numFmt w:val="bullet"/>
      <w:lvlText w:val="o"/>
      <w:lvlJc w:val="left"/>
      <w:pPr>
        <w:ind w:left="3742" w:hanging="360"/>
      </w:pPr>
      <w:rPr>
        <w:rFonts w:ascii="Courier New" w:hAnsi="Courier New" w:cs="Courier New" w:hint="default"/>
      </w:rPr>
    </w:lvl>
    <w:lvl w:ilvl="2" w:tplc="04050005" w:tentative="1">
      <w:start w:val="1"/>
      <w:numFmt w:val="bullet"/>
      <w:lvlText w:val=""/>
      <w:lvlJc w:val="left"/>
      <w:pPr>
        <w:ind w:left="4462" w:hanging="360"/>
      </w:pPr>
      <w:rPr>
        <w:rFonts w:ascii="Wingdings" w:hAnsi="Wingdings" w:hint="default"/>
      </w:rPr>
    </w:lvl>
    <w:lvl w:ilvl="3" w:tplc="04050001" w:tentative="1">
      <w:start w:val="1"/>
      <w:numFmt w:val="bullet"/>
      <w:lvlText w:val=""/>
      <w:lvlJc w:val="left"/>
      <w:pPr>
        <w:ind w:left="5182" w:hanging="360"/>
      </w:pPr>
      <w:rPr>
        <w:rFonts w:ascii="Symbol" w:hAnsi="Symbol" w:hint="default"/>
      </w:rPr>
    </w:lvl>
    <w:lvl w:ilvl="4" w:tplc="04050003" w:tentative="1">
      <w:start w:val="1"/>
      <w:numFmt w:val="bullet"/>
      <w:lvlText w:val="o"/>
      <w:lvlJc w:val="left"/>
      <w:pPr>
        <w:ind w:left="5902" w:hanging="360"/>
      </w:pPr>
      <w:rPr>
        <w:rFonts w:ascii="Courier New" w:hAnsi="Courier New" w:cs="Courier New" w:hint="default"/>
      </w:rPr>
    </w:lvl>
    <w:lvl w:ilvl="5" w:tplc="04050005" w:tentative="1">
      <w:start w:val="1"/>
      <w:numFmt w:val="bullet"/>
      <w:lvlText w:val=""/>
      <w:lvlJc w:val="left"/>
      <w:pPr>
        <w:ind w:left="6622" w:hanging="360"/>
      </w:pPr>
      <w:rPr>
        <w:rFonts w:ascii="Wingdings" w:hAnsi="Wingdings" w:hint="default"/>
      </w:rPr>
    </w:lvl>
    <w:lvl w:ilvl="6" w:tplc="04050001" w:tentative="1">
      <w:start w:val="1"/>
      <w:numFmt w:val="bullet"/>
      <w:lvlText w:val=""/>
      <w:lvlJc w:val="left"/>
      <w:pPr>
        <w:ind w:left="7342" w:hanging="360"/>
      </w:pPr>
      <w:rPr>
        <w:rFonts w:ascii="Symbol" w:hAnsi="Symbol" w:hint="default"/>
      </w:rPr>
    </w:lvl>
    <w:lvl w:ilvl="7" w:tplc="04050003" w:tentative="1">
      <w:start w:val="1"/>
      <w:numFmt w:val="bullet"/>
      <w:lvlText w:val="o"/>
      <w:lvlJc w:val="left"/>
      <w:pPr>
        <w:ind w:left="8062" w:hanging="360"/>
      </w:pPr>
      <w:rPr>
        <w:rFonts w:ascii="Courier New" w:hAnsi="Courier New" w:cs="Courier New" w:hint="default"/>
      </w:rPr>
    </w:lvl>
    <w:lvl w:ilvl="8" w:tplc="04050005" w:tentative="1">
      <w:start w:val="1"/>
      <w:numFmt w:val="bullet"/>
      <w:lvlText w:val=""/>
      <w:lvlJc w:val="left"/>
      <w:pPr>
        <w:ind w:left="8782" w:hanging="360"/>
      </w:pPr>
      <w:rPr>
        <w:rFonts w:ascii="Wingdings" w:hAnsi="Wingdings" w:hint="default"/>
      </w:rPr>
    </w:lvl>
  </w:abstractNum>
  <w:abstractNum w:abstractNumId="52">
    <w:nsid w:val="35B04F57"/>
    <w:multiLevelType w:val="hybridMultilevel"/>
    <w:tmpl w:val="AFB094D8"/>
    <w:lvl w:ilvl="0" w:tplc="8CC4A56A">
      <w:start w:val="1"/>
      <w:numFmt w:val="bullet"/>
      <w:lvlText w:val=""/>
      <w:lvlJc w:val="left"/>
      <w:pPr>
        <w:tabs>
          <w:tab w:val="num" w:pos="360"/>
        </w:tabs>
        <w:ind w:left="360" w:hanging="360"/>
      </w:pPr>
      <w:rPr>
        <w:rFonts w:ascii="Symbol" w:hAnsi="Symbol"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53">
    <w:nsid w:val="35D735F8"/>
    <w:multiLevelType w:val="hybridMultilevel"/>
    <w:tmpl w:val="4A10C1A0"/>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4">
    <w:nsid w:val="375901F0"/>
    <w:multiLevelType w:val="hybridMultilevel"/>
    <w:tmpl w:val="12768428"/>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5">
    <w:nsid w:val="386C4CEF"/>
    <w:multiLevelType w:val="hybridMultilevel"/>
    <w:tmpl w:val="89B090F6"/>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3885077E"/>
    <w:multiLevelType w:val="hybridMultilevel"/>
    <w:tmpl w:val="20108A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9441F6B"/>
    <w:multiLevelType w:val="hybridMultilevel"/>
    <w:tmpl w:val="FF367BE0"/>
    <w:lvl w:ilvl="0" w:tplc="55285092">
      <w:start w:val="1"/>
      <w:numFmt w:val="bullet"/>
      <w:lvlText w:val="·"/>
      <w:lvlJc w:val="left"/>
      <w:pPr>
        <w:ind w:left="720" w:hanging="360"/>
      </w:pPr>
      <w:rPr>
        <w:rFonts w:ascii="Symbol" w:hAnsi="Symbol" w:cs="Symbol" w:hint="default"/>
        <w:b/>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3BA327FA"/>
    <w:multiLevelType w:val="hybridMultilevel"/>
    <w:tmpl w:val="D8886B18"/>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C763C5F"/>
    <w:multiLevelType w:val="multilevel"/>
    <w:tmpl w:val="B2DC40D8"/>
    <w:lvl w:ilvl="0">
      <w:start w:val="1"/>
      <w:numFmt w:val="bullet"/>
      <w:lvlText w:val="·"/>
      <w:lvlJc w:val="left"/>
      <w:pPr>
        <w:tabs>
          <w:tab w:val="num" w:pos="360"/>
        </w:tabs>
        <w:ind w:left="360" w:hanging="360"/>
      </w:pPr>
      <w:rPr>
        <w:rFonts w:ascii="Symbol" w:hAnsi="Symbol" w:cs="Symbol" w:hint="default"/>
        <w:color w:val="auto"/>
        <w:sz w:val="24"/>
        <w:szCs w:val="24"/>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6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1">
    <w:nsid w:val="42213CF9"/>
    <w:multiLevelType w:val="hybridMultilevel"/>
    <w:tmpl w:val="1E0C2B7C"/>
    <w:lvl w:ilvl="0" w:tplc="C15216B8">
      <w:start w:val="1"/>
      <w:numFmt w:val="decimal"/>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42F876BC"/>
    <w:multiLevelType w:val="multilevel"/>
    <w:tmpl w:val="2BE2ECE8"/>
    <w:lvl w:ilvl="0">
      <w:start w:val="1"/>
      <w:numFmt w:val="decimal"/>
      <w:pStyle w:val="Pavel1"/>
      <w:lvlText w:val="%1."/>
      <w:lvlJc w:val="left"/>
      <w:pPr>
        <w:tabs>
          <w:tab w:val="num" w:pos="502"/>
        </w:tabs>
        <w:ind w:left="502" w:hanging="360"/>
      </w:pPr>
      <w:rPr>
        <w:rFonts w:hint="default"/>
        <w:b/>
      </w:rPr>
    </w:lvl>
    <w:lvl w:ilvl="1">
      <w:start w:val="1"/>
      <w:numFmt w:val="decimal"/>
      <w:pStyle w:val="Pavel2"/>
      <w:lvlText w:val="%1.%2"/>
      <w:lvlJc w:val="left"/>
      <w:pPr>
        <w:tabs>
          <w:tab w:val="num" w:pos="360"/>
        </w:tabs>
        <w:ind w:left="360" w:hanging="360"/>
      </w:pPr>
      <w:rPr>
        <w:rFonts w:hint="default"/>
      </w:rPr>
    </w:lvl>
    <w:lvl w:ilvl="2">
      <w:start w:val="1"/>
      <w:numFmt w:val="decimal"/>
      <w:pStyle w:val="Pavel3"/>
      <w:lvlText w:val="%1.%2.%3"/>
      <w:lvlJc w:val="left"/>
      <w:pPr>
        <w:tabs>
          <w:tab w:val="num" w:pos="2204"/>
        </w:tabs>
        <w:ind w:left="2204" w:hanging="360"/>
      </w:pPr>
      <w:rPr>
        <w:rFonts w:ascii="Tahoma" w:hAnsi="Tahoma" w:hint="default"/>
      </w:rPr>
    </w:lvl>
    <w:lvl w:ilvl="3">
      <w:start w:val="1"/>
      <w:numFmt w:val="decimal"/>
      <w:lvlText w:val="%4."/>
      <w:lvlJc w:val="left"/>
      <w:pPr>
        <w:tabs>
          <w:tab w:val="num" w:pos="2662"/>
        </w:tabs>
        <w:ind w:left="2662" w:hanging="360"/>
      </w:pPr>
      <w:rPr>
        <w:rFonts w:ascii="Arial" w:hAnsi="Arial" w:cs="Arial" w:hint="default"/>
        <w:b w:val="0"/>
        <w:sz w:val="24"/>
        <w:szCs w:val="24"/>
      </w:rPr>
    </w:lvl>
    <w:lvl w:ilvl="4">
      <w:start w:val="1"/>
      <w:numFmt w:val="decimal"/>
      <w:lvlText w:val="%5."/>
      <w:lvlJc w:val="left"/>
      <w:pPr>
        <w:tabs>
          <w:tab w:val="num" w:pos="3382"/>
        </w:tabs>
        <w:ind w:left="3382" w:hanging="360"/>
      </w:pPr>
      <w:rPr>
        <w:rFonts w:hint="default"/>
      </w:rPr>
    </w:lvl>
    <w:lvl w:ilvl="5">
      <w:start w:val="1"/>
      <w:numFmt w:val="decimal"/>
      <w:lvlText w:val="%6."/>
      <w:lvlJc w:val="left"/>
      <w:pPr>
        <w:tabs>
          <w:tab w:val="num" w:pos="4102"/>
        </w:tabs>
        <w:ind w:left="4102" w:hanging="360"/>
      </w:pPr>
      <w:rPr>
        <w:rFonts w:hint="default"/>
      </w:rPr>
    </w:lvl>
    <w:lvl w:ilvl="6">
      <w:start w:val="1"/>
      <w:numFmt w:val="decimal"/>
      <w:lvlText w:val="%7."/>
      <w:lvlJc w:val="left"/>
      <w:pPr>
        <w:tabs>
          <w:tab w:val="num" w:pos="4822"/>
        </w:tabs>
        <w:ind w:left="4822" w:hanging="360"/>
      </w:pPr>
      <w:rPr>
        <w:rFonts w:hint="default"/>
      </w:rPr>
    </w:lvl>
    <w:lvl w:ilvl="7">
      <w:start w:val="1"/>
      <w:numFmt w:val="decimal"/>
      <w:lvlText w:val="%8."/>
      <w:lvlJc w:val="left"/>
      <w:pPr>
        <w:tabs>
          <w:tab w:val="num" w:pos="5542"/>
        </w:tabs>
        <w:ind w:left="5542" w:hanging="360"/>
      </w:pPr>
      <w:rPr>
        <w:rFonts w:hint="default"/>
      </w:rPr>
    </w:lvl>
    <w:lvl w:ilvl="8">
      <w:start w:val="1"/>
      <w:numFmt w:val="decimal"/>
      <w:lvlText w:val="%9."/>
      <w:lvlJc w:val="left"/>
      <w:pPr>
        <w:tabs>
          <w:tab w:val="num" w:pos="6262"/>
        </w:tabs>
        <w:ind w:left="6262" w:hanging="360"/>
      </w:pPr>
      <w:rPr>
        <w:rFonts w:hint="default"/>
      </w:rPr>
    </w:lvl>
  </w:abstractNum>
  <w:abstractNum w:abstractNumId="63">
    <w:nsid w:val="46C82288"/>
    <w:multiLevelType w:val="hybridMultilevel"/>
    <w:tmpl w:val="EC307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48006A80"/>
    <w:multiLevelType w:val="hybridMultilevel"/>
    <w:tmpl w:val="1AA0B1C0"/>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4AA56FC9"/>
    <w:multiLevelType w:val="hybridMultilevel"/>
    <w:tmpl w:val="9D6001C0"/>
    <w:lvl w:ilvl="0" w:tplc="83BC5CDC">
      <w:start w:val="1"/>
      <w:numFmt w:val="bullet"/>
      <w:lvlText w:val=""/>
      <w:lvlJc w:val="left"/>
      <w:pPr>
        <w:ind w:left="644" w:hanging="360"/>
      </w:pPr>
      <w:rPr>
        <w:rFonts w:ascii="Symbol" w:hAnsi="Symbol"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6">
    <w:nsid w:val="4C286224"/>
    <w:multiLevelType w:val="hybridMultilevel"/>
    <w:tmpl w:val="B1E8A5F2"/>
    <w:lvl w:ilvl="0" w:tplc="04050001">
      <w:start w:val="1"/>
      <w:numFmt w:val="bullet"/>
      <w:pStyle w:val="odsazen"/>
      <w:lvlText w:val=""/>
      <w:lvlJc w:val="left"/>
      <w:pPr>
        <w:tabs>
          <w:tab w:val="num" w:pos="964"/>
        </w:tabs>
        <w:ind w:left="907" w:hanging="397"/>
      </w:pPr>
      <w:rPr>
        <w:rFonts w:ascii="Symbol" w:hAnsi="Symbol" w:hint="default"/>
      </w:rPr>
    </w:lvl>
    <w:lvl w:ilvl="1" w:tplc="12E40D48"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4C7A1894"/>
    <w:multiLevelType w:val="hybridMultilevel"/>
    <w:tmpl w:val="135C1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CB6365D"/>
    <w:multiLevelType w:val="hybridMultilevel"/>
    <w:tmpl w:val="32C658B0"/>
    <w:lvl w:ilvl="0" w:tplc="EADCA550">
      <w:start w:val="1"/>
      <w:numFmt w:val="bullet"/>
      <w:lvlText w:val=""/>
      <w:lvlJc w:val="left"/>
      <w:pPr>
        <w:tabs>
          <w:tab w:val="num" w:pos="360"/>
        </w:tabs>
        <w:ind w:left="360" w:hanging="360"/>
      </w:pPr>
      <w:rPr>
        <w:rFonts w:ascii="Symbol" w:hAnsi="Symbol" w:hint="default"/>
      </w:rPr>
    </w:lvl>
    <w:lvl w:ilvl="1" w:tplc="B88A0780">
      <w:numFmt w:val="bullet"/>
      <w:lvlText w:val=""/>
      <w:lvlJc w:val="left"/>
      <w:pPr>
        <w:tabs>
          <w:tab w:val="num" w:pos="1440"/>
        </w:tabs>
        <w:ind w:left="1440" w:hanging="360"/>
      </w:pPr>
      <w:rPr>
        <w:rFonts w:ascii="Symbol" w:eastAsia="Times New Roman" w:hAnsi="Symbol" w:cs="Times New Roman" w:hint="default"/>
        <w:color w:val="auto"/>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9">
    <w:nsid w:val="4CE64E29"/>
    <w:multiLevelType w:val="hybridMultilevel"/>
    <w:tmpl w:val="A634C3AE"/>
    <w:lvl w:ilvl="0" w:tplc="00000008">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524D0E8A"/>
    <w:multiLevelType w:val="hybridMultilevel"/>
    <w:tmpl w:val="005E6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536168F6"/>
    <w:multiLevelType w:val="hybridMultilevel"/>
    <w:tmpl w:val="E67A65DE"/>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53A651F"/>
    <w:multiLevelType w:val="hybridMultilevel"/>
    <w:tmpl w:val="25129CB4"/>
    <w:lvl w:ilvl="0" w:tplc="04050001">
      <w:start w:val="1"/>
      <w:numFmt w:val="bullet"/>
      <w:lvlText w:val=""/>
      <w:lvlJc w:val="left"/>
      <w:pPr>
        <w:tabs>
          <w:tab w:val="num" w:pos="1080"/>
        </w:tabs>
        <w:ind w:left="1080" w:hanging="360"/>
      </w:pPr>
      <w:rPr>
        <w:rFonts w:ascii="Symbol" w:hAnsi="Symbol" w:hint="default"/>
      </w:rPr>
    </w:lvl>
    <w:lvl w:ilvl="1" w:tplc="EB42F2BA">
      <w:start w:val="1"/>
      <w:numFmt w:val="bullet"/>
      <w:lvlText w:val="-"/>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3">
    <w:nsid w:val="55B67425"/>
    <w:multiLevelType w:val="hybridMultilevel"/>
    <w:tmpl w:val="E7347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7301723"/>
    <w:multiLevelType w:val="multilevel"/>
    <w:tmpl w:val="EB00E3EE"/>
    <w:lvl w:ilvl="0">
      <w:start w:val="1"/>
      <w:numFmt w:val="decimal"/>
      <w:pStyle w:val="ZNOVUNADPIS1"/>
      <w:lvlText w:val="%1."/>
      <w:lvlJc w:val="left"/>
      <w:pPr>
        <w:tabs>
          <w:tab w:val="num" w:pos="1080"/>
        </w:tabs>
        <w:ind w:left="360" w:hanging="360"/>
      </w:pPr>
    </w:lvl>
    <w:lvl w:ilvl="1">
      <w:start w:val="1"/>
      <w:numFmt w:val="decimal"/>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7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nsid w:val="592A7277"/>
    <w:multiLevelType w:val="hybridMultilevel"/>
    <w:tmpl w:val="1BDAFBE2"/>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7">
    <w:nsid w:val="5A675FDF"/>
    <w:multiLevelType w:val="hybridMultilevel"/>
    <w:tmpl w:val="57E8E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5BBC0245"/>
    <w:multiLevelType w:val="hybridMultilevel"/>
    <w:tmpl w:val="7EC6DA3C"/>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5BC73A98"/>
    <w:multiLevelType w:val="hybridMultilevel"/>
    <w:tmpl w:val="2D44E4A8"/>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5CE32CE4"/>
    <w:multiLevelType w:val="hybridMultilevel"/>
    <w:tmpl w:val="B838AB7C"/>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5D0C6018"/>
    <w:multiLevelType w:val="hybridMultilevel"/>
    <w:tmpl w:val="69CE9B8A"/>
    <w:lvl w:ilvl="0" w:tplc="04050001">
      <w:start w:val="1"/>
      <w:numFmt w:val="bullet"/>
      <w:lvlText w:val=""/>
      <w:lvlJc w:val="left"/>
      <w:pPr>
        <w:ind w:left="720" w:hanging="360"/>
      </w:pPr>
      <w:rPr>
        <w:rFonts w:ascii="Symbol" w:hAnsi="Symbol" w:hint="default"/>
      </w:rPr>
    </w:lvl>
    <w:lvl w:ilvl="1" w:tplc="45AC389E">
      <w:numFmt w:val="bullet"/>
      <w:lvlText w:val="-"/>
      <w:lvlJc w:val="left"/>
      <w:pPr>
        <w:ind w:left="1440" w:hanging="360"/>
      </w:pPr>
      <w:rPr>
        <w:rFonts w:ascii="Times New Roman" w:eastAsia="Times New Roman"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5D3F0CA5"/>
    <w:multiLevelType w:val="hybridMultilevel"/>
    <w:tmpl w:val="9F8E9B7A"/>
    <w:lvl w:ilvl="0" w:tplc="55285092">
      <w:start w:val="1"/>
      <w:numFmt w:val="bullet"/>
      <w:lvlText w:val="·"/>
      <w:lvlJc w:val="left"/>
      <w:pPr>
        <w:ind w:left="1120" w:hanging="360"/>
      </w:pPr>
      <w:rPr>
        <w:rFonts w:ascii="Symbol" w:hAnsi="Symbol" w:cs="Symbol"/>
        <w:color w:val="auto"/>
        <w:sz w:val="24"/>
        <w:szCs w:val="24"/>
      </w:rPr>
    </w:lvl>
    <w:lvl w:ilvl="1" w:tplc="04050003" w:tentative="1">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83">
    <w:nsid w:val="5EC85F8C"/>
    <w:multiLevelType w:val="hybridMultilevel"/>
    <w:tmpl w:val="AF70ED7C"/>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4">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3492958"/>
    <w:multiLevelType w:val="hybridMultilevel"/>
    <w:tmpl w:val="9864ACD6"/>
    <w:lvl w:ilvl="0" w:tplc="55285092">
      <w:start w:val="1"/>
      <w:numFmt w:val="bullet"/>
      <w:lvlText w:val="·"/>
      <w:lvlJc w:val="left"/>
      <w:pPr>
        <w:ind w:left="720" w:hanging="360"/>
      </w:pPr>
      <w:rPr>
        <w:rFonts w:ascii="Symbol" w:hAnsi="Symbol" w:cs="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63671FE1"/>
    <w:multiLevelType w:val="hybridMultilevel"/>
    <w:tmpl w:val="6024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412473C"/>
    <w:multiLevelType w:val="hybridMultilevel"/>
    <w:tmpl w:val="16BED6C2"/>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642E78BD"/>
    <w:multiLevelType w:val="hybridMultilevel"/>
    <w:tmpl w:val="9516EFDE"/>
    <w:lvl w:ilvl="0" w:tplc="21341AAC">
      <w:start w:val="1"/>
      <w:numFmt w:val="bullet"/>
      <w:lvlText w:val=""/>
      <w:lvlJc w:val="left"/>
      <w:pPr>
        <w:tabs>
          <w:tab w:val="num" w:pos="720"/>
        </w:tabs>
        <w:ind w:left="720" w:hanging="360"/>
      </w:pPr>
      <w:rPr>
        <w:rFonts w:ascii="Symbol" w:hAnsi="Symbol" w:hint="default"/>
        <w:color w:val="auto"/>
      </w:rPr>
    </w:lvl>
    <w:lvl w:ilvl="1" w:tplc="04050019">
      <w:start w:val="1"/>
      <w:numFmt w:val="bullet"/>
      <w:lvlText w:val=""/>
      <w:lvlJc w:val="left"/>
      <w:pPr>
        <w:tabs>
          <w:tab w:val="num" w:pos="1440"/>
        </w:tabs>
        <w:ind w:left="1440" w:hanging="360"/>
      </w:pPr>
      <w:rPr>
        <w:rFonts w:ascii="Symbol" w:hAnsi="Symbol" w:hint="default"/>
        <w:color w:val="auto"/>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3F4ED2A">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9">
    <w:nsid w:val="65AF3EC5"/>
    <w:multiLevelType w:val="hybridMultilevel"/>
    <w:tmpl w:val="84E23084"/>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66410C64"/>
    <w:multiLevelType w:val="hybridMultilevel"/>
    <w:tmpl w:val="1E40C04E"/>
    <w:lvl w:ilvl="0" w:tplc="FFFFFFFF">
      <w:start w:val="1"/>
      <w:numFmt w:val="bullet"/>
      <w:lvlText w:val=""/>
      <w:lvlJc w:val="left"/>
      <w:pPr>
        <w:tabs>
          <w:tab w:val="num" w:pos="720"/>
        </w:tabs>
        <w:ind w:left="720" w:hanging="360"/>
      </w:pPr>
      <w:rPr>
        <w:rFonts w:ascii="Symbol" w:hAnsi="Symbol" w:hint="default"/>
      </w:rPr>
    </w:lvl>
    <w:lvl w:ilvl="1" w:tplc="04050003">
      <w:numFmt w:val="bullet"/>
      <w:lvlText w:val=""/>
      <w:lvlJc w:val="left"/>
      <w:pPr>
        <w:tabs>
          <w:tab w:val="num" w:pos="1440"/>
        </w:tabs>
        <w:ind w:left="1440" w:hanging="360"/>
      </w:pPr>
      <w:rPr>
        <w:rFonts w:ascii="Symbol" w:eastAsia="Times New Roman" w:hAnsi="Symbol"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nsid w:val="6657517A"/>
    <w:multiLevelType w:val="hybridMultilevel"/>
    <w:tmpl w:val="E8B4EBC8"/>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2">
    <w:nsid w:val="675D1BE9"/>
    <w:multiLevelType w:val="hybridMultilevel"/>
    <w:tmpl w:val="C97E6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67725846"/>
    <w:multiLevelType w:val="hybridMultilevel"/>
    <w:tmpl w:val="7B4CA97C"/>
    <w:lvl w:ilvl="0" w:tplc="B88A0780">
      <w:numFmt w:val="bullet"/>
      <w:lvlText w:val=""/>
      <w:lvlJc w:val="left"/>
      <w:pPr>
        <w:ind w:left="1440" w:hanging="360"/>
      </w:pPr>
      <w:rPr>
        <w:rFonts w:ascii="Symbol" w:eastAsia="Times New Roman" w:hAnsi="Symbol" w:cs="Times New Roman" w:hint="default"/>
        <w:b/>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4">
    <w:nsid w:val="6B475C7D"/>
    <w:multiLevelType w:val="hybridMultilevel"/>
    <w:tmpl w:val="D3FADDD6"/>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6BA86C71"/>
    <w:multiLevelType w:val="hybridMultilevel"/>
    <w:tmpl w:val="D9FAD6D8"/>
    <w:lvl w:ilvl="0" w:tplc="55285092">
      <w:start w:val="1"/>
      <w:numFmt w:val="bullet"/>
      <w:lvlText w:val="·"/>
      <w:lvlJc w:val="left"/>
      <w:pPr>
        <w:tabs>
          <w:tab w:val="num" w:pos="720"/>
        </w:tabs>
        <w:ind w:left="720" w:hanging="360"/>
      </w:pPr>
      <w:rPr>
        <w:rFonts w:ascii="Symbol" w:hAnsi="Symbol" w:cs="Symbol" w:hint="default"/>
        <w:color w:val="auto"/>
        <w:sz w:val="24"/>
        <w:szCs w:val="24"/>
      </w:rPr>
    </w:lvl>
    <w:lvl w:ilvl="1" w:tplc="04050003">
      <w:start w:val="1"/>
      <w:numFmt w:val="bullet"/>
      <w:lvlText w:val=""/>
      <w:lvlJc w:val="left"/>
      <w:pPr>
        <w:tabs>
          <w:tab w:val="num" w:pos="1440"/>
        </w:tabs>
        <w:ind w:left="1440" w:hanging="360"/>
      </w:pPr>
      <w:rPr>
        <w:rFonts w:ascii="Symbol" w:hAnsi="Symbol" w:hint="default"/>
      </w:rPr>
    </w:lvl>
    <w:lvl w:ilvl="2" w:tplc="04050005">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pStyle w:val="Nadpis4"/>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97">
    <w:nsid w:val="6C553918"/>
    <w:multiLevelType w:val="hybridMultilevel"/>
    <w:tmpl w:val="09F07C7C"/>
    <w:lvl w:ilvl="0" w:tplc="55285092">
      <w:start w:val="1"/>
      <w:numFmt w:val="bullet"/>
      <w:lvlText w:val="·"/>
      <w:lvlJc w:val="left"/>
      <w:pPr>
        <w:ind w:left="720" w:hanging="360"/>
      </w:pPr>
      <w:rPr>
        <w:rFonts w:ascii="Symbol" w:hAnsi="Symbol" w:cs="Symbol"/>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6D301718"/>
    <w:multiLevelType w:val="hybridMultilevel"/>
    <w:tmpl w:val="4E8824E2"/>
    <w:lvl w:ilvl="0" w:tplc="45AC389E">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9">
    <w:nsid w:val="6D315199"/>
    <w:multiLevelType w:val="hybridMultilevel"/>
    <w:tmpl w:val="418849B2"/>
    <w:lvl w:ilvl="0" w:tplc="FFFFFFFF">
      <w:start w:val="1"/>
      <w:numFmt w:val="decimal"/>
      <w:lvlText w:val="%1."/>
      <w:lvlJc w:val="left"/>
      <w:pPr>
        <w:tabs>
          <w:tab w:val="num" w:pos="360"/>
        </w:tabs>
        <w:ind w:left="360" w:hanging="360"/>
      </w:pPr>
      <w:rPr>
        <w:rFonts w:hint="default"/>
        <w:u w:val="none"/>
      </w:rPr>
    </w:lvl>
    <w:lvl w:ilvl="1" w:tplc="55285092">
      <w:start w:val="1"/>
      <w:numFmt w:val="bullet"/>
      <w:lvlText w:val="·"/>
      <w:lvlJc w:val="left"/>
      <w:pPr>
        <w:tabs>
          <w:tab w:val="num" w:pos="360"/>
        </w:tabs>
        <w:ind w:left="360" w:hanging="360"/>
      </w:pPr>
      <w:rPr>
        <w:rFonts w:ascii="Symbol" w:hAnsi="Symbol" w:cs="Symbol" w:hint="default"/>
        <w:color w:val="auto"/>
        <w:sz w:val="24"/>
        <w:szCs w:val="24"/>
        <w:u w:val="none"/>
      </w:rPr>
    </w:lvl>
    <w:lvl w:ilvl="2" w:tplc="FFFFFFFF">
      <w:start w:val="1"/>
      <w:numFmt w:val="decimal"/>
      <w:lvlText w:val="%3."/>
      <w:lvlJc w:val="left"/>
      <w:pPr>
        <w:tabs>
          <w:tab w:val="num" w:pos="2340"/>
        </w:tabs>
        <w:ind w:left="2340" w:hanging="360"/>
      </w:pPr>
      <w:rPr>
        <w:rFonts w:hint="default"/>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nsid w:val="6E212D8B"/>
    <w:multiLevelType w:val="hybridMultilevel"/>
    <w:tmpl w:val="CF58DE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6E8F3D67"/>
    <w:multiLevelType w:val="hybridMultilevel"/>
    <w:tmpl w:val="BB7CF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6ED9580B"/>
    <w:multiLevelType w:val="hybridMultilevel"/>
    <w:tmpl w:val="CDE0C5FE"/>
    <w:lvl w:ilvl="0" w:tplc="B88A0780">
      <w:numFmt w:val="bullet"/>
      <w:lvlText w:val=""/>
      <w:lvlJc w:val="left"/>
      <w:pPr>
        <w:ind w:left="720" w:hanging="360"/>
      </w:pPr>
      <w:rPr>
        <w:rFonts w:ascii="Symbol" w:eastAsia="Times New Roman" w:hAnsi="Symbol"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6F247C1C"/>
    <w:multiLevelType w:val="hybridMultilevel"/>
    <w:tmpl w:val="1E726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16036B4"/>
    <w:multiLevelType w:val="hybridMultilevel"/>
    <w:tmpl w:val="87DA4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72184019"/>
    <w:multiLevelType w:val="hybridMultilevel"/>
    <w:tmpl w:val="839EC00A"/>
    <w:lvl w:ilvl="0" w:tplc="55285092">
      <w:start w:val="1"/>
      <w:numFmt w:val="bullet"/>
      <w:lvlText w:val="·"/>
      <w:lvlJc w:val="left"/>
      <w:pPr>
        <w:ind w:left="720" w:hanging="360"/>
      </w:pPr>
      <w:rPr>
        <w:rFonts w:ascii="Symbol" w:hAnsi="Symbol" w:cs="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726E4842"/>
    <w:multiLevelType w:val="hybridMultilevel"/>
    <w:tmpl w:val="7D465F74"/>
    <w:lvl w:ilvl="0" w:tplc="55285092">
      <w:start w:val="1"/>
      <w:numFmt w:val="bullet"/>
      <w:lvlText w:val="·"/>
      <w:lvlJc w:val="left"/>
      <w:pPr>
        <w:ind w:left="720" w:hanging="360"/>
      </w:pPr>
      <w:rPr>
        <w:rFonts w:ascii="Symbol" w:hAnsi="Symbol" w:cs="Symbol"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7363655C"/>
    <w:multiLevelType w:val="hybridMultilevel"/>
    <w:tmpl w:val="709EE556"/>
    <w:lvl w:ilvl="0" w:tplc="55285092">
      <w:start w:val="1"/>
      <w:numFmt w:val="bullet"/>
      <w:lvlText w:val="·"/>
      <w:lvlJc w:val="left"/>
      <w:pPr>
        <w:ind w:left="720" w:hanging="360"/>
      </w:pPr>
      <w:rPr>
        <w:rFonts w:ascii="Symbol" w:hAnsi="Symbol" w:cs="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8">
    <w:nsid w:val="73E2675B"/>
    <w:multiLevelType w:val="hybridMultilevel"/>
    <w:tmpl w:val="BAF02C1A"/>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74594767"/>
    <w:multiLevelType w:val="hybridMultilevel"/>
    <w:tmpl w:val="DAFEC7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74A949D0"/>
    <w:multiLevelType w:val="hybridMultilevel"/>
    <w:tmpl w:val="E56CE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75504A5C"/>
    <w:multiLevelType w:val="hybridMultilevel"/>
    <w:tmpl w:val="5BE60E22"/>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767F2FA8"/>
    <w:multiLevelType w:val="hybridMultilevel"/>
    <w:tmpl w:val="07243784"/>
    <w:lvl w:ilvl="0" w:tplc="04050003">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3">
    <w:nsid w:val="768A6C72"/>
    <w:multiLevelType w:val="hybridMultilevel"/>
    <w:tmpl w:val="5B14A90C"/>
    <w:lvl w:ilvl="0" w:tplc="45AC389E">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4">
    <w:nsid w:val="77152C54"/>
    <w:multiLevelType w:val="hybridMultilevel"/>
    <w:tmpl w:val="C068C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77863224"/>
    <w:multiLevelType w:val="hybridMultilevel"/>
    <w:tmpl w:val="AD10B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792E3902"/>
    <w:multiLevelType w:val="hybridMultilevel"/>
    <w:tmpl w:val="7A16379C"/>
    <w:lvl w:ilvl="0" w:tplc="B88A0780">
      <w:numFmt w:val="bullet"/>
      <w:lvlText w:val=""/>
      <w:lvlJc w:val="left"/>
      <w:pPr>
        <w:ind w:left="720" w:hanging="360"/>
      </w:pPr>
      <w:rPr>
        <w:rFonts w:ascii="Symbol" w:eastAsia="Times New Roman" w:hAnsi="Symbol"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79842026"/>
    <w:multiLevelType w:val="hybridMultilevel"/>
    <w:tmpl w:val="F724A63C"/>
    <w:lvl w:ilvl="0" w:tplc="B88A0780">
      <w:numFmt w:val="bullet"/>
      <w:lvlText w:val=""/>
      <w:lvlJc w:val="left"/>
      <w:pPr>
        <w:ind w:left="720" w:hanging="360"/>
      </w:pPr>
      <w:rPr>
        <w:rFonts w:ascii="Symbol" w:eastAsia="Times New Roman" w:hAnsi="Symbol"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7A597625"/>
    <w:multiLevelType w:val="hybridMultilevel"/>
    <w:tmpl w:val="5CA80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7B287834"/>
    <w:multiLevelType w:val="hybridMultilevel"/>
    <w:tmpl w:val="2A927A5C"/>
    <w:lvl w:ilvl="0" w:tplc="FFFFFFFF">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0">
    <w:nsid w:val="7B361ACD"/>
    <w:multiLevelType w:val="multilevel"/>
    <w:tmpl w:val="87229030"/>
    <w:lvl w:ilvl="0">
      <w:start w:val="1"/>
      <w:numFmt w:val="bullet"/>
      <w:pStyle w:val="ODRAZKYOM"/>
      <w:lvlText w:val=""/>
      <w:lvlJc w:val="left"/>
      <w:pPr>
        <w:tabs>
          <w:tab w:val="num" w:pos="944"/>
        </w:tabs>
        <w:ind w:left="944" w:hanging="284"/>
      </w:pPr>
      <w:rPr>
        <w:rFonts w:ascii="Wingdings" w:hAnsi="Wingdings" w:hint="default"/>
        <w:sz w:val="24"/>
      </w:rPr>
    </w:lvl>
    <w:lvl w:ilvl="1">
      <w:start w:val="1"/>
      <w:numFmt w:val="bullet"/>
      <w:lvlText w:val="-"/>
      <w:lvlJc w:val="left"/>
      <w:pPr>
        <w:tabs>
          <w:tab w:val="num" w:pos="1650"/>
        </w:tabs>
        <w:ind w:left="1650" w:hanging="360"/>
      </w:pPr>
      <w:rPr>
        <w:rFonts w:ascii="font187" w:hAnsi="font187" w:hint="default"/>
      </w:rPr>
    </w:lvl>
    <w:lvl w:ilvl="2">
      <w:start w:val="1"/>
      <w:numFmt w:val="bullet"/>
      <w:lvlText w:val=""/>
      <w:lvlJc w:val="left"/>
      <w:pPr>
        <w:tabs>
          <w:tab w:val="num" w:pos="2370"/>
        </w:tabs>
        <w:ind w:left="2370" w:hanging="360"/>
      </w:pPr>
      <w:rPr>
        <w:rFonts w:ascii="Wingdings" w:hAnsi="Wingdings" w:hint="default"/>
      </w:rPr>
    </w:lvl>
    <w:lvl w:ilvl="3">
      <w:start w:val="1"/>
      <w:numFmt w:val="bullet"/>
      <w:lvlText w:val=""/>
      <w:lvlJc w:val="left"/>
      <w:pPr>
        <w:tabs>
          <w:tab w:val="num" w:pos="3090"/>
        </w:tabs>
        <w:ind w:left="3090" w:hanging="360"/>
      </w:pPr>
      <w:rPr>
        <w:rFonts w:ascii="Symbol" w:hAnsi="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hint="default"/>
      </w:rPr>
    </w:lvl>
    <w:lvl w:ilvl="6">
      <w:start w:val="1"/>
      <w:numFmt w:val="bullet"/>
      <w:lvlText w:val=""/>
      <w:lvlJc w:val="left"/>
      <w:pPr>
        <w:tabs>
          <w:tab w:val="num" w:pos="5250"/>
        </w:tabs>
        <w:ind w:left="5250" w:hanging="360"/>
      </w:pPr>
      <w:rPr>
        <w:rFonts w:ascii="Symbol" w:hAnsi="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hint="default"/>
      </w:rPr>
    </w:lvl>
  </w:abstractNum>
  <w:abstractNum w:abstractNumId="121">
    <w:nsid w:val="7BF526BF"/>
    <w:multiLevelType w:val="hybridMultilevel"/>
    <w:tmpl w:val="3B385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7CD42689"/>
    <w:multiLevelType w:val="multilevel"/>
    <w:tmpl w:val="FC1EB906"/>
    <w:lvl w:ilvl="0">
      <w:start w:val="1"/>
      <w:numFmt w:val="ordinal"/>
      <w:pStyle w:val="NADPIS1OM"/>
      <w:lvlText w:val="%1"/>
      <w:lvlJc w:val="left"/>
      <w:pPr>
        <w:tabs>
          <w:tab w:val="num" w:pos="851"/>
        </w:tabs>
        <w:ind w:left="851" w:hanging="851"/>
      </w:pPr>
      <w:rPr>
        <w:rFonts w:hint="default"/>
      </w:rPr>
    </w:lvl>
    <w:lvl w:ilvl="1">
      <w:start w:val="1"/>
      <w:numFmt w:val="decimal"/>
      <w:pStyle w:val="NADPIS2OM"/>
      <w:lvlText w:val="%1%2"/>
      <w:lvlJc w:val="left"/>
      <w:pPr>
        <w:tabs>
          <w:tab w:val="num" w:pos="851"/>
        </w:tabs>
        <w:ind w:left="851" w:hanging="851"/>
      </w:pPr>
      <w:rPr>
        <w:rFonts w:hint="default"/>
      </w:rPr>
    </w:lvl>
    <w:lvl w:ilvl="2">
      <w:start w:val="1"/>
      <w:numFmt w:val="decimal"/>
      <w:pStyle w:val="NADPIS3OM"/>
      <w:lvlText w:val="%1%2.%3"/>
      <w:lvlJc w:val="left"/>
      <w:pPr>
        <w:tabs>
          <w:tab w:val="num" w:pos="1071"/>
        </w:tabs>
        <w:ind w:left="1071" w:hanging="851"/>
      </w:pPr>
      <w:rPr>
        <w:rFonts w:hint="default"/>
        <w:sz w:val="20"/>
        <w:szCs w:val="20"/>
      </w:rPr>
    </w:lvl>
    <w:lvl w:ilvl="3">
      <w:start w:val="1"/>
      <w:numFmt w:val="decimal"/>
      <w:lvlRestart w:val="0"/>
      <w:pStyle w:val="B4"/>
      <w:lvlText w:val="%1%2.%3.%4"/>
      <w:lvlJc w:val="left"/>
      <w:pPr>
        <w:tabs>
          <w:tab w:val="num" w:pos="709"/>
        </w:tabs>
        <w:ind w:left="709" w:firstLine="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23">
    <w:nsid w:val="7D91700E"/>
    <w:multiLevelType w:val="hybridMultilevel"/>
    <w:tmpl w:val="ED207580"/>
    <w:lvl w:ilvl="0" w:tplc="211CB69A">
      <w:start w:val="1"/>
      <w:numFmt w:val="bullet"/>
      <w:lvlText w:val=""/>
      <w:lvlJc w:val="left"/>
      <w:pPr>
        <w:ind w:left="720" w:hanging="360"/>
      </w:pPr>
      <w:rPr>
        <w:rFonts w:ascii="Symbol"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7F0F28B3"/>
    <w:multiLevelType w:val="hybridMultilevel"/>
    <w:tmpl w:val="BD200A48"/>
    <w:lvl w:ilvl="0" w:tplc="E5021A7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nsid w:val="7FDB48BB"/>
    <w:multiLevelType w:val="hybridMultilevel"/>
    <w:tmpl w:val="B400D6D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52"/>
  </w:num>
  <w:num w:numId="3">
    <w:abstractNumId w:val="96"/>
  </w:num>
  <w:num w:numId="4">
    <w:abstractNumId w:val="111"/>
  </w:num>
  <w:num w:numId="5">
    <w:abstractNumId w:val="25"/>
  </w:num>
  <w:num w:numId="6">
    <w:abstractNumId w:val="24"/>
  </w:num>
  <w:num w:numId="7">
    <w:abstractNumId w:val="109"/>
  </w:num>
  <w:num w:numId="8">
    <w:abstractNumId w:val="20"/>
  </w:num>
  <w:num w:numId="9">
    <w:abstractNumId w:val="43"/>
  </w:num>
  <w:num w:numId="10">
    <w:abstractNumId w:val="84"/>
  </w:num>
  <w:num w:numId="11">
    <w:abstractNumId w:val="49"/>
  </w:num>
  <w:num w:numId="12">
    <w:abstractNumId w:val="75"/>
  </w:num>
  <w:num w:numId="13">
    <w:abstractNumId w:val="47"/>
  </w:num>
  <w:num w:numId="14">
    <w:abstractNumId w:val="46"/>
  </w:num>
  <w:num w:numId="15">
    <w:abstractNumId w:val="74"/>
  </w:num>
  <w:num w:numId="16">
    <w:abstractNumId w:val="66"/>
  </w:num>
  <w:num w:numId="17">
    <w:abstractNumId w:val="33"/>
  </w:num>
  <w:num w:numId="18">
    <w:abstractNumId w:val="37"/>
  </w:num>
  <w:num w:numId="19">
    <w:abstractNumId w:val="60"/>
  </w:num>
  <w:num w:numId="20">
    <w:abstractNumId w:val="119"/>
  </w:num>
  <w:num w:numId="21">
    <w:abstractNumId w:val="55"/>
  </w:num>
  <w:num w:numId="22">
    <w:abstractNumId w:val="17"/>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23">
    <w:abstractNumId w:val="124"/>
  </w:num>
  <w:num w:numId="24">
    <w:abstractNumId w:val="88"/>
  </w:num>
  <w:num w:numId="25">
    <w:abstractNumId w:val="4"/>
  </w:num>
  <w:num w:numId="26">
    <w:abstractNumId w:val="97"/>
  </w:num>
  <w:num w:numId="27">
    <w:abstractNumId w:val="92"/>
  </w:num>
  <w:num w:numId="28">
    <w:abstractNumId w:val="63"/>
  </w:num>
  <w:num w:numId="29">
    <w:abstractNumId w:val="61"/>
  </w:num>
  <w:num w:numId="30">
    <w:abstractNumId w:val="1"/>
  </w:num>
  <w:num w:numId="31">
    <w:abstractNumId w:val="7"/>
  </w:num>
  <w:num w:numId="32">
    <w:abstractNumId w:val="8"/>
  </w:num>
  <w:num w:numId="33">
    <w:abstractNumId w:val="9"/>
  </w:num>
  <w:num w:numId="34">
    <w:abstractNumId w:val="30"/>
  </w:num>
  <w:num w:numId="35">
    <w:abstractNumId w:val="0"/>
  </w:num>
  <w:num w:numId="36">
    <w:abstractNumId w:val="2"/>
  </w:num>
  <w:num w:numId="37">
    <w:abstractNumId w:val="3"/>
  </w:num>
  <w:num w:numId="38">
    <w:abstractNumId w:val="5"/>
  </w:num>
  <w:num w:numId="39">
    <w:abstractNumId w:val="6"/>
  </w:num>
  <w:num w:numId="40">
    <w:abstractNumId w:val="125"/>
  </w:num>
  <w:num w:numId="41">
    <w:abstractNumId w:val="90"/>
  </w:num>
  <w:num w:numId="42">
    <w:abstractNumId w:val="32"/>
  </w:num>
  <w:num w:numId="43">
    <w:abstractNumId w:val="95"/>
  </w:num>
  <w:num w:numId="44">
    <w:abstractNumId w:val="68"/>
  </w:num>
  <w:num w:numId="45">
    <w:abstractNumId w:val="112"/>
  </w:num>
  <w:num w:numId="46">
    <w:abstractNumId w:val="69"/>
  </w:num>
  <w:num w:numId="47">
    <w:abstractNumId w:val="122"/>
  </w:num>
  <w:num w:numId="48">
    <w:abstractNumId w:val="50"/>
  </w:num>
  <w:num w:numId="49">
    <w:abstractNumId w:val="41"/>
  </w:num>
  <w:num w:numId="50">
    <w:abstractNumId w:val="48"/>
  </w:num>
  <w:num w:numId="51">
    <w:abstractNumId w:val="62"/>
  </w:num>
  <w:num w:numId="52">
    <w:abstractNumId w:val="104"/>
  </w:num>
  <w:num w:numId="53">
    <w:abstractNumId w:val="114"/>
  </w:num>
  <w:num w:numId="54">
    <w:abstractNumId w:val="100"/>
  </w:num>
  <w:num w:numId="55">
    <w:abstractNumId w:val="36"/>
  </w:num>
  <w:num w:numId="56">
    <w:abstractNumId w:val="115"/>
  </w:num>
  <w:num w:numId="57">
    <w:abstractNumId w:val="120"/>
  </w:num>
  <w:num w:numId="58">
    <w:abstractNumId w:val="44"/>
  </w:num>
  <w:num w:numId="59">
    <w:abstractNumId w:val="121"/>
  </w:num>
  <w:num w:numId="60">
    <w:abstractNumId w:val="101"/>
  </w:num>
  <w:num w:numId="61">
    <w:abstractNumId w:val="77"/>
  </w:num>
  <w:num w:numId="62">
    <w:abstractNumId w:val="73"/>
  </w:num>
  <w:num w:numId="63">
    <w:abstractNumId w:val="11"/>
  </w:num>
  <w:num w:numId="64">
    <w:abstractNumId w:val="110"/>
  </w:num>
  <w:num w:numId="65">
    <w:abstractNumId w:val="67"/>
  </w:num>
  <w:num w:numId="66">
    <w:abstractNumId w:val="12"/>
  </w:num>
  <w:num w:numId="67">
    <w:abstractNumId w:val="39"/>
  </w:num>
  <w:num w:numId="68">
    <w:abstractNumId w:val="86"/>
  </w:num>
  <w:num w:numId="69">
    <w:abstractNumId w:val="70"/>
  </w:num>
  <w:num w:numId="70">
    <w:abstractNumId w:val="19"/>
  </w:num>
  <w:num w:numId="71">
    <w:abstractNumId w:val="56"/>
  </w:num>
  <w:num w:numId="72">
    <w:abstractNumId w:val="118"/>
  </w:num>
  <w:num w:numId="73">
    <w:abstractNumId w:val="38"/>
  </w:num>
  <w:num w:numId="74">
    <w:abstractNumId w:val="23"/>
  </w:num>
  <w:num w:numId="75">
    <w:abstractNumId w:val="103"/>
  </w:num>
  <w:num w:numId="76">
    <w:abstractNumId w:val="14"/>
  </w:num>
  <w:num w:numId="77">
    <w:abstractNumId w:val="22"/>
  </w:num>
  <w:num w:numId="78">
    <w:abstractNumId w:val="80"/>
  </w:num>
  <w:num w:numId="79">
    <w:abstractNumId w:val="64"/>
  </w:num>
  <w:num w:numId="80">
    <w:abstractNumId w:val="89"/>
  </w:num>
  <w:num w:numId="81">
    <w:abstractNumId w:val="28"/>
  </w:num>
  <w:num w:numId="82">
    <w:abstractNumId w:val="72"/>
  </w:num>
  <w:num w:numId="83">
    <w:abstractNumId w:val="98"/>
  </w:num>
  <w:num w:numId="84">
    <w:abstractNumId w:val="113"/>
  </w:num>
  <w:num w:numId="85">
    <w:abstractNumId w:val="34"/>
  </w:num>
  <w:num w:numId="86">
    <w:abstractNumId w:val="13"/>
  </w:num>
  <w:num w:numId="87">
    <w:abstractNumId w:val="71"/>
  </w:num>
  <w:num w:numId="88">
    <w:abstractNumId w:val="99"/>
  </w:num>
  <w:num w:numId="89">
    <w:abstractNumId w:val="82"/>
  </w:num>
  <w:num w:numId="90">
    <w:abstractNumId w:val="18"/>
  </w:num>
  <w:num w:numId="91">
    <w:abstractNumId w:val="15"/>
  </w:num>
  <w:num w:numId="92">
    <w:abstractNumId w:val="21"/>
  </w:num>
  <w:num w:numId="93">
    <w:abstractNumId w:val="79"/>
  </w:num>
  <w:num w:numId="94">
    <w:abstractNumId w:val="116"/>
  </w:num>
  <w:num w:numId="95">
    <w:abstractNumId w:val="123"/>
  </w:num>
  <w:num w:numId="96">
    <w:abstractNumId w:val="42"/>
  </w:num>
  <w:num w:numId="97">
    <w:abstractNumId w:val="78"/>
  </w:num>
  <w:num w:numId="98">
    <w:abstractNumId w:val="108"/>
  </w:num>
  <w:num w:numId="99">
    <w:abstractNumId w:val="94"/>
  </w:num>
  <w:num w:numId="100">
    <w:abstractNumId w:val="87"/>
  </w:num>
  <w:num w:numId="101">
    <w:abstractNumId w:val="58"/>
  </w:num>
  <w:num w:numId="102">
    <w:abstractNumId w:val="93"/>
  </w:num>
  <w:num w:numId="103">
    <w:abstractNumId w:val="26"/>
  </w:num>
  <w:num w:numId="104">
    <w:abstractNumId w:val="45"/>
  </w:num>
  <w:num w:numId="105">
    <w:abstractNumId w:val="57"/>
  </w:num>
  <w:num w:numId="106">
    <w:abstractNumId w:val="59"/>
  </w:num>
  <w:num w:numId="107">
    <w:abstractNumId w:val="27"/>
  </w:num>
  <w:num w:numId="108">
    <w:abstractNumId w:val="105"/>
  </w:num>
  <w:num w:numId="109">
    <w:abstractNumId w:val="76"/>
  </w:num>
  <w:num w:numId="110">
    <w:abstractNumId w:val="54"/>
  </w:num>
  <w:num w:numId="111">
    <w:abstractNumId w:val="83"/>
  </w:num>
  <w:num w:numId="112">
    <w:abstractNumId w:val="53"/>
  </w:num>
  <w:num w:numId="113">
    <w:abstractNumId w:val="91"/>
  </w:num>
  <w:num w:numId="114">
    <w:abstractNumId w:val="16"/>
  </w:num>
  <w:num w:numId="115">
    <w:abstractNumId w:val="107"/>
  </w:num>
  <w:num w:numId="116">
    <w:abstractNumId w:val="40"/>
  </w:num>
  <w:num w:numId="117">
    <w:abstractNumId w:val="106"/>
  </w:num>
  <w:num w:numId="118">
    <w:abstractNumId w:val="29"/>
  </w:num>
  <w:num w:numId="119">
    <w:abstractNumId w:val="85"/>
  </w:num>
  <w:num w:numId="120">
    <w:abstractNumId w:val="102"/>
  </w:num>
  <w:num w:numId="121">
    <w:abstractNumId w:val="51"/>
  </w:num>
  <w:num w:numId="122">
    <w:abstractNumId w:val="117"/>
  </w:num>
  <w:num w:numId="123">
    <w:abstractNumId w:val="65"/>
  </w:num>
  <w:num w:numId="124">
    <w:abstractNumId w:val="81"/>
  </w:num>
  <w:num w:numId="125">
    <w:abstractNumId w:val="31"/>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2"/>
  </w:num>
  <w:num w:numId="185">
    <w:abstractNumId w:val="10"/>
  </w:num>
  <w:num w:numId="186">
    <w:abstractNumId w:val="62"/>
  </w:num>
  <w:num w:numId="187">
    <w:abstractNumId w:val="62"/>
    <w:lvlOverride w:ilvl="0">
      <w:startOverride w:val="14"/>
    </w:lvlOverride>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o:allowincell="f" fillcolor="#9cf" stroke="f" strokecolor="blue">
      <v:fill color="#9cf"/>
      <v:stroke color="blu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01"/>
    <w:rsid w:val="0000080E"/>
    <w:rsid w:val="00001C66"/>
    <w:rsid w:val="000055D9"/>
    <w:rsid w:val="000075FE"/>
    <w:rsid w:val="0001025D"/>
    <w:rsid w:val="00010E01"/>
    <w:rsid w:val="000114BE"/>
    <w:rsid w:val="00012986"/>
    <w:rsid w:val="000152BB"/>
    <w:rsid w:val="00016702"/>
    <w:rsid w:val="000170A0"/>
    <w:rsid w:val="00017DF1"/>
    <w:rsid w:val="00020574"/>
    <w:rsid w:val="00020D4C"/>
    <w:rsid w:val="000228F7"/>
    <w:rsid w:val="00022EF1"/>
    <w:rsid w:val="000238AE"/>
    <w:rsid w:val="00025DE3"/>
    <w:rsid w:val="00027929"/>
    <w:rsid w:val="00027AED"/>
    <w:rsid w:val="00030DAF"/>
    <w:rsid w:val="000326FF"/>
    <w:rsid w:val="000330C7"/>
    <w:rsid w:val="00035806"/>
    <w:rsid w:val="000403B8"/>
    <w:rsid w:val="00040F3F"/>
    <w:rsid w:val="00042D0C"/>
    <w:rsid w:val="00043443"/>
    <w:rsid w:val="00044C8C"/>
    <w:rsid w:val="000451FA"/>
    <w:rsid w:val="000470F4"/>
    <w:rsid w:val="00047A1C"/>
    <w:rsid w:val="000509A5"/>
    <w:rsid w:val="00050C2C"/>
    <w:rsid w:val="000544BF"/>
    <w:rsid w:val="000550E1"/>
    <w:rsid w:val="00055795"/>
    <w:rsid w:val="000563D3"/>
    <w:rsid w:val="000563D6"/>
    <w:rsid w:val="000567AF"/>
    <w:rsid w:val="000569D3"/>
    <w:rsid w:val="00057FD0"/>
    <w:rsid w:val="00060964"/>
    <w:rsid w:val="000639D2"/>
    <w:rsid w:val="00065668"/>
    <w:rsid w:val="0006628F"/>
    <w:rsid w:val="00066F06"/>
    <w:rsid w:val="00071A66"/>
    <w:rsid w:val="000724D2"/>
    <w:rsid w:val="00072B09"/>
    <w:rsid w:val="00074243"/>
    <w:rsid w:val="00075083"/>
    <w:rsid w:val="00080557"/>
    <w:rsid w:val="000807BF"/>
    <w:rsid w:val="000812AB"/>
    <w:rsid w:val="0008393D"/>
    <w:rsid w:val="0008486D"/>
    <w:rsid w:val="000858A8"/>
    <w:rsid w:val="00091EE0"/>
    <w:rsid w:val="00092D4A"/>
    <w:rsid w:val="00093176"/>
    <w:rsid w:val="00093C20"/>
    <w:rsid w:val="000958AA"/>
    <w:rsid w:val="000962B4"/>
    <w:rsid w:val="00096984"/>
    <w:rsid w:val="00097133"/>
    <w:rsid w:val="000978FF"/>
    <w:rsid w:val="000A43D0"/>
    <w:rsid w:val="000A46BF"/>
    <w:rsid w:val="000B0687"/>
    <w:rsid w:val="000B0DD3"/>
    <w:rsid w:val="000B138E"/>
    <w:rsid w:val="000B5607"/>
    <w:rsid w:val="000B7FF8"/>
    <w:rsid w:val="000C02B6"/>
    <w:rsid w:val="000C3963"/>
    <w:rsid w:val="000C6282"/>
    <w:rsid w:val="000C6C2D"/>
    <w:rsid w:val="000C721B"/>
    <w:rsid w:val="000D29B0"/>
    <w:rsid w:val="000D2D78"/>
    <w:rsid w:val="000D423B"/>
    <w:rsid w:val="000D51D0"/>
    <w:rsid w:val="000D6A38"/>
    <w:rsid w:val="000E07EA"/>
    <w:rsid w:val="000E10DF"/>
    <w:rsid w:val="000E173F"/>
    <w:rsid w:val="000E3E25"/>
    <w:rsid w:val="000E41EE"/>
    <w:rsid w:val="000E6A2C"/>
    <w:rsid w:val="000F0CB3"/>
    <w:rsid w:val="000F3E0F"/>
    <w:rsid w:val="000F5183"/>
    <w:rsid w:val="000F5478"/>
    <w:rsid w:val="000F5A43"/>
    <w:rsid w:val="000F6FF9"/>
    <w:rsid w:val="000F7264"/>
    <w:rsid w:val="000F75B2"/>
    <w:rsid w:val="000F775A"/>
    <w:rsid w:val="00100EC7"/>
    <w:rsid w:val="00101790"/>
    <w:rsid w:val="00105A19"/>
    <w:rsid w:val="00110A92"/>
    <w:rsid w:val="001118A7"/>
    <w:rsid w:val="00112F6C"/>
    <w:rsid w:val="001130F1"/>
    <w:rsid w:val="0011352E"/>
    <w:rsid w:val="001137D4"/>
    <w:rsid w:val="001147EE"/>
    <w:rsid w:val="001160D0"/>
    <w:rsid w:val="001209ED"/>
    <w:rsid w:val="00122531"/>
    <w:rsid w:val="00124E7B"/>
    <w:rsid w:val="0012724F"/>
    <w:rsid w:val="001300CC"/>
    <w:rsid w:val="0013010A"/>
    <w:rsid w:val="00130D44"/>
    <w:rsid w:val="00131D52"/>
    <w:rsid w:val="00131F49"/>
    <w:rsid w:val="00133E18"/>
    <w:rsid w:val="00134011"/>
    <w:rsid w:val="00134C9C"/>
    <w:rsid w:val="001356FB"/>
    <w:rsid w:val="001365E0"/>
    <w:rsid w:val="00140A8C"/>
    <w:rsid w:val="00140C9C"/>
    <w:rsid w:val="001419DC"/>
    <w:rsid w:val="00141F2F"/>
    <w:rsid w:val="00142CBA"/>
    <w:rsid w:val="00143D4A"/>
    <w:rsid w:val="00144E70"/>
    <w:rsid w:val="001450E1"/>
    <w:rsid w:val="001513D0"/>
    <w:rsid w:val="00152539"/>
    <w:rsid w:val="001535D3"/>
    <w:rsid w:val="00154006"/>
    <w:rsid w:val="00160DF4"/>
    <w:rsid w:val="00161202"/>
    <w:rsid w:val="00163FCE"/>
    <w:rsid w:val="0016522C"/>
    <w:rsid w:val="00165A67"/>
    <w:rsid w:val="001704A2"/>
    <w:rsid w:val="001709F7"/>
    <w:rsid w:val="00172A0E"/>
    <w:rsid w:val="00172C32"/>
    <w:rsid w:val="00173D7A"/>
    <w:rsid w:val="001746C5"/>
    <w:rsid w:val="00174D06"/>
    <w:rsid w:val="00175569"/>
    <w:rsid w:val="0018134C"/>
    <w:rsid w:val="00181748"/>
    <w:rsid w:val="00181C75"/>
    <w:rsid w:val="001873A7"/>
    <w:rsid w:val="0019013E"/>
    <w:rsid w:val="001909C0"/>
    <w:rsid w:val="00192054"/>
    <w:rsid w:val="001927A8"/>
    <w:rsid w:val="00195367"/>
    <w:rsid w:val="001A1966"/>
    <w:rsid w:val="001A37C2"/>
    <w:rsid w:val="001A3D6D"/>
    <w:rsid w:val="001A5E71"/>
    <w:rsid w:val="001A5F0F"/>
    <w:rsid w:val="001A6A32"/>
    <w:rsid w:val="001A6E04"/>
    <w:rsid w:val="001A7441"/>
    <w:rsid w:val="001B0786"/>
    <w:rsid w:val="001B08B0"/>
    <w:rsid w:val="001B3A4D"/>
    <w:rsid w:val="001B3A76"/>
    <w:rsid w:val="001B451E"/>
    <w:rsid w:val="001B466A"/>
    <w:rsid w:val="001C08B5"/>
    <w:rsid w:val="001C3490"/>
    <w:rsid w:val="001C3C43"/>
    <w:rsid w:val="001C4211"/>
    <w:rsid w:val="001D04C5"/>
    <w:rsid w:val="001D1168"/>
    <w:rsid w:val="001D14F6"/>
    <w:rsid w:val="001D4A4E"/>
    <w:rsid w:val="001D68DB"/>
    <w:rsid w:val="001E11F5"/>
    <w:rsid w:val="001E2844"/>
    <w:rsid w:val="001E62FA"/>
    <w:rsid w:val="001E6482"/>
    <w:rsid w:val="001E793F"/>
    <w:rsid w:val="001F0583"/>
    <w:rsid w:val="001F121C"/>
    <w:rsid w:val="001F1583"/>
    <w:rsid w:val="001F24CC"/>
    <w:rsid w:val="001F27A6"/>
    <w:rsid w:val="001F41C3"/>
    <w:rsid w:val="001F5941"/>
    <w:rsid w:val="001F73A1"/>
    <w:rsid w:val="00200B7D"/>
    <w:rsid w:val="002021C8"/>
    <w:rsid w:val="0020781D"/>
    <w:rsid w:val="00207921"/>
    <w:rsid w:val="0021137F"/>
    <w:rsid w:val="00213E4B"/>
    <w:rsid w:val="0021532F"/>
    <w:rsid w:val="00216CA0"/>
    <w:rsid w:val="002213E3"/>
    <w:rsid w:val="0022151D"/>
    <w:rsid w:val="00222595"/>
    <w:rsid w:val="002230D1"/>
    <w:rsid w:val="00224719"/>
    <w:rsid w:val="002248E7"/>
    <w:rsid w:val="0022756E"/>
    <w:rsid w:val="0023082F"/>
    <w:rsid w:val="00230F46"/>
    <w:rsid w:val="00232036"/>
    <w:rsid w:val="00232716"/>
    <w:rsid w:val="00233634"/>
    <w:rsid w:val="0023395C"/>
    <w:rsid w:val="00234D5C"/>
    <w:rsid w:val="00235D1F"/>
    <w:rsid w:val="002363DC"/>
    <w:rsid w:val="00241852"/>
    <w:rsid w:val="00241988"/>
    <w:rsid w:val="00241E4C"/>
    <w:rsid w:val="00242172"/>
    <w:rsid w:val="00242CCB"/>
    <w:rsid w:val="00243C69"/>
    <w:rsid w:val="00244999"/>
    <w:rsid w:val="00244DD6"/>
    <w:rsid w:val="00245A56"/>
    <w:rsid w:val="0024682F"/>
    <w:rsid w:val="002472DE"/>
    <w:rsid w:val="00253A18"/>
    <w:rsid w:val="002541A1"/>
    <w:rsid w:val="00254B31"/>
    <w:rsid w:val="00254C9B"/>
    <w:rsid w:val="00257528"/>
    <w:rsid w:val="002623D4"/>
    <w:rsid w:val="002624C0"/>
    <w:rsid w:val="00262F00"/>
    <w:rsid w:val="00263D57"/>
    <w:rsid w:val="00263D88"/>
    <w:rsid w:val="00265B76"/>
    <w:rsid w:val="002664E4"/>
    <w:rsid w:val="00266A15"/>
    <w:rsid w:val="00266B29"/>
    <w:rsid w:val="0026707E"/>
    <w:rsid w:val="00267179"/>
    <w:rsid w:val="00267273"/>
    <w:rsid w:val="00267A9C"/>
    <w:rsid w:val="00270956"/>
    <w:rsid w:val="002712E4"/>
    <w:rsid w:val="002726B6"/>
    <w:rsid w:val="002730E8"/>
    <w:rsid w:val="00274A18"/>
    <w:rsid w:val="00274AA5"/>
    <w:rsid w:val="00276019"/>
    <w:rsid w:val="002766BF"/>
    <w:rsid w:val="0027731A"/>
    <w:rsid w:val="0028397C"/>
    <w:rsid w:val="00287FA5"/>
    <w:rsid w:val="00290141"/>
    <w:rsid w:val="00290AE4"/>
    <w:rsid w:val="00291EA4"/>
    <w:rsid w:val="002931A9"/>
    <w:rsid w:val="00293AB1"/>
    <w:rsid w:val="002946D1"/>
    <w:rsid w:val="00294C5C"/>
    <w:rsid w:val="00294CD8"/>
    <w:rsid w:val="002970E7"/>
    <w:rsid w:val="00297B14"/>
    <w:rsid w:val="00297FD8"/>
    <w:rsid w:val="002A221D"/>
    <w:rsid w:val="002A2892"/>
    <w:rsid w:val="002A4883"/>
    <w:rsid w:val="002A546D"/>
    <w:rsid w:val="002A5A3A"/>
    <w:rsid w:val="002A73FD"/>
    <w:rsid w:val="002B0F39"/>
    <w:rsid w:val="002B33A2"/>
    <w:rsid w:val="002B3725"/>
    <w:rsid w:val="002B3857"/>
    <w:rsid w:val="002B5698"/>
    <w:rsid w:val="002B6BC6"/>
    <w:rsid w:val="002B7244"/>
    <w:rsid w:val="002C48B0"/>
    <w:rsid w:val="002C4B56"/>
    <w:rsid w:val="002C502A"/>
    <w:rsid w:val="002C58E1"/>
    <w:rsid w:val="002C5CCA"/>
    <w:rsid w:val="002C610B"/>
    <w:rsid w:val="002C6360"/>
    <w:rsid w:val="002C7B89"/>
    <w:rsid w:val="002C7F92"/>
    <w:rsid w:val="002D0F48"/>
    <w:rsid w:val="002D1248"/>
    <w:rsid w:val="002D2B55"/>
    <w:rsid w:val="002D4B1C"/>
    <w:rsid w:val="002E1E4E"/>
    <w:rsid w:val="002E24C3"/>
    <w:rsid w:val="002E2FED"/>
    <w:rsid w:val="002E35E0"/>
    <w:rsid w:val="002E372D"/>
    <w:rsid w:val="002E3AB5"/>
    <w:rsid w:val="002E4BEA"/>
    <w:rsid w:val="002E4D75"/>
    <w:rsid w:val="002E58E7"/>
    <w:rsid w:val="002F0372"/>
    <w:rsid w:val="002F2C25"/>
    <w:rsid w:val="002F320E"/>
    <w:rsid w:val="002F3458"/>
    <w:rsid w:val="002F4DEE"/>
    <w:rsid w:val="002F51EF"/>
    <w:rsid w:val="003006E8"/>
    <w:rsid w:val="00301E2A"/>
    <w:rsid w:val="00302B59"/>
    <w:rsid w:val="00302F4C"/>
    <w:rsid w:val="00304D98"/>
    <w:rsid w:val="00307AD0"/>
    <w:rsid w:val="00312393"/>
    <w:rsid w:val="003137DE"/>
    <w:rsid w:val="003145E1"/>
    <w:rsid w:val="003148C6"/>
    <w:rsid w:val="00314A29"/>
    <w:rsid w:val="00316EA4"/>
    <w:rsid w:val="003176A7"/>
    <w:rsid w:val="00317B8D"/>
    <w:rsid w:val="003211ED"/>
    <w:rsid w:val="00321BCD"/>
    <w:rsid w:val="00321E53"/>
    <w:rsid w:val="00322EC9"/>
    <w:rsid w:val="0032356E"/>
    <w:rsid w:val="0032598C"/>
    <w:rsid w:val="00325B5A"/>
    <w:rsid w:val="0032721B"/>
    <w:rsid w:val="003275FE"/>
    <w:rsid w:val="003342A0"/>
    <w:rsid w:val="00335620"/>
    <w:rsid w:val="00335AC2"/>
    <w:rsid w:val="00336499"/>
    <w:rsid w:val="00340CD9"/>
    <w:rsid w:val="00341C87"/>
    <w:rsid w:val="00345DA7"/>
    <w:rsid w:val="00350DD3"/>
    <w:rsid w:val="0035102D"/>
    <w:rsid w:val="00352B07"/>
    <w:rsid w:val="0035475A"/>
    <w:rsid w:val="003549AF"/>
    <w:rsid w:val="00354FE3"/>
    <w:rsid w:val="00355C60"/>
    <w:rsid w:val="00357C69"/>
    <w:rsid w:val="003604D9"/>
    <w:rsid w:val="003613DA"/>
    <w:rsid w:val="00364D1D"/>
    <w:rsid w:val="00364E1D"/>
    <w:rsid w:val="00364EE7"/>
    <w:rsid w:val="003653D3"/>
    <w:rsid w:val="00365838"/>
    <w:rsid w:val="003659AD"/>
    <w:rsid w:val="0036792A"/>
    <w:rsid w:val="00367C66"/>
    <w:rsid w:val="00370996"/>
    <w:rsid w:val="003721E3"/>
    <w:rsid w:val="00373AE9"/>
    <w:rsid w:val="00382D39"/>
    <w:rsid w:val="0038342B"/>
    <w:rsid w:val="00383C01"/>
    <w:rsid w:val="00385DFE"/>
    <w:rsid w:val="0038679E"/>
    <w:rsid w:val="003868C5"/>
    <w:rsid w:val="00390554"/>
    <w:rsid w:val="00390708"/>
    <w:rsid w:val="00390DE9"/>
    <w:rsid w:val="003910BA"/>
    <w:rsid w:val="00392904"/>
    <w:rsid w:val="00392A7B"/>
    <w:rsid w:val="00393051"/>
    <w:rsid w:val="003960A3"/>
    <w:rsid w:val="0039653C"/>
    <w:rsid w:val="003A1084"/>
    <w:rsid w:val="003A1A3E"/>
    <w:rsid w:val="003A27D9"/>
    <w:rsid w:val="003A3007"/>
    <w:rsid w:val="003A7C10"/>
    <w:rsid w:val="003A7CDE"/>
    <w:rsid w:val="003B0B75"/>
    <w:rsid w:val="003B0E04"/>
    <w:rsid w:val="003B1A09"/>
    <w:rsid w:val="003B6AD5"/>
    <w:rsid w:val="003C17BE"/>
    <w:rsid w:val="003C194A"/>
    <w:rsid w:val="003C1A04"/>
    <w:rsid w:val="003C2F52"/>
    <w:rsid w:val="003C5DE0"/>
    <w:rsid w:val="003C7E05"/>
    <w:rsid w:val="003D035E"/>
    <w:rsid w:val="003D3557"/>
    <w:rsid w:val="003D454B"/>
    <w:rsid w:val="003D6BE4"/>
    <w:rsid w:val="003D6D1D"/>
    <w:rsid w:val="003D7670"/>
    <w:rsid w:val="003E10E9"/>
    <w:rsid w:val="003E38CF"/>
    <w:rsid w:val="003E47B4"/>
    <w:rsid w:val="003E546D"/>
    <w:rsid w:val="003F0329"/>
    <w:rsid w:val="003F310D"/>
    <w:rsid w:val="003F35B5"/>
    <w:rsid w:val="003F422C"/>
    <w:rsid w:val="003F4E5D"/>
    <w:rsid w:val="003F52CC"/>
    <w:rsid w:val="003F73FB"/>
    <w:rsid w:val="00400B85"/>
    <w:rsid w:val="0040163B"/>
    <w:rsid w:val="0040273F"/>
    <w:rsid w:val="004030F1"/>
    <w:rsid w:val="00404436"/>
    <w:rsid w:val="00410DB6"/>
    <w:rsid w:val="004111AB"/>
    <w:rsid w:val="004113D3"/>
    <w:rsid w:val="00411482"/>
    <w:rsid w:val="00411B59"/>
    <w:rsid w:val="0041203F"/>
    <w:rsid w:val="00412760"/>
    <w:rsid w:val="004131FE"/>
    <w:rsid w:val="00413DDB"/>
    <w:rsid w:val="00414466"/>
    <w:rsid w:val="0041481C"/>
    <w:rsid w:val="00415E55"/>
    <w:rsid w:val="004178FE"/>
    <w:rsid w:val="00417B17"/>
    <w:rsid w:val="00420771"/>
    <w:rsid w:val="00422C0C"/>
    <w:rsid w:val="00422EB8"/>
    <w:rsid w:val="004230FB"/>
    <w:rsid w:val="00423BAF"/>
    <w:rsid w:val="004248A3"/>
    <w:rsid w:val="00426022"/>
    <w:rsid w:val="00426689"/>
    <w:rsid w:val="004267B4"/>
    <w:rsid w:val="00426BA7"/>
    <w:rsid w:val="0043042E"/>
    <w:rsid w:val="00430EA9"/>
    <w:rsid w:val="004315CA"/>
    <w:rsid w:val="0043217E"/>
    <w:rsid w:val="00432DAF"/>
    <w:rsid w:val="004348C8"/>
    <w:rsid w:val="004352B4"/>
    <w:rsid w:val="00435415"/>
    <w:rsid w:val="004354EF"/>
    <w:rsid w:val="00437042"/>
    <w:rsid w:val="00437F81"/>
    <w:rsid w:val="00441CE1"/>
    <w:rsid w:val="00441E7D"/>
    <w:rsid w:val="00446D24"/>
    <w:rsid w:val="00447EF9"/>
    <w:rsid w:val="004508C5"/>
    <w:rsid w:val="0045279A"/>
    <w:rsid w:val="00455FF0"/>
    <w:rsid w:val="004624EC"/>
    <w:rsid w:val="00463D7C"/>
    <w:rsid w:val="004658F4"/>
    <w:rsid w:val="00467A2D"/>
    <w:rsid w:val="00470908"/>
    <w:rsid w:val="0047222E"/>
    <w:rsid w:val="004738CA"/>
    <w:rsid w:val="00473BEC"/>
    <w:rsid w:val="00473D63"/>
    <w:rsid w:val="00481A3A"/>
    <w:rsid w:val="00483D32"/>
    <w:rsid w:val="00484E2E"/>
    <w:rsid w:val="00487AD4"/>
    <w:rsid w:val="004900B5"/>
    <w:rsid w:val="00491580"/>
    <w:rsid w:val="00492188"/>
    <w:rsid w:val="0049371B"/>
    <w:rsid w:val="004941C0"/>
    <w:rsid w:val="00496CB7"/>
    <w:rsid w:val="004A0032"/>
    <w:rsid w:val="004A0200"/>
    <w:rsid w:val="004A22F5"/>
    <w:rsid w:val="004A2767"/>
    <w:rsid w:val="004A3964"/>
    <w:rsid w:val="004A3DEB"/>
    <w:rsid w:val="004A3E6B"/>
    <w:rsid w:val="004A408D"/>
    <w:rsid w:val="004A4DE0"/>
    <w:rsid w:val="004A5551"/>
    <w:rsid w:val="004A56FC"/>
    <w:rsid w:val="004A725F"/>
    <w:rsid w:val="004B043E"/>
    <w:rsid w:val="004B0DAA"/>
    <w:rsid w:val="004B2788"/>
    <w:rsid w:val="004B2ED2"/>
    <w:rsid w:val="004B3A45"/>
    <w:rsid w:val="004B6510"/>
    <w:rsid w:val="004C0E71"/>
    <w:rsid w:val="004C2406"/>
    <w:rsid w:val="004C25F2"/>
    <w:rsid w:val="004C2623"/>
    <w:rsid w:val="004C4545"/>
    <w:rsid w:val="004C5ECF"/>
    <w:rsid w:val="004C6770"/>
    <w:rsid w:val="004C71A7"/>
    <w:rsid w:val="004C77AA"/>
    <w:rsid w:val="004C7F1B"/>
    <w:rsid w:val="004D0205"/>
    <w:rsid w:val="004D07F3"/>
    <w:rsid w:val="004D2E2A"/>
    <w:rsid w:val="004D2E96"/>
    <w:rsid w:val="004D3293"/>
    <w:rsid w:val="004D75A7"/>
    <w:rsid w:val="004D7DC3"/>
    <w:rsid w:val="004E0D50"/>
    <w:rsid w:val="004E208F"/>
    <w:rsid w:val="004E28EE"/>
    <w:rsid w:val="004E7338"/>
    <w:rsid w:val="004F0817"/>
    <w:rsid w:val="004F1AE1"/>
    <w:rsid w:val="004F1EAB"/>
    <w:rsid w:val="004F5ECB"/>
    <w:rsid w:val="004F5F28"/>
    <w:rsid w:val="004F6034"/>
    <w:rsid w:val="004F6409"/>
    <w:rsid w:val="0050354B"/>
    <w:rsid w:val="0050551F"/>
    <w:rsid w:val="00505A58"/>
    <w:rsid w:val="00505EFB"/>
    <w:rsid w:val="00510AFF"/>
    <w:rsid w:val="00511852"/>
    <w:rsid w:val="00512183"/>
    <w:rsid w:val="005123D0"/>
    <w:rsid w:val="00513643"/>
    <w:rsid w:val="005143BD"/>
    <w:rsid w:val="00514F9A"/>
    <w:rsid w:val="0051592D"/>
    <w:rsid w:val="00517AF3"/>
    <w:rsid w:val="00520AE4"/>
    <w:rsid w:val="00521B59"/>
    <w:rsid w:val="00521E67"/>
    <w:rsid w:val="005225DE"/>
    <w:rsid w:val="0052552B"/>
    <w:rsid w:val="005257DE"/>
    <w:rsid w:val="00526F34"/>
    <w:rsid w:val="00527467"/>
    <w:rsid w:val="005304B6"/>
    <w:rsid w:val="00530E5F"/>
    <w:rsid w:val="005320A9"/>
    <w:rsid w:val="005332F8"/>
    <w:rsid w:val="005352C5"/>
    <w:rsid w:val="00541482"/>
    <w:rsid w:val="00541584"/>
    <w:rsid w:val="00543654"/>
    <w:rsid w:val="0054396D"/>
    <w:rsid w:val="0054439D"/>
    <w:rsid w:val="00544769"/>
    <w:rsid w:val="0054768B"/>
    <w:rsid w:val="00553902"/>
    <w:rsid w:val="005543EE"/>
    <w:rsid w:val="005561DB"/>
    <w:rsid w:val="00560041"/>
    <w:rsid w:val="00560BA1"/>
    <w:rsid w:val="00560D35"/>
    <w:rsid w:val="00562D1F"/>
    <w:rsid w:val="00563035"/>
    <w:rsid w:val="0056320B"/>
    <w:rsid w:val="00563D8E"/>
    <w:rsid w:val="00564154"/>
    <w:rsid w:val="005643F9"/>
    <w:rsid w:val="0056733D"/>
    <w:rsid w:val="005677F4"/>
    <w:rsid w:val="00570550"/>
    <w:rsid w:val="005716BB"/>
    <w:rsid w:val="00573521"/>
    <w:rsid w:val="00575768"/>
    <w:rsid w:val="00575A7D"/>
    <w:rsid w:val="005820F4"/>
    <w:rsid w:val="00583E9F"/>
    <w:rsid w:val="00583EB1"/>
    <w:rsid w:val="0058648D"/>
    <w:rsid w:val="00586E27"/>
    <w:rsid w:val="00587BF0"/>
    <w:rsid w:val="00591B8A"/>
    <w:rsid w:val="00592A52"/>
    <w:rsid w:val="005A0C84"/>
    <w:rsid w:val="005A0D40"/>
    <w:rsid w:val="005A3C96"/>
    <w:rsid w:val="005A4941"/>
    <w:rsid w:val="005A4CA4"/>
    <w:rsid w:val="005A6C4A"/>
    <w:rsid w:val="005B03DE"/>
    <w:rsid w:val="005B5A8D"/>
    <w:rsid w:val="005C0401"/>
    <w:rsid w:val="005C2DC9"/>
    <w:rsid w:val="005C2F0F"/>
    <w:rsid w:val="005C5C85"/>
    <w:rsid w:val="005C63A2"/>
    <w:rsid w:val="005C7DF0"/>
    <w:rsid w:val="005C7E0C"/>
    <w:rsid w:val="005D1AC8"/>
    <w:rsid w:val="005D1E61"/>
    <w:rsid w:val="005D2F15"/>
    <w:rsid w:val="005D2F40"/>
    <w:rsid w:val="005D344F"/>
    <w:rsid w:val="005D4621"/>
    <w:rsid w:val="005D7B9A"/>
    <w:rsid w:val="005E4BAB"/>
    <w:rsid w:val="005E50DB"/>
    <w:rsid w:val="005E5217"/>
    <w:rsid w:val="005E53C3"/>
    <w:rsid w:val="005E6ADF"/>
    <w:rsid w:val="005F02F4"/>
    <w:rsid w:val="005F1F7F"/>
    <w:rsid w:val="005F27F4"/>
    <w:rsid w:val="005F3FFF"/>
    <w:rsid w:val="005F4E5B"/>
    <w:rsid w:val="005F5519"/>
    <w:rsid w:val="005F5EA8"/>
    <w:rsid w:val="005F7D9B"/>
    <w:rsid w:val="00601032"/>
    <w:rsid w:val="00603FC3"/>
    <w:rsid w:val="0060510B"/>
    <w:rsid w:val="00606B40"/>
    <w:rsid w:val="00610ECB"/>
    <w:rsid w:val="00611B79"/>
    <w:rsid w:val="0061505A"/>
    <w:rsid w:val="00615B54"/>
    <w:rsid w:val="00616F6E"/>
    <w:rsid w:val="00617CD7"/>
    <w:rsid w:val="0062011E"/>
    <w:rsid w:val="00620A80"/>
    <w:rsid w:val="00621580"/>
    <w:rsid w:val="00625D52"/>
    <w:rsid w:val="006268D7"/>
    <w:rsid w:val="006317E3"/>
    <w:rsid w:val="0063239F"/>
    <w:rsid w:val="00633C10"/>
    <w:rsid w:val="00634882"/>
    <w:rsid w:val="00637D57"/>
    <w:rsid w:val="0064252F"/>
    <w:rsid w:val="00642E0E"/>
    <w:rsid w:val="00644B9F"/>
    <w:rsid w:val="00645014"/>
    <w:rsid w:val="006476D4"/>
    <w:rsid w:val="00647F50"/>
    <w:rsid w:val="0065133B"/>
    <w:rsid w:val="00652136"/>
    <w:rsid w:val="006526EC"/>
    <w:rsid w:val="00652B9B"/>
    <w:rsid w:val="006530F9"/>
    <w:rsid w:val="00653F0A"/>
    <w:rsid w:val="00653F4D"/>
    <w:rsid w:val="006564EF"/>
    <w:rsid w:val="00662663"/>
    <w:rsid w:val="00662781"/>
    <w:rsid w:val="00663E66"/>
    <w:rsid w:val="00664176"/>
    <w:rsid w:val="00665958"/>
    <w:rsid w:val="006659B6"/>
    <w:rsid w:val="00674424"/>
    <w:rsid w:val="006748FC"/>
    <w:rsid w:val="006766B7"/>
    <w:rsid w:val="006768A4"/>
    <w:rsid w:val="006838F6"/>
    <w:rsid w:val="00683EE2"/>
    <w:rsid w:val="006842E0"/>
    <w:rsid w:val="00685260"/>
    <w:rsid w:val="00685461"/>
    <w:rsid w:val="00690C8A"/>
    <w:rsid w:val="00691B05"/>
    <w:rsid w:val="006924F3"/>
    <w:rsid w:val="00695103"/>
    <w:rsid w:val="00696404"/>
    <w:rsid w:val="00696698"/>
    <w:rsid w:val="00697BCE"/>
    <w:rsid w:val="006A00D1"/>
    <w:rsid w:val="006A0105"/>
    <w:rsid w:val="006A0271"/>
    <w:rsid w:val="006A02A5"/>
    <w:rsid w:val="006A2E88"/>
    <w:rsid w:val="006A5538"/>
    <w:rsid w:val="006A5EF2"/>
    <w:rsid w:val="006A78D7"/>
    <w:rsid w:val="006B1D38"/>
    <w:rsid w:val="006B24E6"/>
    <w:rsid w:val="006B2E5B"/>
    <w:rsid w:val="006B4C7E"/>
    <w:rsid w:val="006B71B1"/>
    <w:rsid w:val="006C033C"/>
    <w:rsid w:val="006C20F9"/>
    <w:rsid w:val="006C289C"/>
    <w:rsid w:val="006C33AA"/>
    <w:rsid w:val="006C50CC"/>
    <w:rsid w:val="006C5D6A"/>
    <w:rsid w:val="006C6D06"/>
    <w:rsid w:val="006C79D9"/>
    <w:rsid w:val="006D0724"/>
    <w:rsid w:val="006D57B6"/>
    <w:rsid w:val="006D5B45"/>
    <w:rsid w:val="006D77F0"/>
    <w:rsid w:val="006D7CAB"/>
    <w:rsid w:val="006E000E"/>
    <w:rsid w:val="006E10BF"/>
    <w:rsid w:val="006E13DD"/>
    <w:rsid w:val="006E3302"/>
    <w:rsid w:val="006E38F3"/>
    <w:rsid w:val="006E43CE"/>
    <w:rsid w:val="006E469B"/>
    <w:rsid w:val="006E6A69"/>
    <w:rsid w:val="006F0332"/>
    <w:rsid w:val="006F0405"/>
    <w:rsid w:val="006F07CF"/>
    <w:rsid w:val="006F2D06"/>
    <w:rsid w:val="006F2D30"/>
    <w:rsid w:val="006F33A0"/>
    <w:rsid w:val="006F42C6"/>
    <w:rsid w:val="006F48CD"/>
    <w:rsid w:val="006F6214"/>
    <w:rsid w:val="006F6F0F"/>
    <w:rsid w:val="00700306"/>
    <w:rsid w:val="007036C1"/>
    <w:rsid w:val="007074C0"/>
    <w:rsid w:val="00707527"/>
    <w:rsid w:val="0070754F"/>
    <w:rsid w:val="00707F2F"/>
    <w:rsid w:val="00710457"/>
    <w:rsid w:val="00710673"/>
    <w:rsid w:val="00714387"/>
    <w:rsid w:val="007146DF"/>
    <w:rsid w:val="00714E3E"/>
    <w:rsid w:val="00716421"/>
    <w:rsid w:val="0072133C"/>
    <w:rsid w:val="00721B22"/>
    <w:rsid w:val="00722794"/>
    <w:rsid w:val="0072438F"/>
    <w:rsid w:val="00725CD5"/>
    <w:rsid w:val="0073067D"/>
    <w:rsid w:val="0073069F"/>
    <w:rsid w:val="0073295A"/>
    <w:rsid w:val="00732AA8"/>
    <w:rsid w:val="00732C8D"/>
    <w:rsid w:val="00732E22"/>
    <w:rsid w:val="00733AE2"/>
    <w:rsid w:val="007375D2"/>
    <w:rsid w:val="007377CE"/>
    <w:rsid w:val="00740AD4"/>
    <w:rsid w:val="00742301"/>
    <w:rsid w:val="0074428E"/>
    <w:rsid w:val="0074603C"/>
    <w:rsid w:val="00746B4D"/>
    <w:rsid w:val="00746E09"/>
    <w:rsid w:val="00754096"/>
    <w:rsid w:val="00754187"/>
    <w:rsid w:val="0075586C"/>
    <w:rsid w:val="007576B1"/>
    <w:rsid w:val="00764714"/>
    <w:rsid w:val="00770C3A"/>
    <w:rsid w:val="00771854"/>
    <w:rsid w:val="00772D79"/>
    <w:rsid w:val="00773A8B"/>
    <w:rsid w:val="00773E1F"/>
    <w:rsid w:val="007748A2"/>
    <w:rsid w:val="007779E4"/>
    <w:rsid w:val="00780057"/>
    <w:rsid w:val="00780813"/>
    <w:rsid w:val="00780F99"/>
    <w:rsid w:val="0078282A"/>
    <w:rsid w:val="007835D4"/>
    <w:rsid w:val="00783C0D"/>
    <w:rsid w:val="00784262"/>
    <w:rsid w:val="007847B6"/>
    <w:rsid w:val="0078602B"/>
    <w:rsid w:val="0079178B"/>
    <w:rsid w:val="00793252"/>
    <w:rsid w:val="007938DB"/>
    <w:rsid w:val="00793ABC"/>
    <w:rsid w:val="0079419D"/>
    <w:rsid w:val="0079623A"/>
    <w:rsid w:val="00797825"/>
    <w:rsid w:val="00797D66"/>
    <w:rsid w:val="007A0E8F"/>
    <w:rsid w:val="007A425F"/>
    <w:rsid w:val="007A4780"/>
    <w:rsid w:val="007A5ED4"/>
    <w:rsid w:val="007B0E5A"/>
    <w:rsid w:val="007B5E51"/>
    <w:rsid w:val="007B6BA2"/>
    <w:rsid w:val="007B6CA0"/>
    <w:rsid w:val="007B7A96"/>
    <w:rsid w:val="007C0425"/>
    <w:rsid w:val="007C22FD"/>
    <w:rsid w:val="007C422D"/>
    <w:rsid w:val="007C478B"/>
    <w:rsid w:val="007C4D8F"/>
    <w:rsid w:val="007C65AC"/>
    <w:rsid w:val="007C6C47"/>
    <w:rsid w:val="007D0E9A"/>
    <w:rsid w:val="007D3BE5"/>
    <w:rsid w:val="007D617D"/>
    <w:rsid w:val="007E06C5"/>
    <w:rsid w:val="007E06F0"/>
    <w:rsid w:val="007E1F3A"/>
    <w:rsid w:val="007E2DA9"/>
    <w:rsid w:val="007E6AE0"/>
    <w:rsid w:val="007F0EA7"/>
    <w:rsid w:val="007F1122"/>
    <w:rsid w:val="007F2650"/>
    <w:rsid w:val="007F2BDE"/>
    <w:rsid w:val="007F4914"/>
    <w:rsid w:val="00800564"/>
    <w:rsid w:val="00801018"/>
    <w:rsid w:val="00801839"/>
    <w:rsid w:val="0080339E"/>
    <w:rsid w:val="008033BC"/>
    <w:rsid w:val="008041F1"/>
    <w:rsid w:val="00804E99"/>
    <w:rsid w:val="0080521C"/>
    <w:rsid w:val="00805578"/>
    <w:rsid w:val="00806474"/>
    <w:rsid w:val="0081170B"/>
    <w:rsid w:val="00812CB8"/>
    <w:rsid w:val="008173C5"/>
    <w:rsid w:val="008206F1"/>
    <w:rsid w:val="00822CB1"/>
    <w:rsid w:val="00824047"/>
    <w:rsid w:val="00830487"/>
    <w:rsid w:val="008312BB"/>
    <w:rsid w:val="00833F9A"/>
    <w:rsid w:val="00834548"/>
    <w:rsid w:val="00840757"/>
    <w:rsid w:val="00841517"/>
    <w:rsid w:val="00841A72"/>
    <w:rsid w:val="00843A0D"/>
    <w:rsid w:val="00847BE4"/>
    <w:rsid w:val="00847C4F"/>
    <w:rsid w:val="0085350F"/>
    <w:rsid w:val="00853AEF"/>
    <w:rsid w:val="0085570B"/>
    <w:rsid w:val="00857629"/>
    <w:rsid w:val="00857E88"/>
    <w:rsid w:val="00863866"/>
    <w:rsid w:val="00863F44"/>
    <w:rsid w:val="00865165"/>
    <w:rsid w:val="008668AF"/>
    <w:rsid w:val="00866A90"/>
    <w:rsid w:val="00867424"/>
    <w:rsid w:val="00867FC8"/>
    <w:rsid w:val="008707F1"/>
    <w:rsid w:val="00872A90"/>
    <w:rsid w:val="00873395"/>
    <w:rsid w:val="00875962"/>
    <w:rsid w:val="00876F23"/>
    <w:rsid w:val="008770EF"/>
    <w:rsid w:val="00881512"/>
    <w:rsid w:val="00881E89"/>
    <w:rsid w:val="008835E0"/>
    <w:rsid w:val="00884535"/>
    <w:rsid w:val="00885FF4"/>
    <w:rsid w:val="008865FD"/>
    <w:rsid w:val="00886D1A"/>
    <w:rsid w:val="008875A0"/>
    <w:rsid w:val="0088775A"/>
    <w:rsid w:val="00892313"/>
    <w:rsid w:val="008931A6"/>
    <w:rsid w:val="008957AF"/>
    <w:rsid w:val="008962A8"/>
    <w:rsid w:val="008A2C8F"/>
    <w:rsid w:val="008B1129"/>
    <w:rsid w:val="008B5C21"/>
    <w:rsid w:val="008B6FE1"/>
    <w:rsid w:val="008C2024"/>
    <w:rsid w:val="008C339E"/>
    <w:rsid w:val="008C4A84"/>
    <w:rsid w:val="008C508C"/>
    <w:rsid w:val="008C571F"/>
    <w:rsid w:val="008C6114"/>
    <w:rsid w:val="008C6923"/>
    <w:rsid w:val="008C7A75"/>
    <w:rsid w:val="008D04AA"/>
    <w:rsid w:val="008D0955"/>
    <w:rsid w:val="008D0A5F"/>
    <w:rsid w:val="008D0AC4"/>
    <w:rsid w:val="008D151A"/>
    <w:rsid w:val="008D408E"/>
    <w:rsid w:val="008D46C0"/>
    <w:rsid w:val="008D483E"/>
    <w:rsid w:val="008D58EA"/>
    <w:rsid w:val="008E1E6C"/>
    <w:rsid w:val="008E5F27"/>
    <w:rsid w:val="008E6D5C"/>
    <w:rsid w:val="008E7A81"/>
    <w:rsid w:val="008F0B9E"/>
    <w:rsid w:val="008F11F0"/>
    <w:rsid w:val="008F2AD7"/>
    <w:rsid w:val="008F391B"/>
    <w:rsid w:val="008F39F8"/>
    <w:rsid w:val="008F5571"/>
    <w:rsid w:val="008F6A2F"/>
    <w:rsid w:val="008F6D60"/>
    <w:rsid w:val="00900949"/>
    <w:rsid w:val="0090263E"/>
    <w:rsid w:val="00902C29"/>
    <w:rsid w:val="00902D2B"/>
    <w:rsid w:val="009035F5"/>
    <w:rsid w:val="009048EE"/>
    <w:rsid w:val="0090504B"/>
    <w:rsid w:val="00906D6D"/>
    <w:rsid w:val="009103D9"/>
    <w:rsid w:val="00910DFB"/>
    <w:rsid w:val="00913F7B"/>
    <w:rsid w:val="00914342"/>
    <w:rsid w:val="00914E0B"/>
    <w:rsid w:val="00914FC6"/>
    <w:rsid w:val="0092060D"/>
    <w:rsid w:val="00921058"/>
    <w:rsid w:val="00922089"/>
    <w:rsid w:val="00922D35"/>
    <w:rsid w:val="00925501"/>
    <w:rsid w:val="00926DAF"/>
    <w:rsid w:val="009274A2"/>
    <w:rsid w:val="00933E05"/>
    <w:rsid w:val="009353A0"/>
    <w:rsid w:val="00935E3D"/>
    <w:rsid w:val="0093729F"/>
    <w:rsid w:val="00942F71"/>
    <w:rsid w:val="00945857"/>
    <w:rsid w:val="00947E2B"/>
    <w:rsid w:val="00950176"/>
    <w:rsid w:val="00950B92"/>
    <w:rsid w:val="00954C76"/>
    <w:rsid w:val="009565CC"/>
    <w:rsid w:val="009579E9"/>
    <w:rsid w:val="00960AA2"/>
    <w:rsid w:val="00961F09"/>
    <w:rsid w:val="00962E37"/>
    <w:rsid w:val="00964959"/>
    <w:rsid w:val="00965057"/>
    <w:rsid w:val="009661E5"/>
    <w:rsid w:val="0096648F"/>
    <w:rsid w:val="00967FBA"/>
    <w:rsid w:val="0097124F"/>
    <w:rsid w:val="00971781"/>
    <w:rsid w:val="00974ACB"/>
    <w:rsid w:val="00977314"/>
    <w:rsid w:val="00977828"/>
    <w:rsid w:val="0098003E"/>
    <w:rsid w:val="009800A7"/>
    <w:rsid w:val="009814E0"/>
    <w:rsid w:val="0098249F"/>
    <w:rsid w:val="00982701"/>
    <w:rsid w:val="00983508"/>
    <w:rsid w:val="00984ACA"/>
    <w:rsid w:val="00985152"/>
    <w:rsid w:val="0098519E"/>
    <w:rsid w:val="0098618B"/>
    <w:rsid w:val="00987370"/>
    <w:rsid w:val="009875E7"/>
    <w:rsid w:val="00990D96"/>
    <w:rsid w:val="00991D0D"/>
    <w:rsid w:val="0099334F"/>
    <w:rsid w:val="00994CC5"/>
    <w:rsid w:val="00996636"/>
    <w:rsid w:val="00996EA7"/>
    <w:rsid w:val="009A3665"/>
    <w:rsid w:val="009A3794"/>
    <w:rsid w:val="009B06D9"/>
    <w:rsid w:val="009B0D79"/>
    <w:rsid w:val="009B3CBE"/>
    <w:rsid w:val="009B3E60"/>
    <w:rsid w:val="009B4CED"/>
    <w:rsid w:val="009B5185"/>
    <w:rsid w:val="009B5A08"/>
    <w:rsid w:val="009B7672"/>
    <w:rsid w:val="009C3398"/>
    <w:rsid w:val="009C3723"/>
    <w:rsid w:val="009C4E03"/>
    <w:rsid w:val="009C614D"/>
    <w:rsid w:val="009D0AAE"/>
    <w:rsid w:val="009D21C8"/>
    <w:rsid w:val="009D4863"/>
    <w:rsid w:val="009D6FA6"/>
    <w:rsid w:val="009D7195"/>
    <w:rsid w:val="009D7E92"/>
    <w:rsid w:val="009E3796"/>
    <w:rsid w:val="009E45C2"/>
    <w:rsid w:val="009E4AB6"/>
    <w:rsid w:val="009E55AA"/>
    <w:rsid w:val="009E7E79"/>
    <w:rsid w:val="009F1774"/>
    <w:rsid w:val="009F245A"/>
    <w:rsid w:val="009F42C7"/>
    <w:rsid w:val="009F63CE"/>
    <w:rsid w:val="009F660B"/>
    <w:rsid w:val="009F6928"/>
    <w:rsid w:val="009F6A10"/>
    <w:rsid w:val="009F6A6E"/>
    <w:rsid w:val="009F7486"/>
    <w:rsid w:val="00A00804"/>
    <w:rsid w:val="00A01382"/>
    <w:rsid w:val="00A01EF3"/>
    <w:rsid w:val="00A02423"/>
    <w:rsid w:val="00A039B8"/>
    <w:rsid w:val="00A03B49"/>
    <w:rsid w:val="00A04F02"/>
    <w:rsid w:val="00A063CC"/>
    <w:rsid w:val="00A12906"/>
    <w:rsid w:val="00A1398B"/>
    <w:rsid w:val="00A15CC6"/>
    <w:rsid w:val="00A172CB"/>
    <w:rsid w:val="00A1783B"/>
    <w:rsid w:val="00A20459"/>
    <w:rsid w:val="00A21430"/>
    <w:rsid w:val="00A21F50"/>
    <w:rsid w:val="00A223DA"/>
    <w:rsid w:val="00A2299C"/>
    <w:rsid w:val="00A23337"/>
    <w:rsid w:val="00A24578"/>
    <w:rsid w:val="00A27C2E"/>
    <w:rsid w:val="00A32B20"/>
    <w:rsid w:val="00A337C4"/>
    <w:rsid w:val="00A340B8"/>
    <w:rsid w:val="00A37650"/>
    <w:rsid w:val="00A4009A"/>
    <w:rsid w:val="00A41A48"/>
    <w:rsid w:val="00A426A9"/>
    <w:rsid w:val="00A444A7"/>
    <w:rsid w:val="00A448B3"/>
    <w:rsid w:val="00A45170"/>
    <w:rsid w:val="00A46992"/>
    <w:rsid w:val="00A51304"/>
    <w:rsid w:val="00A5234E"/>
    <w:rsid w:val="00A531B3"/>
    <w:rsid w:val="00A533B4"/>
    <w:rsid w:val="00A54AA4"/>
    <w:rsid w:val="00A56537"/>
    <w:rsid w:val="00A57D2B"/>
    <w:rsid w:val="00A60AAD"/>
    <w:rsid w:val="00A61B94"/>
    <w:rsid w:val="00A6274A"/>
    <w:rsid w:val="00A63C4B"/>
    <w:rsid w:val="00A64206"/>
    <w:rsid w:val="00A646C1"/>
    <w:rsid w:val="00A65676"/>
    <w:rsid w:val="00A67EAE"/>
    <w:rsid w:val="00A70E43"/>
    <w:rsid w:val="00A725DE"/>
    <w:rsid w:val="00A72FAE"/>
    <w:rsid w:val="00A73B3E"/>
    <w:rsid w:val="00A75A58"/>
    <w:rsid w:val="00A75F7A"/>
    <w:rsid w:val="00A82D24"/>
    <w:rsid w:val="00A853DF"/>
    <w:rsid w:val="00A866FC"/>
    <w:rsid w:val="00A8716A"/>
    <w:rsid w:val="00A9082E"/>
    <w:rsid w:val="00A92C0B"/>
    <w:rsid w:val="00A946EC"/>
    <w:rsid w:val="00A97A24"/>
    <w:rsid w:val="00AA160D"/>
    <w:rsid w:val="00AA37D8"/>
    <w:rsid w:val="00AA419F"/>
    <w:rsid w:val="00AA5494"/>
    <w:rsid w:val="00AA6372"/>
    <w:rsid w:val="00AB0ADB"/>
    <w:rsid w:val="00AB1DAF"/>
    <w:rsid w:val="00AB2894"/>
    <w:rsid w:val="00AB38F3"/>
    <w:rsid w:val="00AB712A"/>
    <w:rsid w:val="00AB77CC"/>
    <w:rsid w:val="00AC0D49"/>
    <w:rsid w:val="00AC1B72"/>
    <w:rsid w:val="00AC3983"/>
    <w:rsid w:val="00AC4129"/>
    <w:rsid w:val="00AD1414"/>
    <w:rsid w:val="00AD2F97"/>
    <w:rsid w:val="00AD3058"/>
    <w:rsid w:val="00AD3416"/>
    <w:rsid w:val="00AD76A5"/>
    <w:rsid w:val="00AE014E"/>
    <w:rsid w:val="00AE2014"/>
    <w:rsid w:val="00AE2069"/>
    <w:rsid w:val="00AE3C87"/>
    <w:rsid w:val="00AE4890"/>
    <w:rsid w:val="00AE6139"/>
    <w:rsid w:val="00AE6DDE"/>
    <w:rsid w:val="00AF0448"/>
    <w:rsid w:val="00AF1050"/>
    <w:rsid w:val="00AF6D71"/>
    <w:rsid w:val="00B00941"/>
    <w:rsid w:val="00B0370B"/>
    <w:rsid w:val="00B04EAC"/>
    <w:rsid w:val="00B067AE"/>
    <w:rsid w:val="00B06C33"/>
    <w:rsid w:val="00B1135E"/>
    <w:rsid w:val="00B1204F"/>
    <w:rsid w:val="00B12EA6"/>
    <w:rsid w:val="00B1347D"/>
    <w:rsid w:val="00B155D0"/>
    <w:rsid w:val="00B16A6A"/>
    <w:rsid w:val="00B209A2"/>
    <w:rsid w:val="00B20E36"/>
    <w:rsid w:val="00B21097"/>
    <w:rsid w:val="00B22789"/>
    <w:rsid w:val="00B26A47"/>
    <w:rsid w:val="00B27179"/>
    <w:rsid w:val="00B271E6"/>
    <w:rsid w:val="00B2724B"/>
    <w:rsid w:val="00B30CA4"/>
    <w:rsid w:val="00B32BA1"/>
    <w:rsid w:val="00B32F1A"/>
    <w:rsid w:val="00B352AE"/>
    <w:rsid w:val="00B36899"/>
    <w:rsid w:val="00B3690E"/>
    <w:rsid w:val="00B36DA1"/>
    <w:rsid w:val="00B37C16"/>
    <w:rsid w:val="00B4249A"/>
    <w:rsid w:val="00B43220"/>
    <w:rsid w:val="00B43484"/>
    <w:rsid w:val="00B43F4F"/>
    <w:rsid w:val="00B44C19"/>
    <w:rsid w:val="00B46492"/>
    <w:rsid w:val="00B501DB"/>
    <w:rsid w:val="00B50CA5"/>
    <w:rsid w:val="00B515D4"/>
    <w:rsid w:val="00B5214E"/>
    <w:rsid w:val="00B569DD"/>
    <w:rsid w:val="00B61975"/>
    <w:rsid w:val="00B65E72"/>
    <w:rsid w:val="00B674D9"/>
    <w:rsid w:val="00B72247"/>
    <w:rsid w:val="00B748DB"/>
    <w:rsid w:val="00B75113"/>
    <w:rsid w:val="00B758C8"/>
    <w:rsid w:val="00B76988"/>
    <w:rsid w:val="00B803EF"/>
    <w:rsid w:val="00B8197A"/>
    <w:rsid w:val="00B81E86"/>
    <w:rsid w:val="00B82D95"/>
    <w:rsid w:val="00B83BD0"/>
    <w:rsid w:val="00B845C1"/>
    <w:rsid w:val="00B85254"/>
    <w:rsid w:val="00B91DC5"/>
    <w:rsid w:val="00B93C58"/>
    <w:rsid w:val="00B94FAF"/>
    <w:rsid w:val="00B97A0D"/>
    <w:rsid w:val="00BA68C2"/>
    <w:rsid w:val="00BA6A72"/>
    <w:rsid w:val="00BA791C"/>
    <w:rsid w:val="00BA7DCA"/>
    <w:rsid w:val="00BB0831"/>
    <w:rsid w:val="00BB1335"/>
    <w:rsid w:val="00BB24E2"/>
    <w:rsid w:val="00BB2C20"/>
    <w:rsid w:val="00BB410B"/>
    <w:rsid w:val="00BB50A5"/>
    <w:rsid w:val="00BC0110"/>
    <w:rsid w:val="00BC5BEA"/>
    <w:rsid w:val="00BC6033"/>
    <w:rsid w:val="00BC61D2"/>
    <w:rsid w:val="00BC65FB"/>
    <w:rsid w:val="00BD0415"/>
    <w:rsid w:val="00BD16FE"/>
    <w:rsid w:val="00BD1C77"/>
    <w:rsid w:val="00BD3E82"/>
    <w:rsid w:val="00BD4B01"/>
    <w:rsid w:val="00BD5078"/>
    <w:rsid w:val="00BD74CA"/>
    <w:rsid w:val="00BE0802"/>
    <w:rsid w:val="00BE23E0"/>
    <w:rsid w:val="00BE333C"/>
    <w:rsid w:val="00BE470C"/>
    <w:rsid w:val="00BE4E14"/>
    <w:rsid w:val="00BE655F"/>
    <w:rsid w:val="00BE6691"/>
    <w:rsid w:val="00BE71D9"/>
    <w:rsid w:val="00BE7F4C"/>
    <w:rsid w:val="00BF0010"/>
    <w:rsid w:val="00BF0620"/>
    <w:rsid w:val="00BF1382"/>
    <w:rsid w:val="00BF1967"/>
    <w:rsid w:val="00BF263D"/>
    <w:rsid w:val="00BF28D7"/>
    <w:rsid w:val="00BF442A"/>
    <w:rsid w:val="00BF4874"/>
    <w:rsid w:val="00BF6C59"/>
    <w:rsid w:val="00BF6D92"/>
    <w:rsid w:val="00C004E3"/>
    <w:rsid w:val="00C00E91"/>
    <w:rsid w:val="00C016EF"/>
    <w:rsid w:val="00C043A7"/>
    <w:rsid w:val="00C045CF"/>
    <w:rsid w:val="00C0593F"/>
    <w:rsid w:val="00C05D39"/>
    <w:rsid w:val="00C15EC3"/>
    <w:rsid w:val="00C20FE3"/>
    <w:rsid w:val="00C22B57"/>
    <w:rsid w:val="00C232CD"/>
    <w:rsid w:val="00C24363"/>
    <w:rsid w:val="00C27468"/>
    <w:rsid w:val="00C27A31"/>
    <w:rsid w:val="00C30B3C"/>
    <w:rsid w:val="00C30F34"/>
    <w:rsid w:val="00C32BA8"/>
    <w:rsid w:val="00C33D26"/>
    <w:rsid w:val="00C37C3E"/>
    <w:rsid w:val="00C41CC6"/>
    <w:rsid w:val="00C43784"/>
    <w:rsid w:val="00C443FD"/>
    <w:rsid w:val="00C44701"/>
    <w:rsid w:val="00C44BE2"/>
    <w:rsid w:val="00C45482"/>
    <w:rsid w:val="00C45A67"/>
    <w:rsid w:val="00C4613F"/>
    <w:rsid w:val="00C47FDE"/>
    <w:rsid w:val="00C5052E"/>
    <w:rsid w:val="00C51F67"/>
    <w:rsid w:val="00C55C11"/>
    <w:rsid w:val="00C566D2"/>
    <w:rsid w:val="00C56856"/>
    <w:rsid w:val="00C57CED"/>
    <w:rsid w:val="00C600F2"/>
    <w:rsid w:val="00C602BB"/>
    <w:rsid w:val="00C60816"/>
    <w:rsid w:val="00C6086D"/>
    <w:rsid w:val="00C61484"/>
    <w:rsid w:val="00C64AC4"/>
    <w:rsid w:val="00C654C6"/>
    <w:rsid w:val="00C66471"/>
    <w:rsid w:val="00C67967"/>
    <w:rsid w:val="00C70CDF"/>
    <w:rsid w:val="00C70D14"/>
    <w:rsid w:val="00C72C4F"/>
    <w:rsid w:val="00C74748"/>
    <w:rsid w:val="00C75064"/>
    <w:rsid w:val="00C75E58"/>
    <w:rsid w:val="00C7765F"/>
    <w:rsid w:val="00C77DE5"/>
    <w:rsid w:val="00C82C2F"/>
    <w:rsid w:val="00C83EA9"/>
    <w:rsid w:val="00C85630"/>
    <w:rsid w:val="00C86941"/>
    <w:rsid w:val="00C86F64"/>
    <w:rsid w:val="00C87B24"/>
    <w:rsid w:val="00C87BF1"/>
    <w:rsid w:val="00C900EA"/>
    <w:rsid w:val="00C91ACF"/>
    <w:rsid w:val="00C9350A"/>
    <w:rsid w:val="00C95A37"/>
    <w:rsid w:val="00C96016"/>
    <w:rsid w:val="00C9764B"/>
    <w:rsid w:val="00CA289C"/>
    <w:rsid w:val="00CA43DD"/>
    <w:rsid w:val="00CA66E7"/>
    <w:rsid w:val="00CA6F68"/>
    <w:rsid w:val="00CA7355"/>
    <w:rsid w:val="00CA7584"/>
    <w:rsid w:val="00CB1BFA"/>
    <w:rsid w:val="00CB2CE9"/>
    <w:rsid w:val="00CB539C"/>
    <w:rsid w:val="00CB5517"/>
    <w:rsid w:val="00CB5B48"/>
    <w:rsid w:val="00CB7C2D"/>
    <w:rsid w:val="00CC37DC"/>
    <w:rsid w:val="00CC3E0D"/>
    <w:rsid w:val="00CC6096"/>
    <w:rsid w:val="00CC6B6E"/>
    <w:rsid w:val="00CC7409"/>
    <w:rsid w:val="00CD076D"/>
    <w:rsid w:val="00CD0A48"/>
    <w:rsid w:val="00CD0BF0"/>
    <w:rsid w:val="00CD1242"/>
    <w:rsid w:val="00CD19F6"/>
    <w:rsid w:val="00CD3831"/>
    <w:rsid w:val="00CD59BD"/>
    <w:rsid w:val="00CD6781"/>
    <w:rsid w:val="00CD7FDC"/>
    <w:rsid w:val="00CE19BE"/>
    <w:rsid w:val="00CE34FC"/>
    <w:rsid w:val="00CE40A3"/>
    <w:rsid w:val="00CE53A5"/>
    <w:rsid w:val="00CE5484"/>
    <w:rsid w:val="00CE5513"/>
    <w:rsid w:val="00CE6F08"/>
    <w:rsid w:val="00CF076A"/>
    <w:rsid w:val="00CF1863"/>
    <w:rsid w:val="00CF1CF1"/>
    <w:rsid w:val="00CF1FEE"/>
    <w:rsid w:val="00D00DE7"/>
    <w:rsid w:val="00D0532D"/>
    <w:rsid w:val="00D060D9"/>
    <w:rsid w:val="00D06A45"/>
    <w:rsid w:val="00D1244C"/>
    <w:rsid w:val="00D13192"/>
    <w:rsid w:val="00D13408"/>
    <w:rsid w:val="00D13D51"/>
    <w:rsid w:val="00D14E69"/>
    <w:rsid w:val="00D15C5E"/>
    <w:rsid w:val="00D15D84"/>
    <w:rsid w:val="00D1684B"/>
    <w:rsid w:val="00D16A4E"/>
    <w:rsid w:val="00D202AF"/>
    <w:rsid w:val="00D2045D"/>
    <w:rsid w:val="00D216D7"/>
    <w:rsid w:val="00D223B3"/>
    <w:rsid w:val="00D24E5C"/>
    <w:rsid w:val="00D25BD5"/>
    <w:rsid w:val="00D25EED"/>
    <w:rsid w:val="00D2634E"/>
    <w:rsid w:val="00D26B8F"/>
    <w:rsid w:val="00D26E91"/>
    <w:rsid w:val="00D27087"/>
    <w:rsid w:val="00D277F6"/>
    <w:rsid w:val="00D3042F"/>
    <w:rsid w:val="00D32320"/>
    <w:rsid w:val="00D32426"/>
    <w:rsid w:val="00D32F48"/>
    <w:rsid w:val="00D33D32"/>
    <w:rsid w:val="00D34FCC"/>
    <w:rsid w:val="00D35414"/>
    <w:rsid w:val="00D37806"/>
    <w:rsid w:val="00D37BBB"/>
    <w:rsid w:val="00D418D9"/>
    <w:rsid w:val="00D41E97"/>
    <w:rsid w:val="00D45072"/>
    <w:rsid w:val="00D45FFE"/>
    <w:rsid w:val="00D46B69"/>
    <w:rsid w:val="00D51BAF"/>
    <w:rsid w:val="00D52007"/>
    <w:rsid w:val="00D53D59"/>
    <w:rsid w:val="00D543B0"/>
    <w:rsid w:val="00D56722"/>
    <w:rsid w:val="00D62A2C"/>
    <w:rsid w:val="00D63371"/>
    <w:rsid w:val="00D6473A"/>
    <w:rsid w:val="00D66083"/>
    <w:rsid w:val="00D6639C"/>
    <w:rsid w:val="00D72B7B"/>
    <w:rsid w:val="00D74EF2"/>
    <w:rsid w:val="00D7623D"/>
    <w:rsid w:val="00D8077B"/>
    <w:rsid w:val="00D8372A"/>
    <w:rsid w:val="00D85865"/>
    <w:rsid w:val="00D915D8"/>
    <w:rsid w:val="00D93577"/>
    <w:rsid w:val="00D93FF2"/>
    <w:rsid w:val="00D94967"/>
    <w:rsid w:val="00D94B52"/>
    <w:rsid w:val="00D94CF7"/>
    <w:rsid w:val="00D95295"/>
    <w:rsid w:val="00D96031"/>
    <w:rsid w:val="00D96370"/>
    <w:rsid w:val="00D96B01"/>
    <w:rsid w:val="00DA297C"/>
    <w:rsid w:val="00DA3E78"/>
    <w:rsid w:val="00DA5D47"/>
    <w:rsid w:val="00DA7FAB"/>
    <w:rsid w:val="00DB1F02"/>
    <w:rsid w:val="00DB3900"/>
    <w:rsid w:val="00DB6C18"/>
    <w:rsid w:val="00DC1A76"/>
    <w:rsid w:val="00DC21D8"/>
    <w:rsid w:val="00DC2E5F"/>
    <w:rsid w:val="00DC345E"/>
    <w:rsid w:val="00DC373E"/>
    <w:rsid w:val="00DC459F"/>
    <w:rsid w:val="00DC469E"/>
    <w:rsid w:val="00DC6488"/>
    <w:rsid w:val="00DC6EA0"/>
    <w:rsid w:val="00DD03FF"/>
    <w:rsid w:val="00DD101B"/>
    <w:rsid w:val="00DD1B61"/>
    <w:rsid w:val="00DD201E"/>
    <w:rsid w:val="00DD2C24"/>
    <w:rsid w:val="00DD387A"/>
    <w:rsid w:val="00DD41D6"/>
    <w:rsid w:val="00DD42AA"/>
    <w:rsid w:val="00DD59D0"/>
    <w:rsid w:val="00DD5D73"/>
    <w:rsid w:val="00DD6889"/>
    <w:rsid w:val="00DE1406"/>
    <w:rsid w:val="00DE15B2"/>
    <w:rsid w:val="00DE2413"/>
    <w:rsid w:val="00DE3B82"/>
    <w:rsid w:val="00DE410E"/>
    <w:rsid w:val="00DE5050"/>
    <w:rsid w:val="00DE53B8"/>
    <w:rsid w:val="00DE5887"/>
    <w:rsid w:val="00DE7330"/>
    <w:rsid w:val="00DF050C"/>
    <w:rsid w:val="00DF17D3"/>
    <w:rsid w:val="00DF18BE"/>
    <w:rsid w:val="00DF3FC7"/>
    <w:rsid w:val="00DF4D28"/>
    <w:rsid w:val="00DF5677"/>
    <w:rsid w:val="00DF5A67"/>
    <w:rsid w:val="00E00BC9"/>
    <w:rsid w:val="00E0202B"/>
    <w:rsid w:val="00E034AC"/>
    <w:rsid w:val="00E03F9D"/>
    <w:rsid w:val="00E06879"/>
    <w:rsid w:val="00E079A2"/>
    <w:rsid w:val="00E1309C"/>
    <w:rsid w:val="00E13671"/>
    <w:rsid w:val="00E13F50"/>
    <w:rsid w:val="00E20453"/>
    <w:rsid w:val="00E21901"/>
    <w:rsid w:val="00E22F59"/>
    <w:rsid w:val="00E25814"/>
    <w:rsid w:val="00E30854"/>
    <w:rsid w:val="00E33862"/>
    <w:rsid w:val="00E33DF5"/>
    <w:rsid w:val="00E342BD"/>
    <w:rsid w:val="00E35311"/>
    <w:rsid w:val="00E37A84"/>
    <w:rsid w:val="00E40FF5"/>
    <w:rsid w:val="00E41AC0"/>
    <w:rsid w:val="00E444BC"/>
    <w:rsid w:val="00E4453F"/>
    <w:rsid w:val="00E45F76"/>
    <w:rsid w:val="00E464DC"/>
    <w:rsid w:val="00E52104"/>
    <w:rsid w:val="00E55600"/>
    <w:rsid w:val="00E55D2B"/>
    <w:rsid w:val="00E5619E"/>
    <w:rsid w:val="00E572DE"/>
    <w:rsid w:val="00E5776C"/>
    <w:rsid w:val="00E6119D"/>
    <w:rsid w:val="00E63C83"/>
    <w:rsid w:val="00E643D6"/>
    <w:rsid w:val="00E644E8"/>
    <w:rsid w:val="00E67DB6"/>
    <w:rsid w:val="00E7039F"/>
    <w:rsid w:val="00E70550"/>
    <w:rsid w:val="00E72272"/>
    <w:rsid w:val="00E72D03"/>
    <w:rsid w:val="00E72F36"/>
    <w:rsid w:val="00E7365A"/>
    <w:rsid w:val="00E7407C"/>
    <w:rsid w:val="00E74C30"/>
    <w:rsid w:val="00E75666"/>
    <w:rsid w:val="00E75969"/>
    <w:rsid w:val="00E75B74"/>
    <w:rsid w:val="00E801B2"/>
    <w:rsid w:val="00E8072F"/>
    <w:rsid w:val="00E80914"/>
    <w:rsid w:val="00E8354E"/>
    <w:rsid w:val="00E85457"/>
    <w:rsid w:val="00E857F8"/>
    <w:rsid w:val="00E85F80"/>
    <w:rsid w:val="00E87158"/>
    <w:rsid w:val="00E900A7"/>
    <w:rsid w:val="00E91B55"/>
    <w:rsid w:val="00E92850"/>
    <w:rsid w:val="00E958A3"/>
    <w:rsid w:val="00E959F0"/>
    <w:rsid w:val="00E962CA"/>
    <w:rsid w:val="00E96B9C"/>
    <w:rsid w:val="00EA1D20"/>
    <w:rsid w:val="00EA3917"/>
    <w:rsid w:val="00EA6077"/>
    <w:rsid w:val="00EA6515"/>
    <w:rsid w:val="00EB0794"/>
    <w:rsid w:val="00EB0A94"/>
    <w:rsid w:val="00EB193B"/>
    <w:rsid w:val="00EB4DBB"/>
    <w:rsid w:val="00EC02AA"/>
    <w:rsid w:val="00EC14DB"/>
    <w:rsid w:val="00EC1E3B"/>
    <w:rsid w:val="00EC3D3A"/>
    <w:rsid w:val="00EC43B8"/>
    <w:rsid w:val="00EC5EB9"/>
    <w:rsid w:val="00EC61B0"/>
    <w:rsid w:val="00EC62C5"/>
    <w:rsid w:val="00EC6EF5"/>
    <w:rsid w:val="00EC7A69"/>
    <w:rsid w:val="00EC7AE1"/>
    <w:rsid w:val="00ED10BB"/>
    <w:rsid w:val="00ED32FF"/>
    <w:rsid w:val="00ED3E0B"/>
    <w:rsid w:val="00ED425F"/>
    <w:rsid w:val="00ED7820"/>
    <w:rsid w:val="00ED7A48"/>
    <w:rsid w:val="00EE0C03"/>
    <w:rsid w:val="00EE10D9"/>
    <w:rsid w:val="00EE114F"/>
    <w:rsid w:val="00EE1778"/>
    <w:rsid w:val="00EE2781"/>
    <w:rsid w:val="00EE3013"/>
    <w:rsid w:val="00EE5902"/>
    <w:rsid w:val="00EF0706"/>
    <w:rsid w:val="00EF2EB6"/>
    <w:rsid w:val="00EF5129"/>
    <w:rsid w:val="00EF5365"/>
    <w:rsid w:val="00EF538C"/>
    <w:rsid w:val="00EF5E2A"/>
    <w:rsid w:val="00EF6FD6"/>
    <w:rsid w:val="00EF751C"/>
    <w:rsid w:val="00F0304D"/>
    <w:rsid w:val="00F03BA3"/>
    <w:rsid w:val="00F05AA7"/>
    <w:rsid w:val="00F05DAA"/>
    <w:rsid w:val="00F109E7"/>
    <w:rsid w:val="00F11392"/>
    <w:rsid w:val="00F11C8A"/>
    <w:rsid w:val="00F132E4"/>
    <w:rsid w:val="00F20281"/>
    <w:rsid w:val="00F20630"/>
    <w:rsid w:val="00F21EC0"/>
    <w:rsid w:val="00F22296"/>
    <w:rsid w:val="00F24E8B"/>
    <w:rsid w:val="00F26C73"/>
    <w:rsid w:val="00F2734D"/>
    <w:rsid w:val="00F30BB0"/>
    <w:rsid w:val="00F315EC"/>
    <w:rsid w:val="00F35131"/>
    <w:rsid w:val="00F359C8"/>
    <w:rsid w:val="00F36B34"/>
    <w:rsid w:val="00F40E47"/>
    <w:rsid w:val="00F414CE"/>
    <w:rsid w:val="00F4252F"/>
    <w:rsid w:val="00F436E9"/>
    <w:rsid w:val="00F46F9E"/>
    <w:rsid w:val="00F507F0"/>
    <w:rsid w:val="00F50CB3"/>
    <w:rsid w:val="00F51262"/>
    <w:rsid w:val="00F518D4"/>
    <w:rsid w:val="00F5215F"/>
    <w:rsid w:val="00F527B0"/>
    <w:rsid w:val="00F53657"/>
    <w:rsid w:val="00F54C12"/>
    <w:rsid w:val="00F56415"/>
    <w:rsid w:val="00F56E76"/>
    <w:rsid w:val="00F61A9F"/>
    <w:rsid w:val="00F61DFD"/>
    <w:rsid w:val="00F63F0B"/>
    <w:rsid w:val="00F64311"/>
    <w:rsid w:val="00F6574F"/>
    <w:rsid w:val="00F6775D"/>
    <w:rsid w:val="00F70E5D"/>
    <w:rsid w:val="00F72307"/>
    <w:rsid w:val="00F72F89"/>
    <w:rsid w:val="00F746C6"/>
    <w:rsid w:val="00F77476"/>
    <w:rsid w:val="00F80ACA"/>
    <w:rsid w:val="00F81FBE"/>
    <w:rsid w:val="00F82510"/>
    <w:rsid w:val="00F838AA"/>
    <w:rsid w:val="00F8458A"/>
    <w:rsid w:val="00F8663A"/>
    <w:rsid w:val="00F92538"/>
    <w:rsid w:val="00F92643"/>
    <w:rsid w:val="00F92DE4"/>
    <w:rsid w:val="00F95C54"/>
    <w:rsid w:val="00FA13EA"/>
    <w:rsid w:val="00FA1597"/>
    <w:rsid w:val="00FA2412"/>
    <w:rsid w:val="00FA28E0"/>
    <w:rsid w:val="00FA5B1D"/>
    <w:rsid w:val="00FA5EAB"/>
    <w:rsid w:val="00FA7233"/>
    <w:rsid w:val="00FA72A5"/>
    <w:rsid w:val="00FA772D"/>
    <w:rsid w:val="00FA7935"/>
    <w:rsid w:val="00FB63EC"/>
    <w:rsid w:val="00FC1E89"/>
    <w:rsid w:val="00FC2561"/>
    <w:rsid w:val="00FC3C7E"/>
    <w:rsid w:val="00FC4B22"/>
    <w:rsid w:val="00FC5AB7"/>
    <w:rsid w:val="00FC722B"/>
    <w:rsid w:val="00FC72F0"/>
    <w:rsid w:val="00FD09CE"/>
    <w:rsid w:val="00FD2539"/>
    <w:rsid w:val="00FD5BA9"/>
    <w:rsid w:val="00FD5DB6"/>
    <w:rsid w:val="00FD6542"/>
    <w:rsid w:val="00FD76E0"/>
    <w:rsid w:val="00FD7874"/>
    <w:rsid w:val="00FD7D89"/>
    <w:rsid w:val="00FE1443"/>
    <w:rsid w:val="00FE1DAF"/>
    <w:rsid w:val="00FE1F7A"/>
    <w:rsid w:val="00FE21D3"/>
    <w:rsid w:val="00FE23D2"/>
    <w:rsid w:val="00FE31FC"/>
    <w:rsid w:val="00FE3538"/>
    <w:rsid w:val="00FE3852"/>
    <w:rsid w:val="00FE5007"/>
    <w:rsid w:val="00FE510C"/>
    <w:rsid w:val="00FE6006"/>
    <w:rsid w:val="00FE6890"/>
    <w:rsid w:val="00FE7850"/>
    <w:rsid w:val="00FF1812"/>
    <w:rsid w:val="00FF2CBA"/>
    <w:rsid w:val="00FF73EF"/>
    <w:rsid w:val="00FF7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allowincell="f" fillcolor="#9cf" stroke="f" strokecolor="blue">
      <v:fill color="#9cf"/>
      <v:stroke color="blu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539"/>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301E2A"/>
    <w:pPr>
      <w:keepNext/>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301E2A"/>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link w:val="Nadpis3Char1"/>
    <w:qFormat/>
    <w:rsid w:val="00301E2A"/>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301E2A"/>
    <w:pPr>
      <w:keepNext/>
      <w:numPr>
        <w:ilvl w:val="3"/>
        <w:numId w:val="3"/>
      </w:numPr>
      <w:spacing w:before="240" w:after="60"/>
      <w:outlineLvl w:val="3"/>
    </w:pPr>
    <w:rPr>
      <w:b/>
      <w:bCs/>
      <w:smallCaps/>
    </w:rPr>
  </w:style>
  <w:style w:type="paragraph" w:styleId="Nadpis5">
    <w:name w:val="heading 5"/>
    <w:basedOn w:val="Normln"/>
    <w:next w:val="Normln"/>
    <w:qFormat/>
    <w:rsid w:val="00301E2A"/>
    <w:pPr>
      <w:keepNext/>
      <w:spacing w:before="0"/>
      <w:outlineLvl w:val="4"/>
    </w:pPr>
    <w:rPr>
      <w:i/>
      <w:iCs/>
    </w:rPr>
  </w:style>
  <w:style w:type="paragraph" w:styleId="Nadpis6">
    <w:name w:val="heading 6"/>
    <w:basedOn w:val="Normln"/>
    <w:next w:val="Normln"/>
    <w:qFormat/>
    <w:rsid w:val="00301E2A"/>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301E2A"/>
    <w:pPr>
      <w:spacing w:before="240" w:after="60"/>
      <w:outlineLvl w:val="6"/>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basedOn w:val="Standardnpsmoodstavce"/>
    <w:link w:val="Nadpis3"/>
    <w:rsid w:val="00301E2A"/>
    <w:rPr>
      <w:rFonts w:ascii="Arial" w:hAnsi="Arial" w:cs="Arial"/>
      <w:b/>
      <w:bCs/>
      <w:smallCaps/>
      <w:sz w:val="28"/>
      <w:szCs w:val="28"/>
      <w:lang w:val="cs-CZ" w:eastAsia="cs-CZ" w:bidi="ar-SA"/>
    </w:rPr>
  </w:style>
  <w:style w:type="paragraph" w:styleId="Zhlav">
    <w:name w:val="header"/>
    <w:basedOn w:val="Normln"/>
    <w:rsid w:val="00301E2A"/>
    <w:pPr>
      <w:tabs>
        <w:tab w:val="center" w:pos="4536"/>
        <w:tab w:val="right" w:pos="9072"/>
      </w:tabs>
    </w:pPr>
  </w:style>
  <w:style w:type="paragraph" w:styleId="Zpat">
    <w:name w:val="footer"/>
    <w:basedOn w:val="Normln"/>
    <w:rsid w:val="00301E2A"/>
    <w:pPr>
      <w:tabs>
        <w:tab w:val="center" w:pos="4536"/>
        <w:tab w:val="right" w:pos="9072"/>
      </w:tabs>
    </w:pPr>
  </w:style>
  <w:style w:type="paragraph" w:styleId="Titulek">
    <w:name w:val="caption"/>
    <w:basedOn w:val="Normln"/>
    <w:next w:val="Normln"/>
    <w:qFormat/>
    <w:rsid w:val="00301E2A"/>
    <w:pPr>
      <w:spacing w:after="120"/>
    </w:pPr>
    <w:rPr>
      <w:b/>
      <w:bCs/>
    </w:rPr>
  </w:style>
  <w:style w:type="paragraph" w:styleId="Zkladntextodsazen">
    <w:name w:val="Body Text Indent"/>
    <w:basedOn w:val="Normln"/>
    <w:rsid w:val="00301E2A"/>
    <w:pPr>
      <w:ind w:firstLine="708"/>
    </w:pPr>
  </w:style>
  <w:style w:type="paragraph" w:styleId="Zkladntext">
    <w:name w:val="Body Text"/>
    <w:aliases w:val="Standard paragraph"/>
    <w:basedOn w:val="Normln"/>
    <w:rsid w:val="00301E2A"/>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link w:val="TextpoznpodarouChar1"/>
    <w:rsid w:val="00301E2A"/>
  </w:style>
  <w:style w:type="character" w:styleId="Znakapoznpodarou">
    <w:name w:val="footnote reference"/>
    <w:aliases w:val="PGI Fußnote Ziffer,PGI Fußnote Ziffer + Times New Roman,12 b.,Zúžené o ..."/>
    <w:basedOn w:val="Standardnpsmoodstavce"/>
    <w:rsid w:val="00301E2A"/>
    <w:rPr>
      <w:vertAlign w:val="superscript"/>
    </w:rPr>
  </w:style>
  <w:style w:type="paragraph" w:styleId="Zkladntextodsazen3">
    <w:name w:val="Body Text Indent 3"/>
    <w:basedOn w:val="Normln"/>
    <w:rsid w:val="00301E2A"/>
    <w:pPr>
      <w:ind w:firstLine="708"/>
    </w:pPr>
    <w:rPr>
      <w:color w:val="FF0000"/>
    </w:rPr>
  </w:style>
  <w:style w:type="paragraph" w:styleId="Textbubliny">
    <w:name w:val="Balloon Text"/>
    <w:basedOn w:val="Normln"/>
    <w:semiHidden/>
    <w:rsid w:val="00301E2A"/>
    <w:rPr>
      <w:rFonts w:ascii="Tahoma" w:hAnsi="Tahoma" w:cs="Tahoma"/>
      <w:sz w:val="16"/>
      <w:szCs w:val="16"/>
    </w:rPr>
  </w:style>
  <w:style w:type="character" w:styleId="slostrnky">
    <w:name w:val="page number"/>
    <w:basedOn w:val="Standardnpsmoodstavce"/>
    <w:rsid w:val="00301E2A"/>
  </w:style>
  <w:style w:type="character" w:styleId="Hypertextovodkaz">
    <w:name w:val="Hyperlink"/>
    <w:basedOn w:val="Standardnpsmoodstavce"/>
    <w:uiPriority w:val="99"/>
    <w:rsid w:val="00301E2A"/>
    <w:rPr>
      <w:color w:val="0000FF"/>
      <w:u w:val="single"/>
    </w:rPr>
  </w:style>
  <w:style w:type="paragraph" w:styleId="Obsah1">
    <w:name w:val="toc 1"/>
    <w:basedOn w:val="Normln"/>
    <w:next w:val="Normln"/>
    <w:autoRedefine/>
    <w:uiPriority w:val="39"/>
    <w:rsid w:val="008865FD"/>
    <w:pPr>
      <w:tabs>
        <w:tab w:val="left" w:pos="426"/>
        <w:tab w:val="right" w:leader="dot" w:pos="9060"/>
      </w:tabs>
      <w:ind w:left="567" w:hanging="567"/>
    </w:pPr>
    <w:rPr>
      <w:rFonts w:asciiTheme="majorHAnsi" w:hAnsiTheme="majorHAnsi"/>
      <w:b/>
      <w:bCs/>
      <w:caps/>
      <w:sz w:val="24"/>
      <w:szCs w:val="24"/>
    </w:rPr>
  </w:style>
  <w:style w:type="paragraph" w:styleId="Textkomente">
    <w:name w:val="annotation text"/>
    <w:aliases w:val="Text poznámky"/>
    <w:basedOn w:val="Normln"/>
    <w:link w:val="TextkomenteChar"/>
    <w:semiHidden/>
    <w:rsid w:val="00301E2A"/>
  </w:style>
  <w:style w:type="character" w:styleId="Odkaznakoment">
    <w:name w:val="annotation reference"/>
    <w:aliases w:val="Značka poznámky"/>
    <w:basedOn w:val="Standardnpsmoodstavce"/>
    <w:semiHidden/>
    <w:rsid w:val="00301E2A"/>
    <w:rPr>
      <w:sz w:val="16"/>
      <w:szCs w:val="16"/>
    </w:rPr>
  </w:style>
  <w:style w:type="paragraph" w:customStyle="1" w:styleId="STANDARD">
    <w:name w:val="STANDARD"/>
    <w:basedOn w:val="Normln"/>
    <w:link w:val="STANDARDChar"/>
    <w:rsid w:val="00301E2A"/>
    <w:pPr>
      <w:spacing w:before="0"/>
      <w:ind w:firstLine="6"/>
    </w:pPr>
    <w:rPr>
      <w:sz w:val="22"/>
    </w:rPr>
  </w:style>
  <w:style w:type="paragraph" w:customStyle="1" w:styleId="tabulka2">
    <w:name w:val="tabulka2"/>
    <w:basedOn w:val="STANDARD"/>
    <w:rsid w:val="00301E2A"/>
    <w:pPr>
      <w:spacing w:before="120"/>
    </w:pPr>
  </w:style>
  <w:style w:type="paragraph" w:customStyle="1" w:styleId="tabulka1">
    <w:name w:val="tabulka1"/>
    <w:basedOn w:val="STANDARD"/>
    <w:rsid w:val="00301E2A"/>
    <w:pPr>
      <w:spacing w:before="120"/>
      <w:jc w:val="left"/>
    </w:pPr>
    <w:rPr>
      <w:b/>
    </w:rPr>
  </w:style>
  <w:style w:type="character" w:customStyle="1" w:styleId="STANDARDChar">
    <w:name w:val="STANDARD Char"/>
    <w:basedOn w:val="Standardnpsmoodstavce"/>
    <w:link w:val="STANDARD"/>
    <w:rsid w:val="00301E2A"/>
    <w:rPr>
      <w:rFonts w:ascii="Arial" w:hAnsi="Arial" w:cs="Arial"/>
      <w:sz w:val="22"/>
      <w:lang w:val="cs-CZ" w:eastAsia="cs-CZ" w:bidi="ar-SA"/>
    </w:rPr>
  </w:style>
  <w:style w:type="paragraph" w:customStyle="1" w:styleId="CharCharCharCharChar1CharCharCharCharCharChar">
    <w:name w:val="Char Char Char Char Char1 Char 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01E2A"/>
    <w:pPr>
      <w:numPr>
        <w:numId w:val="1"/>
      </w:numPr>
      <w:spacing w:after="120"/>
    </w:pPr>
    <w:rPr>
      <w:rFonts w:ascii="Times New Roman" w:hAnsi="Times New Roman" w:cs="Times New Roman"/>
      <w:sz w:val="24"/>
    </w:rPr>
  </w:style>
  <w:style w:type="paragraph" w:styleId="Normlnodsazen">
    <w:name w:val="Normal Indent"/>
    <w:basedOn w:val="Normln"/>
    <w:rsid w:val="00301E2A"/>
    <w:pPr>
      <w:ind w:left="708"/>
    </w:pPr>
  </w:style>
  <w:style w:type="paragraph" w:customStyle="1" w:styleId="Styl1">
    <w:name w:val="Styl1"/>
    <w:basedOn w:val="Obsah1"/>
    <w:rsid w:val="00301E2A"/>
    <w:rPr>
      <w:bCs w:val="0"/>
      <w:szCs w:val="20"/>
      <w:lang w:eastAsia="de-DE"/>
    </w:rPr>
  </w:style>
  <w:style w:type="paragraph" w:styleId="Zkladntext3">
    <w:name w:val="Body Text 3"/>
    <w:basedOn w:val="Normln"/>
    <w:rsid w:val="00301E2A"/>
    <w:pPr>
      <w:spacing w:after="120"/>
    </w:pPr>
    <w:rPr>
      <w:sz w:val="16"/>
      <w:szCs w:val="16"/>
    </w:rPr>
  </w:style>
  <w:style w:type="paragraph" w:customStyle="1" w:styleId="font6">
    <w:name w:val="font6"/>
    <w:basedOn w:val="Normln"/>
    <w:rsid w:val="00301E2A"/>
    <w:pPr>
      <w:spacing w:before="100" w:after="100"/>
      <w:jc w:val="left"/>
    </w:pPr>
    <w:rPr>
      <w:rFonts w:eastAsia="Arial Unicode MS" w:cs="Times New Roman"/>
      <w:sz w:val="18"/>
      <w:lang w:eastAsia="de-DE"/>
    </w:rPr>
  </w:style>
  <w:style w:type="table" w:styleId="Mkatabulky">
    <w:name w:val="Table Grid"/>
    <w:basedOn w:val="Normlntabulka"/>
    <w:rsid w:val="00301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301E2A"/>
    <w:rPr>
      <w:b/>
      <w:bCs/>
    </w:rPr>
  </w:style>
  <w:style w:type="paragraph" w:customStyle="1" w:styleId="nadpis20">
    <w:name w:val="nadpis 2"/>
    <w:basedOn w:val="Normln"/>
    <w:rsid w:val="00301E2A"/>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301E2A"/>
    <w:pPr>
      <w:shd w:val="clear" w:color="auto" w:fill="FFFFFF"/>
      <w:spacing w:before="0"/>
    </w:pPr>
    <w:rPr>
      <w:sz w:val="22"/>
      <w:szCs w:val="22"/>
    </w:rPr>
  </w:style>
  <w:style w:type="character" w:styleId="Siln">
    <w:name w:val="Strong"/>
    <w:basedOn w:val="Standardnpsmoodstavce"/>
    <w:qFormat/>
    <w:rsid w:val="00301E2A"/>
    <w:rPr>
      <w:b/>
      <w:bCs/>
    </w:rPr>
  </w:style>
  <w:style w:type="paragraph" w:customStyle="1" w:styleId="odrkyChar">
    <w:name w:val="odrážky Char"/>
    <w:basedOn w:val="Zkladntextodsazen"/>
    <w:rsid w:val="00301E2A"/>
    <w:pPr>
      <w:spacing w:after="120"/>
      <w:ind w:firstLine="0"/>
    </w:pPr>
    <w:rPr>
      <w:sz w:val="22"/>
      <w:szCs w:val="22"/>
    </w:rPr>
  </w:style>
  <w:style w:type="paragraph" w:customStyle="1" w:styleId="Style3Char">
    <w:name w:val="Style3 Char"/>
    <w:basedOn w:val="Normln"/>
    <w:rsid w:val="00301E2A"/>
    <w:pPr>
      <w:shd w:val="clear" w:color="auto" w:fill="FFFFFF"/>
      <w:spacing w:before="0"/>
    </w:pPr>
    <w:rPr>
      <w:sz w:val="22"/>
      <w:szCs w:val="22"/>
    </w:rPr>
  </w:style>
  <w:style w:type="character" w:styleId="Sledovanodkaz">
    <w:name w:val="FollowedHyperlink"/>
    <w:basedOn w:val="Standardnpsmoodstavce"/>
    <w:rsid w:val="00301E2A"/>
    <w:rPr>
      <w:color w:val="800080"/>
      <w:u w:val="single"/>
    </w:rPr>
  </w:style>
  <w:style w:type="paragraph" w:styleId="Pedmtkomente">
    <w:name w:val="annotation subject"/>
    <w:basedOn w:val="Textkomente"/>
    <w:next w:val="Textkomente"/>
    <w:semiHidden/>
    <w:rsid w:val="00301E2A"/>
    <w:rPr>
      <w:b/>
      <w:bCs/>
    </w:rPr>
  </w:style>
  <w:style w:type="paragraph" w:customStyle="1" w:styleId="1">
    <w:name w:val="1"/>
    <w:basedOn w:val="Normln"/>
    <w:next w:val="Normlnweb"/>
    <w:rsid w:val="00301E2A"/>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rsid w:val="00301E2A"/>
    <w:rPr>
      <w:rFonts w:ascii="Times New Roman" w:hAnsi="Times New Roman" w:cs="Times New Roman"/>
      <w:sz w:val="24"/>
      <w:szCs w:val="24"/>
    </w:rPr>
  </w:style>
  <w:style w:type="paragraph" w:customStyle="1" w:styleId="Bn">
    <w:name w:val="Běžný"/>
    <w:basedOn w:val="Normln"/>
    <w:rsid w:val="00301E2A"/>
    <w:pPr>
      <w:spacing w:before="0" w:after="120"/>
    </w:pPr>
    <w:rPr>
      <w:rFonts w:cs="Times New Roman"/>
      <w:szCs w:val="24"/>
    </w:rPr>
  </w:style>
  <w:style w:type="paragraph" w:customStyle="1" w:styleId="Pruka-ZkladnstylChar">
    <w:name w:val="Příručka - Základní styl Char"/>
    <w:basedOn w:val="Normln"/>
    <w:rsid w:val="00301E2A"/>
    <w:pPr>
      <w:spacing w:before="0" w:after="120"/>
    </w:pPr>
    <w:rPr>
      <w:rFonts w:ascii="Times New Roman" w:hAnsi="Times New Roman" w:cs="Times New Roman"/>
      <w:sz w:val="24"/>
    </w:rPr>
  </w:style>
  <w:style w:type="paragraph" w:customStyle="1" w:styleId="Bn0">
    <w:name w:val="Běžné"/>
    <w:basedOn w:val="Prosttext"/>
    <w:rsid w:val="00301E2A"/>
    <w:rPr>
      <w:rFonts w:ascii="Times New Roman" w:hAnsi="Times New Roman"/>
      <w:sz w:val="24"/>
      <w:szCs w:val="24"/>
    </w:rPr>
  </w:style>
  <w:style w:type="paragraph" w:styleId="Prosttext">
    <w:name w:val="Plain Text"/>
    <w:basedOn w:val="Normln"/>
    <w:link w:val="ProsttextChar"/>
    <w:uiPriority w:val="99"/>
    <w:rsid w:val="00301E2A"/>
    <w:rPr>
      <w:rFonts w:ascii="Courier New" w:hAnsi="Courier New" w:cs="Courier New"/>
    </w:rPr>
  </w:style>
  <w:style w:type="paragraph" w:customStyle="1" w:styleId="Pruka-Nadpis1">
    <w:name w:val="Příručka - Nadpis 1"/>
    <w:basedOn w:val="Normln"/>
    <w:next w:val="Normln"/>
    <w:rsid w:val="00301E2A"/>
    <w:pPr>
      <w:keepNext/>
      <w:numPr>
        <w:numId w:val="10"/>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301E2A"/>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301E2A"/>
    <w:pPr>
      <w:keepNext/>
      <w:numPr>
        <w:ilvl w:val="1"/>
        <w:numId w:val="10"/>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301E2A"/>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301E2A"/>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27731A"/>
    <w:pPr>
      <w:tabs>
        <w:tab w:val="left" w:pos="600"/>
        <w:tab w:val="right" w:leader="dot" w:pos="9072"/>
      </w:tabs>
    </w:pPr>
    <w:rPr>
      <w:rFonts w:asciiTheme="minorHAnsi" w:hAnsiTheme="minorHAnsi"/>
      <w:b/>
      <w:bCs/>
    </w:rPr>
  </w:style>
  <w:style w:type="paragraph" w:styleId="Obsah3">
    <w:name w:val="toc 3"/>
    <w:basedOn w:val="Normln"/>
    <w:next w:val="Normln"/>
    <w:autoRedefine/>
    <w:uiPriority w:val="39"/>
    <w:rsid w:val="0027731A"/>
    <w:pPr>
      <w:tabs>
        <w:tab w:val="left" w:pos="1000"/>
        <w:tab w:val="right" w:leader="dot" w:pos="9072"/>
      </w:tabs>
      <w:spacing w:before="0"/>
      <w:ind w:left="200"/>
      <w:jc w:val="left"/>
    </w:pPr>
    <w:rPr>
      <w:rFonts w:asciiTheme="minorHAnsi" w:hAnsiTheme="minorHAnsi"/>
    </w:rPr>
  </w:style>
  <w:style w:type="paragraph" w:customStyle="1" w:styleId="Styl3">
    <w:name w:val="Styl3"/>
    <w:basedOn w:val="Nadpis5"/>
    <w:rsid w:val="00301E2A"/>
    <w:pPr>
      <w:keepNext w:val="0"/>
      <w:numPr>
        <w:ilvl w:val="4"/>
        <w:numId w:val="11"/>
      </w:numPr>
      <w:overflowPunct w:val="0"/>
      <w:autoSpaceDE w:val="0"/>
      <w:autoSpaceDN w:val="0"/>
      <w:adjustRightInd w:val="0"/>
      <w:spacing w:before="120" w:after="120"/>
      <w:jc w:val="center"/>
      <w:textAlignment w:val="baseline"/>
    </w:pPr>
    <w:rPr>
      <w:rFonts w:ascii="Times New Roman" w:hAnsi="Times New Roman" w:cs="Tahoma"/>
      <w:b/>
      <w:bCs/>
      <w:sz w:val="24"/>
      <w:szCs w:val="26"/>
    </w:rPr>
  </w:style>
  <w:style w:type="character" w:customStyle="1" w:styleId="Style3CharChar">
    <w:name w:val="Style3 Char Char"/>
    <w:basedOn w:val="Standardnpsmoodstavce"/>
    <w:rsid w:val="00301E2A"/>
    <w:rPr>
      <w:rFonts w:ascii="Arial" w:hAnsi="Arial" w:cs="Arial"/>
      <w:sz w:val="22"/>
      <w:szCs w:val="22"/>
      <w:lang w:val="cs-CZ" w:eastAsia="cs-CZ"/>
    </w:rPr>
  </w:style>
  <w:style w:type="paragraph" w:customStyle="1" w:styleId="CharCharCharCharCharChar">
    <w:name w:val="Char Char Char Char Char Char"/>
    <w:basedOn w:val="Normln"/>
    <w:rsid w:val="00301E2A"/>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301E2A"/>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301E2A"/>
    <w:pPr>
      <w:spacing w:before="120" w:after="120"/>
      <w:ind w:firstLine="210"/>
      <w:jc w:val="both"/>
    </w:pPr>
    <w:rPr>
      <w:b w:val="0"/>
      <w:bCs w:val="0"/>
      <w:smallCaps w:val="0"/>
    </w:rPr>
  </w:style>
  <w:style w:type="paragraph" w:customStyle="1" w:styleId="ntextCharChar">
    <w:name w:val="ntext Char Char"/>
    <w:basedOn w:val="Normln"/>
    <w:rsid w:val="00301E2A"/>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301E2A"/>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301E2A"/>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301E2A"/>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301E2A"/>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301E2A"/>
    <w:pPr>
      <w:spacing w:before="0" w:after="160" w:line="240" w:lineRule="exact"/>
      <w:jc w:val="left"/>
    </w:pPr>
    <w:rPr>
      <w:rFonts w:ascii="Tahoma" w:hAnsi="Tahoma" w:cs="Times New Roman"/>
      <w:lang w:val="en-US" w:eastAsia="en-US"/>
    </w:rPr>
  </w:style>
  <w:style w:type="paragraph" w:styleId="Zkladntext2">
    <w:name w:val="Body Text 2"/>
    <w:basedOn w:val="Normln"/>
    <w:rsid w:val="00301E2A"/>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301E2A"/>
  </w:style>
  <w:style w:type="paragraph" w:styleId="Seznamsodrkami">
    <w:name w:val="List Bullet"/>
    <w:basedOn w:val="Normln"/>
    <w:autoRedefine/>
    <w:rsid w:val="00301E2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301E2A"/>
  </w:style>
  <w:style w:type="paragraph" w:customStyle="1" w:styleId="Tab-zahl-sl">
    <w:name w:val="Tab-zahl-sl."/>
    <w:basedOn w:val="Normln"/>
    <w:rsid w:val="00301E2A"/>
    <w:pPr>
      <w:keepNext/>
      <w:widowControl w:val="0"/>
      <w:adjustRightInd w:val="0"/>
      <w:spacing w:before="0"/>
      <w:jc w:val="center"/>
    </w:pPr>
    <w:rPr>
      <w:rFonts w:cs="Times New Roman"/>
      <w:b/>
      <w:bCs/>
      <w:szCs w:val="24"/>
    </w:rPr>
  </w:style>
  <w:style w:type="paragraph" w:customStyle="1" w:styleId="Tabulka">
    <w:name w:val="Tabulka"/>
    <w:basedOn w:val="Normln"/>
    <w:rsid w:val="00301E2A"/>
    <w:pPr>
      <w:keepNext/>
      <w:widowControl w:val="0"/>
      <w:adjustRightInd w:val="0"/>
      <w:spacing w:before="0"/>
      <w:jc w:val="left"/>
    </w:pPr>
    <w:rPr>
      <w:rFonts w:cs="Times New Roman"/>
      <w:szCs w:val="24"/>
    </w:rPr>
  </w:style>
  <w:style w:type="paragraph" w:customStyle="1" w:styleId="Tabulka-sla">
    <w:name w:val="Tabulka-čísla"/>
    <w:basedOn w:val="Tabulka"/>
    <w:rsid w:val="00301E2A"/>
    <w:pPr>
      <w:jc w:val="right"/>
    </w:pPr>
    <w:rPr>
      <w:szCs w:val="20"/>
    </w:rPr>
  </w:style>
  <w:style w:type="numbering" w:customStyle="1" w:styleId="StylSodrkami">
    <w:name w:val="Styl S odrážkami"/>
    <w:basedOn w:val="Bezseznamu"/>
    <w:rsid w:val="00301E2A"/>
    <w:pPr>
      <w:numPr>
        <w:numId w:val="12"/>
      </w:numPr>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
    <w:name w:val="Char4 Char Char Char Char Char Char Char Char Char Char Char Char Char Char Char Char1"/>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styleId="Rejstk1">
    <w:name w:val="index 1"/>
    <w:basedOn w:val="Normln"/>
    <w:next w:val="Normln"/>
    <w:autoRedefine/>
    <w:semiHidden/>
    <w:rsid w:val="00301E2A"/>
    <w:pPr>
      <w:ind w:left="200" w:hanging="200"/>
    </w:pPr>
  </w:style>
  <w:style w:type="paragraph" w:customStyle="1" w:styleId="Char4CharCharCharCharCharCharCharCharCharCharCharCharCharCharCharChar1CharChar2">
    <w:name w:val="Char4 Char Char Char Char Char Char Char Char Char Char Char Char Char Char Char Char1 Char Char2"/>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Standardnpsmoodstavce1CharChar">
    <w:name w:val="Standardní písmo odstavce1 Char Char"/>
    <w:aliases w:val="Standardní písmo odstavce Char2 Char Char Char Char Char Char Char Char Char1"/>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Nad30">
    <w:name w:val="Nad3"/>
    <w:basedOn w:val="Normln"/>
    <w:rsid w:val="00301E2A"/>
    <w:pPr>
      <w:spacing w:before="0"/>
      <w:jc w:val="left"/>
    </w:pPr>
    <w:rPr>
      <w:rFonts w:ascii="Times New Roman" w:hAnsi="Times New Roman" w:cs="Times New Roman"/>
      <w:b/>
      <w:sz w:val="24"/>
      <w:szCs w:val="24"/>
    </w:rPr>
  </w:style>
  <w:style w:type="paragraph" w:customStyle="1" w:styleId="PodnadpisCharChar">
    <w:name w:val="Podnadpis Char Char"/>
    <w:basedOn w:val="Normln"/>
    <w:link w:val="PodnadpisCharCharChar"/>
    <w:rsid w:val="00301E2A"/>
    <w:pPr>
      <w:spacing w:before="240"/>
    </w:pPr>
    <w:rPr>
      <w:b/>
      <w:sz w:val="24"/>
    </w:rPr>
  </w:style>
  <w:style w:type="character" w:customStyle="1" w:styleId="PodnadpisCharCharChar">
    <w:name w:val="Podnadpis Char Char Char"/>
    <w:basedOn w:val="Standardnpsmoodstavce"/>
    <w:link w:val="PodnadpisCharChar"/>
    <w:rsid w:val="00301E2A"/>
    <w:rPr>
      <w:rFonts w:ascii="Arial" w:hAnsi="Arial" w:cs="Arial"/>
      <w:b/>
      <w:sz w:val="24"/>
      <w:lang w:val="cs-CZ" w:eastAsia="cs-CZ" w:bidi="ar-SA"/>
    </w:rPr>
  </w:style>
  <w:style w:type="paragraph" w:customStyle="1" w:styleId="NADPIS1NOVY">
    <w:name w:val="NADPIS 1 NOVY"/>
    <w:rsid w:val="00301E2A"/>
    <w:pPr>
      <w:tabs>
        <w:tab w:val="num" w:pos="1080"/>
      </w:tabs>
      <w:spacing w:before="240" w:after="240"/>
      <w:ind w:left="360" w:hanging="360"/>
    </w:pPr>
    <w:rPr>
      <w:rFonts w:ascii="Tahoma" w:hAnsi="Tahoma"/>
      <w:b/>
      <w:kern w:val="32"/>
      <w:sz w:val="40"/>
      <w:szCs w:val="40"/>
    </w:rPr>
  </w:style>
  <w:style w:type="paragraph" w:customStyle="1" w:styleId="ZNOVUNADPIS1">
    <w:name w:val="ZNOVU NADPIS 1"/>
    <w:rsid w:val="00301E2A"/>
    <w:pPr>
      <w:numPr>
        <w:numId w:val="15"/>
      </w:numPr>
      <w:spacing w:before="240" w:after="240"/>
    </w:pPr>
    <w:rPr>
      <w:rFonts w:ascii="Tahoma" w:hAnsi="Tahoma" w:cs="Arial"/>
      <w:b/>
      <w:sz w:val="40"/>
      <w:szCs w:val="40"/>
    </w:rPr>
  </w:style>
  <w:style w:type="paragraph" w:customStyle="1" w:styleId="odsazen">
    <w:name w:val="odsazení"/>
    <w:basedOn w:val="Normln"/>
    <w:rsid w:val="00301E2A"/>
    <w:pPr>
      <w:numPr>
        <w:numId w:val="16"/>
      </w:numPr>
      <w:spacing w:before="0"/>
      <w:jc w:val="left"/>
    </w:pPr>
    <w:rPr>
      <w:rFonts w:ascii="Times New Roman" w:hAnsi="Times New Roman" w:cs="Times New Roman"/>
      <w:sz w:val="24"/>
      <w:szCs w:val="24"/>
    </w:rPr>
  </w:style>
  <w:style w:type="paragraph" w:customStyle="1" w:styleId="PodnadpisChar">
    <w:name w:val="Podnadpis Char"/>
    <w:basedOn w:val="Normln"/>
    <w:link w:val="PodnadpisCharChar1"/>
    <w:rsid w:val="00301E2A"/>
    <w:pPr>
      <w:spacing w:before="240"/>
    </w:pPr>
    <w:rPr>
      <w:b/>
      <w:sz w:val="24"/>
      <w:szCs w:val="24"/>
    </w:rPr>
  </w:style>
  <w:style w:type="character" w:customStyle="1" w:styleId="PodnadpisCharChar1">
    <w:name w:val="Podnadpis Char Char1"/>
    <w:basedOn w:val="Standardnpsmoodstavce"/>
    <w:link w:val="PodnadpisChar"/>
    <w:rsid w:val="00301E2A"/>
    <w:rPr>
      <w:rFonts w:ascii="Arial" w:hAnsi="Arial" w:cs="Arial"/>
      <w:b/>
      <w:sz w:val="24"/>
      <w:szCs w:val="24"/>
      <w:lang w:val="cs-CZ" w:eastAsia="cs-CZ" w:bidi="ar-SA"/>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
    <w:name w:val="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CharChar2Char">
    <w:name w:val="Char Char2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bodytext">
    <w:name w:val="bodytext"/>
    <w:basedOn w:val="Normln"/>
    <w:rsid w:val="00301E2A"/>
    <w:pPr>
      <w:spacing w:before="150" w:after="150"/>
      <w:jc w:val="left"/>
    </w:pPr>
    <w:rPr>
      <w:rFonts w:ascii="Times New Roman" w:hAnsi="Times New Roman" w:cs="Times New Roman"/>
      <w:sz w:val="24"/>
      <w:szCs w:val="24"/>
    </w:rPr>
  </w:style>
  <w:style w:type="paragraph" w:customStyle="1" w:styleId="CharCharCharCharCharCharChar1CharCharCharCharCharCharCharCharCharCharCharCharCharCharChar">
    <w:name w:val="Char Char Char Char Char Char Char1 Char Char Char Char Char Char Char Char Char Char Char Char Char Char Char"/>
    <w:basedOn w:val="Normln"/>
    <w:rsid w:val="00301E2A"/>
    <w:pPr>
      <w:spacing w:before="0" w:after="160" w:line="240" w:lineRule="exact"/>
    </w:pPr>
    <w:rPr>
      <w:rFonts w:ascii="Times New Roman Bold" w:hAnsi="Times New Roman Bold" w:cs="Times New Roman Bold"/>
      <w:sz w:val="22"/>
      <w:szCs w:val="22"/>
      <w:lang w:val="sk-SK" w:eastAsia="en-US"/>
    </w:rPr>
  </w:style>
  <w:style w:type="paragraph" w:customStyle="1" w:styleId="Char3CharChar">
    <w:name w:val="Char3 Char Char"/>
    <w:basedOn w:val="Normln"/>
    <w:rsid w:val="00301E2A"/>
    <w:pPr>
      <w:numPr>
        <w:numId w:val="19"/>
      </w:numPr>
      <w:spacing w:before="0" w:after="160" w:line="240" w:lineRule="exact"/>
      <w:jc w:val="left"/>
    </w:pPr>
    <w:rPr>
      <w:rFonts w:ascii="Tahoma" w:hAnsi="Tahoma" w:cs="Times New Roman"/>
      <w:lang w:val="en-US" w:eastAsia="en-US"/>
    </w:rPr>
  </w:style>
  <w:style w:type="paragraph" w:customStyle="1" w:styleId="CharChar1CharCharCharCharCharCharCharCharCharCharCharCharChar1CharCharCharCharCharCharCharCharCharCharCharCharCharCharCharCharCharCharCharChar">
    <w:name w:val="Char Char1 Char Char Char Char Char Char Char Char Char Char Char Char Char1 Char Char Char Char Char Char Char Char Char Char Char Char Char Char Char Char Char Char Char Char"/>
    <w:basedOn w:val="Normln"/>
    <w:rsid w:val="00301E2A"/>
    <w:pPr>
      <w:spacing w:before="0" w:after="160" w:line="240" w:lineRule="exact"/>
      <w:ind w:firstLine="709"/>
    </w:pPr>
    <w:rPr>
      <w:rFonts w:cs="Times New Roman"/>
      <w:sz w:val="24"/>
      <w:lang w:val="en-US" w:eastAsia="en-US"/>
    </w:rPr>
  </w:style>
  <w:style w:type="paragraph" w:customStyle="1" w:styleId="PKNormln">
    <w:name w:val="PK_Normální"/>
    <w:link w:val="PKNormlnChar1"/>
    <w:rsid w:val="00301E2A"/>
    <w:pPr>
      <w:jc w:val="both"/>
    </w:pPr>
    <w:rPr>
      <w:rFonts w:ascii="Arial" w:hAnsi="Arial" w:cs="Arial"/>
      <w:sz w:val="24"/>
      <w:szCs w:val="24"/>
    </w:rPr>
  </w:style>
  <w:style w:type="character" w:customStyle="1" w:styleId="PKNormlnChar1">
    <w:name w:val="PK_Normální Char1"/>
    <w:basedOn w:val="Standardnpsmoodstavce"/>
    <w:link w:val="PKNormln"/>
    <w:rsid w:val="00301E2A"/>
    <w:rPr>
      <w:rFonts w:ascii="Arial" w:hAnsi="Arial" w:cs="Arial"/>
      <w:sz w:val="24"/>
      <w:szCs w:val="24"/>
      <w:lang w:val="cs-CZ" w:eastAsia="cs-CZ" w:bidi="ar-SA"/>
    </w:rPr>
  </w:style>
  <w:style w:type="character" w:styleId="Zvraznn">
    <w:name w:val="Emphasis"/>
    <w:basedOn w:val="Standardnpsmoodstavce"/>
    <w:qFormat/>
    <w:rsid w:val="00301E2A"/>
    <w:rPr>
      <w:i/>
      <w:iCs/>
    </w:rPr>
  </w:style>
  <w:style w:type="paragraph" w:customStyle="1" w:styleId="CharCharCharCharCharChar1CharChar">
    <w:name w:val="Char Char Char Char Char Char1 Char Char"/>
    <w:basedOn w:val="Normln"/>
    <w:rsid w:val="00301E2A"/>
    <w:pPr>
      <w:spacing w:before="0" w:after="160" w:line="240" w:lineRule="exact"/>
      <w:jc w:val="left"/>
    </w:pPr>
    <w:rPr>
      <w:rFonts w:ascii="Tahoma" w:hAnsi="Tahoma" w:cs="Times New Roman"/>
      <w:lang w:val="en-US" w:eastAsia="en-US"/>
    </w:rPr>
  </w:style>
  <w:style w:type="paragraph" w:customStyle="1" w:styleId="CharChar">
    <w:name w:val="Char Char"/>
    <w:basedOn w:val="Normln"/>
    <w:rsid w:val="00301E2A"/>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301E2A"/>
    <w:pPr>
      <w:spacing w:before="0" w:after="160" w:line="240" w:lineRule="exact"/>
      <w:jc w:val="left"/>
    </w:pPr>
    <w:rPr>
      <w:rFonts w:ascii="Tahoma" w:hAnsi="Tahoma" w:cs="Times New Roman"/>
      <w:lang w:val="en-US" w:eastAsia="en-US"/>
    </w:rPr>
  </w:style>
  <w:style w:type="paragraph" w:customStyle="1" w:styleId="Char">
    <w:name w:val="Char"/>
    <w:basedOn w:val="Normln"/>
    <w:rsid w:val="00301E2A"/>
    <w:pPr>
      <w:spacing w:before="0" w:after="160" w:line="240" w:lineRule="exact"/>
      <w:ind w:firstLine="709"/>
    </w:pPr>
    <w:rPr>
      <w:rFonts w:cs="Times New Roman"/>
      <w:sz w:val="24"/>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301E2A"/>
    <w:pPr>
      <w:spacing w:before="0" w:after="160" w:line="240" w:lineRule="exact"/>
      <w:jc w:val="left"/>
    </w:pPr>
    <w:rPr>
      <w:rFonts w:ascii="Tahoma" w:hAnsi="Tahoma" w:cs="Times New Roman"/>
      <w:lang w:val="en-US" w:eastAsia="en-US"/>
    </w:rPr>
  </w:style>
  <w:style w:type="paragraph" w:customStyle="1" w:styleId="Definicepojm">
    <w:name w:val="Definice pojmů"/>
    <w:basedOn w:val="Normln"/>
    <w:rsid w:val="00301E2A"/>
    <w:pPr>
      <w:autoSpaceDE w:val="0"/>
      <w:autoSpaceDN w:val="0"/>
      <w:adjustRightInd w:val="0"/>
      <w:spacing w:before="240"/>
    </w:pPr>
    <w:rPr>
      <w:rFonts w:ascii="Times New Roman" w:hAnsi="Times New Roman" w:cs="Times New Roman"/>
      <w:b/>
      <w:sz w:val="24"/>
      <w:szCs w:val="24"/>
    </w:rPr>
  </w:style>
  <w:style w:type="paragraph" w:customStyle="1" w:styleId="Mjstyl4">
    <w:name w:val="Můj styl 4"/>
    <w:basedOn w:val="Zkladntext"/>
    <w:rsid w:val="00301E2A"/>
    <w:pPr>
      <w:numPr>
        <w:ilvl w:val="2"/>
        <w:numId w:val="22"/>
      </w:numPr>
      <w:spacing w:after="120"/>
      <w:jc w:val="both"/>
    </w:pPr>
    <w:rPr>
      <w:b w:val="0"/>
      <w:bCs w:val="0"/>
      <w:smallCaps w:val="0"/>
      <w:sz w:val="22"/>
      <w:szCs w:val="22"/>
    </w:rPr>
  </w:style>
  <w:style w:type="paragraph" w:customStyle="1" w:styleId="CharChar2">
    <w:name w:val="Char Char2"/>
    <w:basedOn w:val="Normln"/>
    <w:rsid w:val="00301E2A"/>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301E2A"/>
    <w:pPr>
      <w:spacing w:before="0" w:after="160" w:line="240" w:lineRule="exact"/>
      <w:jc w:val="left"/>
    </w:pPr>
    <w:rPr>
      <w:rFonts w:ascii="Tahoma" w:hAnsi="Tahoma" w:cs="Times New Roman"/>
      <w:lang w:val="en-US" w:eastAsia="en-US"/>
    </w:rPr>
  </w:style>
  <w:style w:type="paragraph" w:styleId="Seznamobrzk">
    <w:name w:val="table of figures"/>
    <w:basedOn w:val="Normln"/>
    <w:next w:val="Normln"/>
    <w:semiHidden/>
    <w:rsid w:val="00301E2A"/>
    <w:pPr>
      <w:ind w:left="400" w:hanging="400"/>
    </w:p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rsid w:val="00301E2A"/>
    <w:pPr>
      <w:spacing w:before="0" w:after="160" w:line="240" w:lineRule="exact"/>
      <w:jc w:val="left"/>
    </w:pPr>
    <w:rPr>
      <w:rFonts w:ascii="Tahoma" w:hAnsi="Tahoma" w:cs="Times New Roman"/>
      <w:lang w:val="en-US" w:eastAsia="en-US"/>
    </w:rPr>
  </w:style>
  <w:style w:type="paragraph" w:customStyle="1" w:styleId="CharCharCharCharChar1CharCharCharCharCharCharCharCharChar">
    <w:name w:val="Char Char Char Char Char1 Char Char Char Char 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CharCharCharCharChar2CharCharChar">
    <w:name w:val="Char Char Char Char Char2 Char Char Char"/>
    <w:basedOn w:val="Normln"/>
    <w:rsid w:val="00301E2A"/>
    <w:pPr>
      <w:spacing w:before="0" w:after="160" w:line="240" w:lineRule="exact"/>
      <w:jc w:val="left"/>
    </w:pPr>
    <w:rPr>
      <w:rFonts w:ascii="Tahoma" w:hAnsi="Tahoma" w:cs="Times New Roman"/>
      <w:lang w:val="en-US" w:eastAsia="en-US"/>
    </w:rPr>
  </w:style>
  <w:style w:type="paragraph" w:customStyle="1" w:styleId="CharCharChar1">
    <w:name w:val="Char Char Char1"/>
    <w:basedOn w:val="Normln"/>
    <w:rsid w:val="00301E2A"/>
    <w:pPr>
      <w:spacing w:before="0" w:after="160" w:line="240" w:lineRule="exact"/>
      <w:ind w:firstLine="709"/>
    </w:pPr>
    <w:rPr>
      <w:rFonts w:cs="Times New Roman"/>
      <w:sz w:val="24"/>
      <w:lang w:val="en-US" w:eastAsia="en-US"/>
    </w:rPr>
  </w:style>
  <w:style w:type="character" w:customStyle="1" w:styleId="PPZPtextCharCharChar">
    <w:name w:val="PPZP text Char Char Char"/>
    <w:basedOn w:val="Standardnpsmoodstavce"/>
    <w:link w:val="PPZPtextCharChar"/>
    <w:rsid w:val="00301E2A"/>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301E2A"/>
    <w:rPr>
      <w:rFonts w:ascii="Arial" w:hAnsi="Arial" w:cs="Arial"/>
      <w:sz w:val="24"/>
      <w:szCs w:val="24"/>
      <w:lang w:val="cs-CZ" w:eastAsia="cs-CZ" w:bidi="ar-SA"/>
    </w:rPr>
  </w:style>
  <w:style w:type="paragraph" w:customStyle="1" w:styleId="PPZPtextCharChar">
    <w:name w:val="PPZP text Char Char"/>
    <w:basedOn w:val="Normln"/>
    <w:link w:val="PPZPtextCharCharChar"/>
    <w:rsid w:val="00301E2A"/>
    <w:rPr>
      <w:sz w:val="24"/>
      <w:szCs w:val="24"/>
    </w:rPr>
  </w:style>
  <w:style w:type="paragraph" w:customStyle="1" w:styleId="odrazkykulateuroven1CharChar">
    <w:name w:val="odrazky kulate uroven 1 Char Char"/>
    <w:basedOn w:val="PPZPtextCharChar"/>
    <w:link w:val="odrazkykulateuroven1CharCharChar"/>
    <w:rsid w:val="00301E2A"/>
    <w:pPr>
      <w:spacing w:after="120"/>
    </w:pPr>
  </w:style>
  <w:style w:type="paragraph" w:styleId="Rozloendokumentu">
    <w:name w:val="Document Map"/>
    <w:basedOn w:val="Normln"/>
    <w:semiHidden/>
    <w:rsid w:val="00301E2A"/>
    <w:pPr>
      <w:shd w:val="clear" w:color="auto" w:fill="000080"/>
    </w:pPr>
    <w:rPr>
      <w:rFonts w:ascii="Tahoma" w:hAnsi="Tahoma" w:cs="Tahoma"/>
    </w:rPr>
  </w:style>
  <w:style w:type="paragraph" w:customStyle="1" w:styleId="OMODRAZKY">
    <w:name w:val="OM ODRAZKY"/>
    <w:basedOn w:val="Normln"/>
    <w:rsid w:val="00301E2A"/>
    <w:pPr>
      <w:numPr>
        <w:numId w:val="25"/>
      </w:numPr>
      <w:suppressAutoHyphens/>
    </w:pPr>
    <w:rPr>
      <w:lang w:eastAsia="ar-SA"/>
    </w:rPr>
  </w:style>
  <w:style w:type="paragraph" w:customStyle="1" w:styleId="CharChar3CharCharCharCharCharChar">
    <w:name w:val="Char Char3 Char 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omodrazky0">
    <w:name w:val="omodrazky"/>
    <w:basedOn w:val="Normln"/>
    <w:rsid w:val="00301E2A"/>
  </w:style>
  <w:style w:type="paragraph" w:customStyle="1" w:styleId="Textodstavce">
    <w:name w:val="Text odstavce"/>
    <w:basedOn w:val="Normln"/>
    <w:rsid w:val="001C3490"/>
    <w:pPr>
      <w:tabs>
        <w:tab w:val="num" w:pos="785"/>
        <w:tab w:val="left" w:pos="851"/>
      </w:tabs>
      <w:spacing w:after="120"/>
      <w:ind w:firstLine="425"/>
      <w:outlineLvl w:val="6"/>
    </w:pPr>
    <w:rPr>
      <w:rFonts w:ascii="Times New Roman" w:hAnsi="Times New Roman" w:cs="Times New Roman"/>
      <w:sz w:val="24"/>
    </w:rPr>
  </w:style>
  <w:style w:type="paragraph" w:styleId="Odstavecseseznamem">
    <w:name w:val="List Paragraph"/>
    <w:basedOn w:val="Normln"/>
    <w:uiPriority w:val="34"/>
    <w:qFormat/>
    <w:rsid w:val="00E079A2"/>
    <w:pPr>
      <w:spacing w:before="0"/>
      <w:ind w:left="720"/>
      <w:jc w:val="left"/>
    </w:pPr>
    <w:rPr>
      <w:rFonts w:ascii="Times New Roman" w:hAnsi="Times New Roman" w:cs="Times New Roman"/>
    </w:rPr>
  </w:style>
  <w:style w:type="paragraph" w:styleId="Revize">
    <w:name w:val="Revision"/>
    <w:hidden/>
    <w:uiPriority w:val="99"/>
    <w:semiHidden/>
    <w:rsid w:val="00105A19"/>
    <w:rPr>
      <w:rFonts w:ascii="Arial" w:hAnsi="Arial" w:cs="Arial"/>
    </w:rPr>
  </w:style>
  <w:style w:type="character" w:customStyle="1" w:styleId="Odkaznakoment1">
    <w:name w:val="Odkaz na komentář1"/>
    <w:basedOn w:val="Standardnpsmoodstavce"/>
    <w:rsid w:val="00130D44"/>
    <w:rPr>
      <w:sz w:val="16"/>
      <w:szCs w:val="16"/>
    </w:rPr>
  </w:style>
  <w:style w:type="paragraph" w:customStyle="1" w:styleId="NORMALOM">
    <w:name w:val="NORMAL OM"/>
    <w:basedOn w:val="Normln"/>
    <w:rsid w:val="006B24E6"/>
    <w:pPr>
      <w:suppressAutoHyphens/>
    </w:pPr>
    <w:rPr>
      <w:lang w:eastAsia="ar-SA"/>
    </w:rPr>
  </w:style>
  <w:style w:type="paragraph" w:customStyle="1" w:styleId="NADPIS1OM">
    <w:name w:val="NADPIS 1 OM"/>
    <w:basedOn w:val="Normln"/>
    <w:rsid w:val="008E7A81"/>
    <w:pPr>
      <w:numPr>
        <w:numId w:val="47"/>
      </w:numPr>
      <w:spacing w:before="600" w:after="120"/>
    </w:pPr>
    <w:rPr>
      <w:b/>
      <w:sz w:val="36"/>
      <w:szCs w:val="36"/>
      <w:lang w:val="en-GB"/>
    </w:rPr>
  </w:style>
  <w:style w:type="paragraph" w:customStyle="1" w:styleId="NADPIS2OM">
    <w:name w:val="NADPIS 2 OM"/>
    <w:basedOn w:val="Normln"/>
    <w:rsid w:val="008E7A81"/>
    <w:pPr>
      <w:numPr>
        <w:ilvl w:val="1"/>
        <w:numId w:val="47"/>
      </w:numPr>
      <w:spacing w:before="480" w:after="120"/>
    </w:pPr>
    <w:rPr>
      <w:b/>
      <w:sz w:val="28"/>
      <w:szCs w:val="28"/>
      <w:lang w:val="en-GB"/>
    </w:rPr>
  </w:style>
  <w:style w:type="paragraph" w:customStyle="1" w:styleId="NADPIS3OM">
    <w:name w:val="NADPIS 3 OM"/>
    <w:basedOn w:val="Normln"/>
    <w:rsid w:val="008E7A81"/>
    <w:pPr>
      <w:numPr>
        <w:ilvl w:val="2"/>
        <w:numId w:val="47"/>
      </w:numPr>
      <w:spacing w:before="480" w:after="120"/>
    </w:pPr>
    <w:rPr>
      <w:b/>
      <w:lang w:val="en-GB"/>
    </w:rPr>
  </w:style>
  <w:style w:type="paragraph" w:customStyle="1" w:styleId="B4">
    <w:name w:val="B4"/>
    <w:basedOn w:val="Normln"/>
    <w:rsid w:val="008E7A81"/>
    <w:pPr>
      <w:numPr>
        <w:ilvl w:val="3"/>
        <w:numId w:val="47"/>
      </w:numPr>
      <w:spacing w:before="240"/>
      <w:outlineLvl w:val="3"/>
    </w:pPr>
    <w:rPr>
      <w:b/>
      <w:bCs/>
    </w:rPr>
  </w:style>
  <w:style w:type="character" w:customStyle="1" w:styleId="TextkomenteChar">
    <w:name w:val="Text komentáře Char"/>
    <w:aliases w:val="Text poznámky Char"/>
    <w:basedOn w:val="Standardnpsmoodstavce"/>
    <w:link w:val="Textkomente"/>
    <w:semiHidden/>
    <w:rsid w:val="00EC7A69"/>
    <w:rPr>
      <w:rFonts w:ascii="Arial" w:hAnsi="Arial" w:cs="Arial"/>
    </w:rPr>
  </w:style>
  <w:style w:type="character" w:customStyle="1" w:styleId="normodrpsmChar">
    <w:name w:val="norm.odráž.písm Char"/>
    <w:basedOn w:val="Standardnpsmoodstavce"/>
    <w:link w:val="normodrpsm"/>
    <w:semiHidden/>
    <w:locked/>
    <w:rsid w:val="008F2AD7"/>
    <w:rPr>
      <w:rFonts w:ascii="Arial" w:hAnsi="Arial" w:cs="Arial"/>
      <w:lang w:eastAsia="en-US"/>
    </w:rPr>
  </w:style>
  <w:style w:type="paragraph" w:customStyle="1" w:styleId="normodrpsm">
    <w:name w:val="norm.odráž.písm"/>
    <w:basedOn w:val="Normln"/>
    <w:link w:val="normodrpsmChar"/>
    <w:semiHidden/>
    <w:rsid w:val="008F2AD7"/>
    <w:pPr>
      <w:tabs>
        <w:tab w:val="left" w:pos="851"/>
      </w:tabs>
      <w:overflowPunct w:val="0"/>
      <w:adjustRightInd w:val="0"/>
      <w:ind w:left="850" w:hanging="340"/>
    </w:pPr>
    <w:rPr>
      <w:lang w:eastAsia="en-US"/>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rsid w:val="00683EE2"/>
    <w:rPr>
      <w:rFonts w:ascii="Arial" w:hAnsi="Arial" w:cs="Arial"/>
    </w:rPr>
  </w:style>
  <w:style w:type="character" w:customStyle="1" w:styleId="ProsttextChar">
    <w:name w:val="Prostý text Char"/>
    <w:basedOn w:val="Standardnpsmoodstavce"/>
    <w:link w:val="Prosttext"/>
    <w:uiPriority w:val="99"/>
    <w:rsid w:val="00A51304"/>
    <w:rPr>
      <w:rFonts w:ascii="Courier New" w:hAnsi="Courier New" w:cs="Courier New"/>
    </w:rPr>
  </w:style>
  <w:style w:type="paragraph" w:customStyle="1" w:styleId="Default">
    <w:name w:val="Default"/>
    <w:rsid w:val="00A00804"/>
    <w:pPr>
      <w:autoSpaceDE w:val="0"/>
      <w:autoSpaceDN w:val="0"/>
      <w:adjustRightInd w:val="0"/>
    </w:pPr>
    <w:rPr>
      <w:rFonts w:ascii="Arial" w:hAnsi="Arial" w:cs="Arial"/>
      <w:color w:val="000000"/>
      <w:sz w:val="24"/>
      <w:szCs w:val="24"/>
    </w:rPr>
  </w:style>
  <w:style w:type="paragraph" w:customStyle="1" w:styleId="CharChar3CharCharCharCharCharChar1">
    <w:name w:val="Char Char3 Char Char Char Char Char Char1"/>
    <w:basedOn w:val="Normln"/>
    <w:rsid w:val="00481A3A"/>
    <w:pPr>
      <w:spacing w:before="0" w:after="160" w:line="240" w:lineRule="exact"/>
      <w:jc w:val="left"/>
    </w:pPr>
    <w:rPr>
      <w:rFonts w:ascii="Tahoma" w:hAnsi="Tahoma" w:cs="Times New Roman"/>
      <w:lang w:val="en-US" w:eastAsia="en-US"/>
    </w:rPr>
  </w:style>
  <w:style w:type="paragraph" w:customStyle="1" w:styleId="Pavel10">
    <w:name w:val="Pavel 1"/>
    <w:basedOn w:val="Normln"/>
    <w:next w:val="Normln"/>
    <w:rsid w:val="00E801B2"/>
    <w:rPr>
      <w:b/>
      <w:sz w:val="28"/>
    </w:rPr>
  </w:style>
  <w:style w:type="paragraph" w:customStyle="1" w:styleId="Pavel1">
    <w:name w:val="Pavel 1_"/>
    <w:basedOn w:val="Pavel10"/>
    <w:qFormat/>
    <w:rsid w:val="00D96B01"/>
    <w:pPr>
      <w:numPr>
        <w:numId w:val="51"/>
      </w:numPr>
    </w:pPr>
    <w:rPr>
      <w:rFonts w:ascii="Tahoma" w:hAnsi="Tahoma"/>
      <w:bCs/>
      <w:sz w:val="32"/>
    </w:rPr>
  </w:style>
  <w:style w:type="paragraph" w:customStyle="1" w:styleId="Pavel2">
    <w:name w:val="Pavel 2"/>
    <w:basedOn w:val="Pavel10"/>
    <w:next w:val="Normln"/>
    <w:qFormat/>
    <w:rsid w:val="00A72FAE"/>
    <w:pPr>
      <w:numPr>
        <w:ilvl w:val="1"/>
        <w:numId w:val="51"/>
      </w:numPr>
    </w:pPr>
    <w:rPr>
      <w:rFonts w:ascii="Tahoma" w:hAnsi="Tahoma"/>
      <w:sz w:val="24"/>
    </w:rPr>
  </w:style>
  <w:style w:type="paragraph" w:customStyle="1" w:styleId="Pavel3">
    <w:name w:val="Pavel 3"/>
    <w:basedOn w:val="Pavel2"/>
    <w:next w:val="Normln"/>
    <w:qFormat/>
    <w:rsid w:val="006B2E5B"/>
    <w:pPr>
      <w:numPr>
        <w:ilvl w:val="2"/>
      </w:numPr>
    </w:pPr>
    <w:rPr>
      <w:rFonts w:cs="Times New Roman"/>
      <w:szCs w:val="24"/>
    </w:rPr>
  </w:style>
  <w:style w:type="paragraph" w:customStyle="1" w:styleId="Styl2">
    <w:name w:val="Styl2"/>
    <w:basedOn w:val="Pavel2"/>
    <w:qFormat/>
    <w:rsid w:val="00B32BA1"/>
    <w:pPr>
      <w:numPr>
        <w:numId w:val="50"/>
      </w:numPr>
    </w:pPr>
  </w:style>
  <w:style w:type="paragraph" w:styleId="Obsah4">
    <w:name w:val="toc 4"/>
    <w:basedOn w:val="Normln"/>
    <w:next w:val="Normln"/>
    <w:autoRedefine/>
    <w:uiPriority w:val="39"/>
    <w:unhideWhenUsed/>
    <w:rsid w:val="00F22296"/>
    <w:pPr>
      <w:spacing w:before="0"/>
      <w:ind w:left="400"/>
      <w:jc w:val="left"/>
    </w:pPr>
    <w:rPr>
      <w:rFonts w:asciiTheme="minorHAnsi" w:hAnsiTheme="minorHAnsi"/>
    </w:rPr>
  </w:style>
  <w:style w:type="paragraph" w:styleId="Obsah5">
    <w:name w:val="toc 5"/>
    <w:basedOn w:val="Normln"/>
    <w:next w:val="Normln"/>
    <w:autoRedefine/>
    <w:uiPriority w:val="39"/>
    <w:unhideWhenUsed/>
    <w:rsid w:val="00F22296"/>
    <w:pPr>
      <w:spacing w:before="0"/>
      <w:ind w:left="600"/>
      <w:jc w:val="left"/>
    </w:pPr>
    <w:rPr>
      <w:rFonts w:asciiTheme="minorHAnsi" w:hAnsiTheme="minorHAnsi"/>
    </w:rPr>
  </w:style>
  <w:style w:type="paragraph" w:styleId="Obsah6">
    <w:name w:val="toc 6"/>
    <w:basedOn w:val="Normln"/>
    <w:next w:val="Normln"/>
    <w:autoRedefine/>
    <w:uiPriority w:val="39"/>
    <w:unhideWhenUsed/>
    <w:rsid w:val="00F22296"/>
    <w:pPr>
      <w:spacing w:before="0"/>
      <w:ind w:left="800"/>
      <w:jc w:val="left"/>
    </w:pPr>
    <w:rPr>
      <w:rFonts w:asciiTheme="minorHAnsi" w:hAnsiTheme="minorHAnsi"/>
    </w:rPr>
  </w:style>
  <w:style w:type="paragraph" w:styleId="Obsah7">
    <w:name w:val="toc 7"/>
    <w:basedOn w:val="Normln"/>
    <w:next w:val="Normln"/>
    <w:autoRedefine/>
    <w:uiPriority w:val="39"/>
    <w:unhideWhenUsed/>
    <w:rsid w:val="00F22296"/>
    <w:pPr>
      <w:spacing w:before="0"/>
      <w:ind w:left="1000"/>
      <w:jc w:val="left"/>
    </w:pPr>
    <w:rPr>
      <w:rFonts w:asciiTheme="minorHAnsi" w:hAnsiTheme="minorHAnsi"/>
    </w:rPr>
  </w:style>
  <w:style w:type="paragraph" w:styleId="Obsah8">
    <w:name w:val="toc 8"/>
    <w:basedOn w:val="Normln"/>
    <w:next w:val="Normln"/>
    <w:autoRedefine/>
    <w:uiPriority w:val="39"/>
    <w:unhideWhenUsed/>
    <w:rsid w:val="00F22296"/>
    <w:pPr>
      <w:spacing w:before="0"/>
      <w:ind w:left="1200"/>
      <w:jc w:val="left"/>
    </w:pPr>
    <w:rPr>
      <w:rFonts w:asciiTheme="minorHAnsi" w:hAnsiTheme="minorHAnsi"/>
    </w:rPr>
  </w:style>
  <w:style w:type="paragraph" w:styleId="Obsah9">
    <w:name w:val="toc 9"/>
    <w:basedOn w:val="Normln"/>
    <w:next w:val="Normln"/>
    <w:autoRedefine/>
    <w:uiPriority w:val="39"/>
    <w:unhideWhenUsed/>
    <w:rsid w:val="00F22296"/>
    <w:pPr>
      <w:spacing w:before="0"/>
      <w:ind w:left="1400"/>
      <w:jc w:val="left"/>
    </w:pPr>
    <w:rPr>
      <w:rFonts w:asciiTheme="minorHAnsi" w:hAnsiTheme="minorHAnsi"/>
    </w:rPr>
  </w:style>
  <w:style w:type="paragraph" w:customStyle="1" w:styleId="NORMALNIOM">
    <w:name w:val="NORMALNI OM"/>
    <w:basedOn w:val="Normln"/>
    <w:rsid w:val="009F245A"/>
  </w:style>
  <w:style w:type="paragraph" w:customStyle="1" w:styleId="ODRAZKYOM">
    <w:name w:val="ODRAZKY OM"/>
    <w:basedOn w:val="NORMALNIOM"/>
    <w:rsid w:val="009F245A"/>
    <w:pPr>
      <w:numPr>
        <w:numId w:val="57"/>
      </w:numPr>
      <w:spacing w:before="60"/>
    </w:pPr>
  </w:style>
  <w:style w:type="paragraph" w:customStyle="1" w:styleId="CharChar3CharCharCharCharCharChar0">
    <w:name w:val="Char Char3 Char Char Char Char Char Char"/>
    <w:basedOn w:val="Normln"/>
    <w:rsid w:val="00F26C73"/>
    <w:pPr>
      <w:spacing w:before="0" w:after="160" w:line="240" w:lineRule="exact"/>
      <w:jc w:val="left"/>
    </w:pPr>
    <w:rPr>
      <w:rFonts w:ascii="Tahoma" w:hAnsi="Tahoma" w:cs="Times New Roman"/>
      <w:lang w:val="en-US" w:eastAsia="en-US"/>
    </w:rPr>
  </w:style>
  <w:style w:type="paragraph" w:customStyle="1" w:styleId="CharChar3CharCharCharCharCharChar2">
    <w:name w:val="Char Char3 Char Char Char Char Char Char"/>
    <w:basedOn w:val="Normln"/>
    <w:rsid w:val="006A02A5"/>
    <w:pPr>
      <w:spacing w:before="0" w:after="160" w:line="240" w:lineRule="exact"/>
      <w:jc w:val="left"/>
    </w:pPr>
    <w:rPr>
      <w:rFonts w:ascii="Tahoma" w:hAnsi="Tahom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539"/>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301E2A"/>
    <w:pPr>
      <w:keepNext/>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301E2A"/>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link w:val="Nadpis3Char1"/>
    <w:qFormat/>
    <w:rsid w:val="00301E2A"/>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301E2A"/>
    <w:pPr>
      <w:keepNext/>
      <w:numPr>
        <w:ilvl w:val="3"/>
        <w:numId w:val="3"/>
      </w:numPr>
      <w:spacing w:before="240" w:after="60"/>
      <w:outlineLvl w:val="3"/>
    </w:pPr>
    <w:rPr>
      <w:b/>
      <w:bCs/>
      <w:smallCaps/>
    </w:rPr>
  </w:style>
  <w:style w:type="paragraph" w:styleId="Nadpis5">
    <w:name w:val="heading 5"/>
    <w:basedOn w:val="Normln"/>
    <w:next w:val="Normln"/>
    <w:qFormat/>
    <w:rsid w:val="00301E2A"/>
    <w:pPr>
      <w:keepNext/>
      <w:spacing w:before="0"/>
      <w:outlineLvl w:val="4"/>
    </w:pPr>
    <w:rPr>
      <w:i/>
      <w:iCs/>
    </w:rPr>
  </w:style>
  <w:style w:type="paragraph" w:styleId="Nadpis6">
    <w:name w:val="heading 6"/>
    <w:basedOn w:val="Normln"/>
    <w:next w:val="Normln"/>
    <w:qFormat/>
    <w:rsid w:val="00301E2A"/>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301E2A"/>
    <w:pPr>
      <w:spacing w:before="240" w:after="60"/>
      <w:outlineLvl w:val="6"/>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basedOn w:val="Standardnpsmoodstavce"/>
    <w:link w:val="Nadpis3"/>
    <w:rsid w:val="00301E2A"/>
    <w:rPr>
      <w:rFonts w:ascii="Arial" w:hAnsi="Arial" w:cs="Arial"/>
      <w:b/>
      <w:bCs/>
      <w:smallCaps/>
      <w:sz w:val="28"/>
      <w:szCs w:val="28"/>
      <w:lang w:val="cs-CZ" w:eastAsia="cs-CZ" w:bidi="ar-SA"/>
    </w:rPr>
  </w:style>
  <w:style w:type="paragraph" w:styleId="Zhlav">
    <w:name w:val="header"/>
    <w:basedOn w:val="Normln"/>
    <w:rsid w:val="00301E2A"/>
    <w:pPr>
      <w:tabs>
        <w:tab w:val="center" w:pos="4536"/>
        <w:tab w:val="right" w:pos="9072"/>
      </w:tabs>
    </w:pPr>
  </w:style>
  <w:style w:type="paragraph" w:styleId="Zpat">
    <w:name w:val="footer"/>
    <w:basedOn w:val="Normln"/>
    <w:rsid w:val="00301E2A"/>
    <w:pPr>
      <w:tabs>
        <w:tab w:val="center" w:pos="4536"/>
        <w:tab w:val="right" w:pos="9072"/>
      </w:tabs>
    </w:pPr>
  </w:style>
  <w:style w:type="paragraph" w:styleId="Titulek">
    <w:name w:val="caption"/>
    <w:basedOn w:val="Normln"/>
    <w:next w:val="Normln"/>
    <w:qFormat/>
    <w:rsid w:val="00301E2A"/>
    <w:pPr>
      <w:spacing w:after="120"/>
    </w:pPr>
    <w:rPr>
      <w:b/>
      <w:bCs/>
    </w:rPr>
  </w:style>
  <w:style w:type="paragraph" w:styleId="Zkladntextodsazen">
    <w:name w:val="Body Text Indent"/>
    <w:basedOn w:val="Normln"/>
    <w:rsid w:val="00301E2A"/>
    <w:pPr>
      <w:ind w:firstLine="708"/>
    </w:pPr>
  </w:style>
  <w:style w:type="paragraph" w:styleId="Zkladntext">
    <w:name w:val="Body Text"/>
    <w:aliases w:val="Standard paragraph"/>
    <w:basedOn w:val="Normln"/>
    <w:rsid w:val="00301E2A"/>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link w:val="TextpoznpodarouChar1"/>
    <w:rsid w:val="00301E2A"/>
  </w:style>
  <w:style w:type="character" w:styleId="Znakapoznpodarou">
    <w:name w:val="footnote reference"/>
    <w:aliases w:val="PGI Fußnote Ziffer,PGI Fußnote Ziffer + Times New Roman,12 b.,Zúžené o ..."/>
    <w:basedOn w:val="Standardnpsmoodstavce"/>
    <w:rsid w:val="00301E2A"/>
    <w:rPr>
      <w:vertAlign w:val="superscript"/>
    </w:rPr>
  </w:style>
  <w:style w:type="paragraph" w:styleId="Zkladntextodsazen3">
    <w:name w:val="Body Text Indent 3"/>
    <w:basedOn w:val="Normln"/>
    <w:rsid w:val="00301E2A"/>
    <w:pPr>
      <w:ind w:firstLine="708"/>
    </w:pPr>
    <w:rPr>
      <w:color w:val="FF0000"/>
    </w:rPr>
  </w:style>
  <w:style w:type="paragraph" w:styleId="Textbubliny">
    <w:name w:val="Balloon Text"/>
    <w:basedOn w:val="Normln"/>
    <w:semiHidden/>
    <w:rsid w:val="00301E2A"/>
    <w:rPr>
      <w:rFonts w:ascii="Tahoma" w:hAnsi="Tahoma" w:cs="Tahoma"/>
      <w:sz w:val="16"/>
      <w:szCs w:val="16"/>
    </w:rPr>
  </w:style>
  <w:style w:type="character" w:styleId="slostrnky">
    <w:name w:val="page number"/>
    <w:basedOn w:val="Standardnpsmoodstavce"/>
    <w:rsid w:val="00301E2A"/>
  </w:style>
  <w:style w:type="character" w:styleId="Hypertextovodkaz">
    <w:name w:val="Hyperlink"/>
    <w:basedOn w:val="Standardnpsmoodstavce"/>
    <w:uiPriority w:val="99"/>
    <w:rsid w:val="00301E2A"/>
    <w:rPr>
      <w:color w:val="0000FF"/>
      <w:u w:val="single"/>
    </w:rPr>
  </w:style>
  <w:style w:type="paragraph" w:styleId="Obsah1">
    <w:name w:val="toc 1"/>
    <w:basedOn w:val="Normln"/>
    <w:next w:val="Normln"/>
    <w:autoRedefine/>
    <w:uiPriority w:val="39"/>
    <w:rsid w:val="008865FD"/>
    <w:pPr>
      <w:tabs>
        <w:tab w:val="left" w:pos="426"/>
        <w:tab w:val="right" w:leader="dot" w:pos="9060"/>
      </w:tabs>
      <w:ind w:left="567" w:hanging="567"/>
    </w:pPr>
    <w:rPr>
      <w:rFonts w:asciiTheme="majorHAnsi" w:hAnsiTheme="majorHAnsi"/>
      <w:b/>
      <w:bCs/>
      <w:caps/>
      <w:sz w:val="24"/>
      <w:szCs w:val="24"/>
    </w:rPr>
  </w:style>
  <w:style w:type="paragraph" w:styleId="Textkomente">
    <w:name w:val="annotation text"/>
    <w:aliases w:val="Text poznámky"/>
    <w:basedOn w:val="Normln"/>
    <w:link w:val="TextkomenteChar"/>
    <w:semiHidden/>
    <w:rsid w:val="00301E2A"/>
  </w:style>
  <w:style w:type="character" w:styleId="Odkaznakoment">
    <w:name w:val="annotation reference"/>
    <w:aliases w:val="Značka poznámky"/>
    <w:basedOn w:val="Standardnpsmoodstavce"/>
    <w:semiHidden/>
    <w:rsid w:val="00301E2A"/>
    <w:rPr>
      <w:sz w:val="16"/>
      <w:szCs w:val="16"/>
    </w:rPr>
  </w:style>
  <w:style w:type="paragraph" w:customStyle="1" w:styleId="STANDARD">
    <w:name w:val="STANDARD"/>
    <w:basedOn w:val="Normln"/>
    <w:link w:val="STANDARDChar"/>
    <w:rsid w:val="00301E2A"/>
    <w:pPr>
      <w:spacing w:before="0"/>
      <w:ind w:firstLine="6"/>
    </w:pPr>
    <w:rPr>
      <w:sz w:val="22"/>
    </w:rPr>
  </w:style>
  <w:style w:type="paragraph" w:customStyle="1" w:styleId="tabulka2">
    <w:name w:val="tabulka2"/>
    <w:basedOn w:val="STANDARD"/>
    <w:rsid w:val="00301E2A"/>
    <w:pPr>
      <w:spacing w:before="120"/>
    </w:pPr>
  </w:style>
  <w:style w:type="paragraph" w:customStyle="1" w:styleId="tabulka1">
    <w:name w:val="tabulka1"/>
    <w:basedOn w:val="STANDARD"/>
    <w:rsid w:val="00301E2A"/>
    <w:pPr>
      <w:spacing w:before="120"/>
      <w:jc w:val="left"/>
    </w:pPr>
    <w:rPr>
      <w:b/>
    </w:rPr>
  </w:style>
  <w:style w:type="character" w:customStyle="1" w:styleId="STANDARDChar">
    <w:name w:val="STANDARD Char"/>
    <w:basedOn w:val="Standardnpsmoodstavce"/>
    <w:link w:val="STANDARD"/>
    <w:rsid w:val="00301E2A"/>
    <w:rPr>
      <w:rFonts w:ascii="Arial" w:hAnsi="Arial" w:cs="Arial"/>
      <w:sz w:val="22"/>
      <w:lang w:val="cs-CZ" w:eastAsia="cs-CZ" w:bidi="ar-SA"/>
    </w:rPr>
  </w:style>
  <w:style w:type="paragraph" w:customStyle="1" w:styleId="CharCharCharCharChar1CharCharCharCharCharChar">
    <w:name w:val="Char Char Char Char Char1 Char 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01E2A"/>
    <w:pPr>
      <w:numPr>
        <w:numId w:val="1"/>
      </w:numPr>
      <w:spacing w:after="120"/>
    </w:pPr>
    <w:rPr>
      <w:rFonts w:ascii="Times New Roman" w:hAnsi="Times New Roman" w:cs="Times New Roman"/>
      <w:sz w:val="24"/>
    </w:rPr>
  </w:style>
  <w:style w:type="paragraph" w:styleId="Normlnodsazen">
    <w:name w:val="Normal Indent"/>
    <w:basedOn w:val="Normln"/>
    <w:rsid w:val="00301E2A"/>
    <w:pPr>
      <w:ind w:left="708"/>
    </w:pPr>
  </w:style>
  <w:style w:type="paragraph" w:customStyle="1" w:styleId="Styl1">
    <w:name w:val="Styl1"/>
    <w:basedOn w:val="Obsah1"/>
    <w:rsid w:val="00301E2A"/>
    <w:rPr>
      <w:bCs w:val="0"/>
      <w:szCs w:val="20"/>
      <w:lang w:eastAsia="de-DE"/>
    </w:rPr>
  </w:style>
  <w:style w:type="paragraph" w:styleId="Zkladntext3">
    <w:name w:val="Body Text 3"/>
    <w:basedOn w:val="Normln"/>
    <w:rsid w:val="00301E2A"/>
    <w:pPr>
      <w:spacing w:after="120"/>
    </w:pPr>
    <w:rPr>
      <w:sz w:val="16"/>
      <w:szCs w:val="16"/>
    </w:rPr>
  </w:style>
  <w:style w:type="paragraph" w:customStyle="1" w:styleId="font6">
    <w:name w:val="font6"/>
    <w:basedOn w:val="Normln"/>
    <w:rsid w:val="00301E2A"/>
    <w:pPr>
      <w:spacing w:before="100" w:after="100"/>
      <w:jc w:val="left"/>
    </w:pPr>
    <w:rPr>
      <w:rFonts w:eastAsia="Arial Unicode MS" w:cs="Times New Roman"/>
      <w:sz w:val="18"/>
      <w:lang w:eastAsia="de-DE"/>
    </w:rPr>
  </w:style>
  <w:style w:type="table" w:styleId="Mkatabulky">
    <w:name w:val="Table Grid"/>
    <w:basedOn w:val="Normlntabulka"/>
    <w:rsid w:val="00301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301E2A"/>
    <w:rPr>
      <w:b/>
      <w:bCs/>
    </w:rPr>
  </w:style>
  <w:style w:type="paragraph" w:customStyle="1" w:styleId="nadpis20">
    <w:name w:val="nadpis 2"/>
    <w:basedOn w:val="Normln"/>
    <w:rsid w:val="00301E2A"/>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301E2A"/>
    <w:pPr>
      <w:shd w:val="clear" w:color="auto" w:fill="FFFFFF"/>
      <w:spacing w:before="0"/>
    </w:pPr>
    <w:rPr>
      <w:sz w:val="22"/>
      <w:szCs w:val="22"/>
    </w:rPr>
  </w:style>
  <w:style w:type="character" w:styleId="Siln">
    <w:name w:val="Strong"/>
    <w:basedOn w:val="Standardnpsmoodstavce"/>
    <w:qFormat/>
    <w:rsid w:val="00301E2A"/>
    <w:rPr>
      <w:b/>
      <w:bCs/>
    </w:rPr>
  </w:style>
  <w:style w:type="paragraph" w:customStyle="1" w:styleId="odrkyChar">
    <w:name w:val="odrážky Char"/>
    <w:basedOn w:val="Zkladntextodsazen"/>
    <w:rsid w:val="00301E2A"/>
    <w:pPr>
      <w:spacing w:after="120"/>
      <w:ind w:firstLine="0"/>
    </w:pPr>
    <w:rPr>
      <w:sz w:val="22"/>
      <w:szCs w:val="22"/>
    </w:rPr>
  </w:style>
  <w:style w:type="paragraph" w:customStyle="1" w:styleId="Style3Char">
    <w:name w:val="Style3 Char"/>
    <w:basedOn w:val="Normln"/>
    <w:rsid w:val="00301E2A"/>
    <w:pPr>
      <w:shd w:val="clear" w:color="auto" w:fill="FFFFFF"/>
      <w:spacing w:before="0"/>
    </w:pPr>
    <w:rPr>
      <w:sz w:val="22"/>
      <w:szCs w:val="22"/>
    </w:rPr>
  </w:style>
  <w:style w:type="character" w:styleId="Sledovanodkaz">
    <w:name w:val="FollowedHyperlink"/>
    <w:basedOn w:val="Standardnpsmoodstavce"/>
    <w:rsid w:val="00301E2A"/>
    <w:rPr>
      <w:color w:val="800080"/>
      <w:u w:val="single"/>
    </w:rPr>
  </w:style>
  <w:style w:type="paragraph" w:styleId="Pedmtkomente">
    <w:name w:val="annotation subject"/>
    <w:basedOn w:val="Textkomente"/>
    <w:next w:val="Textkomente"/>
    <w:semiHidden/>
    <w:rsid w:val="00301E2A"/>
    <w:rPr>
      <w:b/>
      <w:bCs/>
    </w:rPr>
  </w:style>
  <w:style w:type="paragraph" w:customStyle="1" w:styleId="1">
    <w:name w:val="1"/>
    <w:basedOn w:val="Normln"/>
    <w:next w:val="Normlnweb"/>
    <w:rsid w:val="00301E2A"/>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rsid w:val="00301E2A"/>
    <w:rPr>
      <w:rFonts w:ascii="Times New Roman" w:hAnsi="Times New Roman" w:cs="Times New Roman"/>
      <w:sz w:val="24"/>
      <w:szCs w:val="24"/>
    </w:rPr>
  </w:style>
  <w:style w:type="paragraph" w:customStyle="1" w:styleId="Bn">
    <w:name w:val="Běžný"/>
    <w:basedOn w:val="Normln"/>
    <w:rsid w:val="00301E2A"/>
    <w:pPr>
      <w:spacing w:before="0" w:after="120"/>
    </w:pPr>
    <w:rPr>
      <w:rFonts w:cs="Times New Roman"/>
      <w:szCs w:val="24"/>
    </w:rPr>
  </w:style>
  <w:style w:type="paragraph" w:customStyle="1" w:styleId="Pruka-ZkladnstylChar">
    <w:name w:val="Příručka - Základní styl Char"/>
    <w:basedOn w:val="Normln"/>
    <w:rsid w:val="00301E2A"/>
    <w:pPr>
      <w:spacing w:before="0" w:after="120"/>
    </w:pPr>
    <w:rPr>
      <w:rFonts w:ascii="Times New Roman" w:hAnsi="Times New Roman" w:cs="Times New Roman"/>
      <w:sz w:val="24"/>
    </w:rPr>
  </w:style>
  <w:style w:type="paragraph" w:customStyle="1" w:styleId="Bn0">
    <w:name w:val="Běžné"/>
    <w:basedOn w:val="Prosttext"/>
    <w:rsid w:val="00301E2A"/>
    <w:rPr>
      <w:rFonts w:ascii="Times New Roman" w:hAnsi="Times New Roman"/>
      <w:sz w:val="24"/>
      <w:szCs w:val="24"/>
    </w:rPr>
  </w:style>
  <w:style w:type="paragraph" w:styleId="Prosttext">
    <w:name w:val="Plain Text"/>
    <w:basedOn w:val="Normln"/>
    <w:link w:val="ProsttextChar"/>
    <w:uiPriority w:val="99"/>
    <w:rsid w:val="00301E2A"/>
    <w:rPr>
      <w:rFonts w:ascii="Courier New" w:hAnsi="Courier New" w:cs="Courier New"/>
    </w:rPr>
  </w:style>
  <w:style w:type="paragraph" w:customStyle="1" w:styleId="Pruka-Nadpis1">
    <w:name w:val="Příručka - Nadpis 1"/>
    <w:basedOn w:val="Normln"/>
    <w:next w:val="Normln"/>
    <w:rsid w:val="00301E2A"/>
    <w:pPr>
      <w:keepNext/>
      <w:numPr>
        <w:numId w:val="10"/>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301E2A"/>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301E2A"/>
    <w:pPr>
      <w:keepNext/>
      <w:numPr>
        <w:ilvl w:val="1"/>
        <w:numId w:val="10"/>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301E2A"/>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301E2A"/>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27731A"/>
    <w:pPr>
      <w:tabs>
        <w:tab w:val="left" w:pos="600"/>
        <w:tab w:val="right" w:leader="dot" w:pos="9072"/>
      </w:tabs>
    </w:pPr>
    <w:rPr>
      <w:rFonts w:asciiTheme="minorHAnsi" w:hAnsiTheme="minorHAnsi"/>
      <w:b/>
      <w:bCs/>
    </w:rPr>
  </w:style>
  <w:style w:type="paragraph" w:styleId="Obsah3">
    <w:name w:val="toc 3"/>
    <w:basedOn w:val="Normln"/>
    <w:next w:val="Normln"/>
    <w:autoRedefine/>
    <w:uiPriority w:val="39"/>
    <w:rsid w:val="0027731A"/>
    <w:pPr>
      <w:tabs>
        <w:tab w:val="left" w:pos="1000"/>
        <w:tab w:val="right" w:leader="dot" w:pos="9072"/>
      </w:tabs>
      <w:spacing w:before="0"/>
      <w:ind w:left="200"/>
      <w:jc w:val="left"/>
    </w:pPr>
    <w:rPr>
      <w:rFonts w:asciiTheme="minorHAnsi" w:hAnsiTheme="minorHAnsi"/>
    </w:rPr>
  </w:style>
  <w:style w:type="paragraph" w:customStyle="1" w:styleId="Styl3">
    <w:name w:val="Styl3"/>
    <w:basedOn w:val="Nadpis5"/>
    <w:rsid w:val="00301E2A"/>
    <w:pPr>
      <w:keepNext w:val="0"/>
      <w:numPr>
        <w:ilvl w:val="4"/>
        <w:numId w:val="11"/>
      </w:numPr>
      <w:overflowPunct w:val="0"/>
      <w:autoSpaceDE w:val="0"/>
      <w:autoSpaceDN w:val="0"/>
      <w:adjustRightInd w:val="0"/>
      <w:spacing w:before="120" w:after="120"/>
      <w:jc w:val="center"/>
      <w:textAlignment w:val="baseline"/>
    </w:pPr>
    <w:rPr>
      <w:rFonts w:ascii="Times New Roman" w:hAnsi="Times New Roman" w:cs="Tahoma"/>
      <w:b/>
      <w:bCs/>
      <w:sz w:val="24"/>
      <w:szCs w:val="26"/>
    </w:rPr>
  </w:style>
  <w:style w:type="character" w:customStyle="1" w:styleId="Style3CharChar">
    <w:name w:val="Style3 Char Char"/>
    <w:basedOn w:val="Standardnpsmoodstavce"/>
    <w:rsid w:val="00301E2A"/>
    <w:rPr>
      <w:rFonts w:ascii="Arial" w:hAnsi="Arial" w:cs="Arial"/>
      <w:sz w:val="22"/>
      <w:szCs w:val="22"/>
      <w:lang w:val="cs-CZ" w:eastAsia="cs-CZ"/>
    </w:rPr>
  </w:style>
  <w:style w:type="paragraph" w:customStyle="1" w:styleId="CharCharCharCharCharChar">
    <w:name w:val="Char Char Char Char Char Char"/>
    <w:basedOn w:val="Normln"/>
    <w:rsid w:val="00301E2A"/>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301E2A"/>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301E2A"/>
    <w:pPr>
      <w:spacing w:before="120" w:after="120"/>
      <w:ind w:firstLine="210"/>
      <w:jc w:val="both"/>
    </w:pPr>
    <w:rPr>
      <w:b w:val="0"/>
      <w:bCs w:val="0"/>
      <w:smallCaps w:val="0"/>
    </w:rPr>
  </w:style>
  <w:style w:type="paragraph" w:customStyle="1" w:styleId="ntextCharChar">
    <w:name w:val="ntext Char Char"/>
    <w:basedOn w:val="Normln"/>
    <w:rsid w:val="00301E2A"/>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301E2A"/>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301E2A"/>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301E2A"/>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301E2A"/>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301E2A"/>
    <w:pPr>
      <w:spacing w:before="0" w:after="160" w:line="240" w:lineRule="exact"/>
      <w:jc w:val="left"/>
    </w:pPr>
    <w:rPr>
      <w:rFonts w:ascii="Tahoma" w:hAnsi="Tahoma" w:cs="Times New Roman"/>
      <w:lang w:val="en-US" w:eastAsia="en-US"/>
    </w:rPr>
  </w:style>
  <w:style w:type="paragraph" w:styleId="Zkladntext2">
    <w:name w:val="Body Text 2"/>
    <w:basedOn w:val="Normln"/>
    <w:rsid w:val="00301E2A"/>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301E2A"/>
  </w:style>
  <w:style w:type="paragraph" w:styleId="Seznamsodrkami">
    <w:name w:val="List Bullet"/>
    <w:basedOn w:val="Normln"/>
    <w:autoRedefine/>
    <w:rsid w:val="00301E2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301E2A"/>
  </w:style>
  <w:style w:type="paragraph" w:customStyle="1" w:styleId="Tab-zahl-sl">
    <w:name w:val="Tab-zahl-sl."/>
    <w:basedOn w:val="Normln"/>
    <w:rsid w:val="00301E2A"/>
    <w:pPr>
      <w:keepNext/>
      <w:widowControl w:val="0"/>
      <w:adjustRightInd w:val="0"/>
      <w:spacing w:before="0"/>
      <w:jc w:val="center"/>
    </w:pPr>
    <w:rPr>
      <w:rFonts w:cs="Times New Roman"/>
      <w:b/>
      <w:bCs/>
      <w:szCs w:val="24"/>
    </w:rPr>
  </w:style>
  <w:style w:type="paragraph" w:customStyle="1" w:styleId="Tabulka">
    <w:name w:val="Tabulka"/>
    <w:basedOn w:val="Normln"/>
    <w:rsid w:val="00301E2A"/>
    <w:pPr>
      <w:keepNext/>
      <w:widowControl w:val="0"/>
      <w:adjustRightInd w:val="0"/>
      <w:spacing w:before="0"/>
      <w:jc w:val="left"/>
    </w:pPr>
    <w:rPr>
      <w:rFonts w:cs="Times New Roman"/>
      <w:szCs w:val="24"/>
    </w:rPr>
  </w:style>
  <w:style w:type="paragraph" w:customStyle="1" w:styleId="Tabulka-sla">
    <w:name w:val="Tabulka-čísla"/>
    <w:basedOn w:val="Tabulka"/>
    <w:rsid w:val="00301E2A"/>
    <w:pPr>
      <w:jc w:val="right"/>
    </w:pPr>
    <w:rPr>
      <w:szCs w:val="20"/>
    </w:rPr>
  </w:style>
  <w:style w:type="numbering" w:customStyle="1" w:styleId="StylSodrkami">
    <w:name w:val="Styl S odrážkami"/>
    <w:basedOn w:val="Bezseznamu"/>
    <w:rsid w:val="00301E2A"/>
    <w:pPr>
      <w:numPr>
        <w:numId w:val="12"/>
      </w:numPr>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
    <w:name w:val="Char4 Char Char Char Char Char Char Char Char Char Char Char Char Char Char Char Char1"/>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styleId="Rejstk1">
    <w:name w:val="index 1"/>
    <w:basedOn w:val="Normln"/>
    <w:next w:val="Normln"/>
    <w:autoRedefine/>
    <w:semiHidden/>
    <w:rsid w:val="00301E2A"/>
    <w:pPr>
      <w:ind w:left="200" w:hanging="200"/>
    </w:pPr>
  </w:style>
  <w:style w:type="paragraph" w:customStyle="1" w:styleId="Char4CharCharCharCharCharCharCharCharCharCharCharCharCharCharCharChar1CharChar2">
    <w:name w:val="Char4 Char Char Char Char Char Char Char Char Char Char Char Char Char Char Char Char1 Char Char2"/>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Standardnpsmoodstavce1CharChar">
    <w:name w:val="Standardní písmo odstavce1 Char Char"/>
    <w:aliases w:val="Standardní písmo odstavce Char2 Char Char Char Char Char Char Char Char Char1"/>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Nad30">
    <w:name w:val="Nad3"/>
    <w:basedOn w:val="Normln"/>
    <w:rsid w:val="00301E2A"/>
    <w:pPr>
      <w:spacing w:before="0"/>
      <w:jc w:val="left"/>
    </w:pPr>
    <w:rPr>
      <w:rFonts w:ascii="Times New Roman" w:hAnsi="Times New Roman" w:cs="Times New Roman"/>
      <w:b/>
      <w:sz w:val="24"/>
      <w:szCs w:val="24"/>
    </w:rPr>
  </w:style>
  <w:style w:type="paragraph" w:customStyle="1" w:styleId="PodnadpisCharChar">
    <w:name w:val="Podnadpis Char Char"/>
    <w:basedOn w:val="Normln"/>
    <w:link w:val="PodnadpisCharCharChar"/>
    <w:rsid w:val="00301E2A"/>
    <w:pPr>
      <w:spacing w:before="240"/>
    </w:pPr>
    <w:rPr>
      <w:b/>
      <w:sz w:val="24"/>
    </w:rPr>
  </w:style>
  <w:style w:type="character" w:customStyle="1" w:styleId="PodnadpisCharCharChar">
    <w:name w:val="Podnadpis Char Char Char"/>
    <w:basedOn w:val="Standardnpsmoodstavce"/>
    <w:link w:val="PodnadpisCharChar"/>
    <w:rsid w:val="00301E2A"/>
    <w:rPr>
      <w:rFonts w:ascii="Arial" w:hAnsi="Arial" w:cs="Arial"/>
      <w:b/>
      <w:sz w:val="24"/>
      <w:lang w:val="cs-CZ" w:eastAsia="cs-CZ" w:bidi="ar-SA"/>
    </w:rPr>
  </w:style>
  <w:style w:type="paragraph" w:customStyle="1" w:styleId="NADPIS1NOVY">
    <w:name w:val="NADPIS 1 NOVY"/>
    <w:rsid w:val="00301E2A"/>
    <w:pPr>
      <w:tabs>
        <w:tab w:val="num" w:pos="1080"/>
      </w:tabs>
      <w:spacing w:before="240" w:after="240"/>
      <w:ind w:left="360" w:hanging="360"/>
    </w:pPr>
    <w:rPr>
      <w:rFonts w:ascii="Tahoma" w:hAnsi="Tahoma"/>
      <w:b/>
      <w:kern w:val="32"/>
      <w:sz w:val="40"/>
      <w:szCs w:val="40"/>
    </w:rPr>
  </w:style>
  <w:style w:type="paragraph" w:customStyle="1" w:styleId="ZNOVUNADPIS1">
    <w:name w:val="ZNOVU NADPIS 1"/>
    <w:rsid w:val="00301E2A"/>
    <w:pPr>
      <w:numPr>
        <w:numId w:val="15"/>
      </w:numPr>
      <w:spacing w:before="240" w:after="240"/>
    </w:pPr>
    <w:rPr>
      <w:rFonts w:ascii="Tahoma" w:hAnsi="Tahoma" w:cs="Arial"/>
      <w:b/>
      <w:sz w:val="40"/>
      <w:szCs w:val="40"/>
    </w:rPr>
  </w:style>
  <w:style w:type="paragraph" w:customStyle="1" w:styleId="odsazen">
    <w:name w:val="odsazení"/>
    <w:basedOn w:val="Normln"/>
    <w:rsid w:val="00301E2A"/>
    <w:pPr>
      <w:numPr>
        <w:numId w:val="16"/>
      </w:numPr>
      <w:spacing w:before="0"/>
      <w:jc w:val="left"/>
    </w:pPr>
    <w:rPr>
      <w:rFonts w:ascii="Times New Roman" w:hAnsi="Times New Roman" w:cs="Times New Roman"/>
      <w:sz w:val="24"/>
      <w:szCs w:val="24"/>
    </w:rPr>
  </w:style>
  <w:style w:type="paragraph" w:customStyle="1" w:styleId="PodnadpisChar">
    <w:name w:val="Podnadpis Char"/>
    <w:basedOn w:val="Normln"/>
    <w:link w:val="PodnadpisCharChar1"/>
    <w:rsid w:val="00301E2A"/>
    <w:pPr>
      <w:spacing w:before="240"/>
    </w:pPr>
    <w:rPr>
      <w:b/>
      <w:sz w:val="24"/>
      <w:szCs w:val="24"/>
    </w:rPr>
  </w:style>
  <w:style w:type="character" w:customStyle="1" w:styleId="PodnadpisCharChar1">
    <w:name w:val="Podnadpis Char Char1"/>
    <w:basedOn w:val="Standardnpsmoodstavce"/>
    <w:link w:val="PodnadpisChar"/>
    <w:rsid w:val="00301E2A"/>
    <w:rPr>
      <w:rFonts w:ascii="Arial" w:hAnsi="Arial" w:cs="Arial"/>
      <w:b/>
      <w:sz w:val="24"/>
      <w:szCs w:val="24"/>
      <w:lang w:val="cs-CZ" w:eastAsia="cs-CZ" w:bidi="ar-SA"/>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
    <w:name w:val="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CharChar2Char">
    <w:name w:val="Char Char2 Char"/>
    <w:basedOn w:val="Normln"/>
    <w:rsid w:val="00301E2A"/>
    <w:pPr>
      <w:spacing w:before="0" w:after="160" w:line="240" w:lineRule="exact"/>
      <w:jc w:val="left"/>
    </w:pPr>
    <w:rPr>
      <w:rFonts w:ascii="Times New Roman Bold" w:hAnsi="Times New Roman Bold" w:cs="Times New Roman"/>
      <w:sz w:val="22"/>
      <w:szCs w:val="26"/>
      <w:lang w:val="sk-SK" w:eastAsia="en-US"/>
    </w:rPr>
  </w:style>
  <w:style w:type="paragraph" w:customStyle="1" w:styleId="bodytext">
    <w:name w:val="bodytext"/>
    <w:basedOn w:val="Normln"/>
    <w:rsid w:val="00301E2A"/>
    <w:pPr>
      <w:spacing w:before="150" w:after="150"/>
      <w:jc w:val="left"/>
    </w:pPr>
    <w:rPr>
      <w:rFonts w:ascii="Times New Roman" w:hAnsi="Times New Roman" w:cs="Times New Roman"/>
      <w:sz w:val="24"/>
      <w:szCs w:val="24"/>
    </w:rPr>
  </w:style>
  <w:style w:type="paragraph" w:customStyle="1" w:styleId="CharCharCharCharCharCharChar1CharCharCharCharCharCharCharCharCharCharCharCharCharCharChar">
    <w:name w:val="Char Char Char Char Char Char Char1 Char Char Char Char Char Char Char Char Char Char Char Char Char Char Char"/>
    <w:basedOn w:val="Normln"/>
    <w:rsid w:val="00301E2A"/>
    <w:pPr>
      <w:spacing w:before="0" w:after="160" w:line="240" w:lineRule="exact"/>
    </w:pPr>
    <w:rPr>
      <w:rFonts w:ascii="Times New Roman Bold" w:hAnsi="Times New Roman Bold" w:cs="Times New Roman Bold"/>
      <w:sz w:val="22"/>
      <w:szCs w:val="22"/>
      <w:lang w:val="sk-SK" w:eastAsia="en-US"/>
    </w:rPr>
  </w:style>
  <w:style w:type="paragraph" w:customStyle="1" w:styleId="Char3CharChar">
    <w:name w:val="Char3 Char Char"/>
    <w:basedOn w:val="Normln"/>
    <w:rsid w:val="00301E2A"/>
    <w:pPr>
      <w:numPr>
        <w:numId w:val="19"/>
      </w:numPr>
      <w:spacing w:before="0" w:after="160" w:line="240" w:lineRule="exact"/>
      <w:jc w:val="left"/>
    </w:pPr>
    <w:rPr>
      <w:rFonts w:ascii="Tahoma" w:hAnsi="Tahoma" w:cs="Times New Roman"/>
      <w:lang w:val="en-US" w:eastAsia="en-US"/>
    </w:rPr>
  </w:style>
  <w:style w:type="paragraph" w:customStyle="1" w:styleId="CharChar1CharCharCharCharCharCharCharCharCharCharCharCharChar1CharCharCharCharCharCharCharCharCharCharCharCharCharCharCharCharCharCharCharChar">
    <w:name w:val="Char Char1 Char Char Char Char Char Char Char Char Char Char Char Char Char1 Char Char Char Char Char Char Char Char Char Char Char Char Char Char Char Char Char Char Char Char"/>
    <w:basedOn w:val="Normln"/>
    <w:rsid w:val="00301E2A"/>
    <w:pPr>
      <w:spacing w:before="0" w:after="160" w:line="240" w:lineRule="exact"/>
      <w:ind w:firstLine="709"/>
    </w:pPr>
    <w:rPr>
      <w:rFonts w:cs="Times New Roman"/>
      <w:sz w:val="24"/>
      <w:lang w:val="en-US" w:eastAsia="en-US"/>
    </w:rPr>
  </w:style>
  <w:style w:type="paragraph" w:customStyle="1" w:styleId="PKNormln">
    <w:name w:val="PK_Normální"/>
    <w:link w:val="PKNormlnChar1"/>
    <w:rsid w:val="00301E2A"/>
    <w:pPr>
      <w:jc w:val="both"/>
    </w:pPr>
    <w:rPr>
      <w:rFonts w:ascii="Arial" w:hAnsi="Arial" w:cs="Arial"/>
      <w:sz w:val="24"/>
      <w:szCs w:val="24"/>
    </w:rPr>
  </w:style>
  <w:style w:type="character" w:customStyle="1" w:styleId="PKNormlnChar1">
    <w:name w:val="PK_Normální Char1"/>
    <w:basedOn w:val="Standardnpsmoodstavce"/>
    <w:link w:val="PKNormln"/>
    <w:rsid w:val="00301E2A"/>
    <w:rPr>
      <w:rFonts w:ascii="Arial" w:hAnsi="Arial" w:cs="Arial"/>
      <w:sz w:val="24"/>
      <w:szCs w:val="24"/>
      <w:lang w:val="cs-CZ" w:eastAsia="cs-CZ" w:bidi="ar-SA"/>
    </w:rPr>
  </w:style>
  <w:style w:type="character" w:styleId="Zvraznn">
    <w:name w:val="Emphasis"/>
    <w:basedOn w:val="Standardnpsmoodstavce"/>
    <w:qFormat/>
    <w:rsid w:val="00301E2A"/>
    <w:rPr>
      <w:i/>
      <w:iCs/>
    </w:rPr>
  </w:style>
  <w:style w:type="paragraph" w:customStyle="1" w:styleId="CharCharCharCharCharChar1CharChar">
    <w:name w:val="Char Char Char Char Char Char1 Char Char"/>
    <w:basedOn w:val="Normln"/>
    <w:rsid w:val="00301E2A"/>
    <w:pPr>
      <w:spacing w:before="0" w:after="160" w:line="240" w:lineRule="exact"/>
      <w:jc w:val="left"/>
    </w:pPr>
    <w:rPr>
      <w:rFonts w:ascii="Tahoma" w:hAnsi="Tahoma" w:cs="Times New Roman"/>
      <w:lang w:val="en-US" w:eastAsia="en-US"/>
    </w:rPr>
  </w:style>
  <w:style w:type="paragraph" w:customStyle="1" w:styleId="CharChar">
    <w:name w:val="Char Char"/>
    <w:basedOn w:val="Normln"/>
    <w:rsid w:val="00301E2A"/>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301E2A"/>
    <w:pPr>
      <w:spacing w:before="0" w:after="160" w:line="240" w:lineRule="exact"/>
      <w:jc w:val="left"/>
    </w:pPr>
    <w:rPr>
      <w:rFonts w:ascii="Tahoma" w:hAnsi="Tahoma" w:cs="Times New Roman"/>
      <w:lang w:val="en-US" w:eastAsia="en-US"/>
    </w:rPr>
  </w:style>
  <w:style w:type="paragraph" w:customStyle="1" w:styleId="Char">
    <w:name w:val="Char"/>
    <w:basedOn w:val="Normln"/>
    <w:rsid w:val="00301E2A"/>
    <w:pPr>
      <w:spacing w:before="0" w:after="160" w:line="240" w:lineRule="exact"/>
      <w:ind w:firstLine="709"/>
    </w:pPr>
    <w:rPr>
      <w:rFonts w:cs="Times New Roman"/>
      <w:sz w:val="24"/>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301E2A"/>
    <w:pPr>
      <w:spacing w:before="0" w:after="160" w:line="240" w:lineRule="exact"/>
      <w:jc w:val="left"/>
    </w:pPr>
    <w:rPr>
      <w:rFonts w:ascii="Tahoma" w:hAnsi="Tahoma" w:cs="Times New Roman"/>
      <w:lang w:val="en-US" w:eastAsia="en-US"/>
    </w:rPr>
  </w:style>
  <w:style w:type="paragraph" w:customStyle="1" w:styleId="Definicepojm">
    <w:name w:val="Definice pojmů"/>
    <w:basedOn w:val="Normln"/>
    <w:rsid w:val="00301E2A"/>
    <w:pPr>
      <w:autoSpaceDE w:val="0"/>
      <w:autoSpaceDN w:val="0"/>
      <w:adjustRightInd w:val="0"/>
      <w:spacing w:before="240"/>
    </w:pPr>
    <w:rPr>
      <w:rFonts w:ascii="Times New Roman" w:hAnsi="Times New Roman" w:cs="Times New Roman"/>
      <w:b/>
      <w:sz w:val="24"/>
      <w:szCs w:val="24"/>
    </w:rPr>
  </w:style>
  <w:style w:type="paragraph" w:customStyle="1" w:styleId="Mjstyl4">
    <w:name w:val="Můj styl 4"/>
    <w:basedOn w:val="Zkladntext"/>
    <w:rsid w:val="00301E2A"/>
    <w:pPr>
      <w:numPr>
        <w:ilvl w:val="2"/>
        <w:numId w:val="22"/>
      </w:numPr>
      <w:spacing w:after="120"/>
      <w:jc w:val="both"/>
    </w:pPr>
    <w:rPr>
      <w:b w:val="0"/>
      <w:bCs w:val="0"/>
      <w:smallCaps w:val="0"/>
      <w:sz w:val="22"/>
      <w:szCs w:val="22"/>
    </w:rPr>
  </w:style>
  <w:style w:type="paragraph" w:customStyle="1" w:styleId="CharChar2">
    <w:name w:val="Char Char2"/>
    <w:basedOn w:val="Normln"/>
    <w:rsid w:val="00301E2A"/>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301E2A"/>
    <w:pPr>
      <w:spacing w:before="0" w:after="160" w:line="240" w:lineRule="exact"/>
      <w:jc w:val="left"/>
    </w:pPr>
    <w:rPr>
      <w:rFonts w:ascii="Tahoma" w:hAnsi="Tahoma" w:cs="Times New Roman"/>
      <w:lang w:val="en-US" w:eastAsia="en-US"/>
    </w:rPr>
  </w:style>
  <w:style w:type="paragraph" w:styleId="Seznamobrzk">
    <w:name w:val="table of figures"/>
    <w:basedOn w:val="Normln"/>
    <w:next w:val="Normln"/>
    <w:semiHidden/>
    <w:rsid w:val="00301E2A"/>
    <w:pPr>
      <w:ind w:left="400" w:hanging="400"/>
    </w:p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rsid w:val="00301E2A"/>
    <w:pPr>
      <w:spacing w:before="0" w:after="160" w:line="240" w:lineRule="exact"/>
      <w:jc w:val="left"/>
    </w:pPr>
    <w:rPr>
      <w:rFonts w:ascii="Tahoma" w:hAnsi="Tahoma" w:cs="Times New Roman"/>
      <w:lang w:val="en-US" w:eastAsia="en-US"/>
    </w:rPr>
  </w:style>
  <w:style w:type="paragraph" w:customStyle="1" w:styleId="CharCharCharCharChar1CharCharCharCharCharCharCharCharChar">
    <w:name w:val="Char Char Char Char Char1 Char Char Char Char 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CharCharCharCharChar2CharCharChar">
    <w:name w:val="Char Char Char Char Char2 Char Char Char"/>
    <w:basedOn w:val="Normln"/>
    <w:rsid w:val="00301E2A"/>
    <w:pPr>
      <w:spacing w:before="0" w:after="160" w:line="240" w:lineRule="exact"/>
      <w:jc w:val="left"/>
    </w:pPr>
    <w:rPr>
      <w:rFonts w:ascii="Tahoma" w:hAnsi="Tahoma" w:cs="Times New Roman"/>
      <w:lang w:val="en-US" w:eastAsia="en-US"/>
    </w:rPr>
  </w:style>
  <w:style w:type="paragraph" w:customStyle="1" w:styleId="CharCharChar1">
    <w:name w:val="Char Char Char1"/>
    <w:basedOn w:val="Normln"/>
    <w:rsid w:val="00301E2A"/>
    <w:pPr>
      <w:spacing w:before="0" w:after="160" w:line="240" w:lineRule="exact"/>
      <w:ind w:firstLine="709"/>
    </w:pPr>
    <w:rPr>
      <w:rFonts w:cs="Times New Roman"/>
      <w:sz w:val="24"/>
      <w:lang w:val="en-US" w:eastAsia="en-US"/>
    </w:rPr>
  </w:style>
  <w:style w:type="character" w:customStyle="1" w:styleId="PPZPtextCharCharChar">
    <w:name w:val="PPZP text Char Char Char"/>
    <w:basedOn w:val="Standardnpsmoodstavce"/>
    <w:link w:val="PPZPtextCharChar"/>
    <w:rsid w:val="00301E2A"/>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301E2A"/>
    <w:rPr>
      <w:rFonts w:ascii="Arial" w:hAnsi="Arial" w:cs="Arial"/>
      <w:sz w:val="24"/>
      <w:szCs w:val="24"/>
      <w:lang w:val="cs-CZ" w:eastAsia="cs-CZ" w:bidi="ar-SA"/>
    </w:rPr>
  </w:style>
  <w:style w:type="paragraph" w:customStyle="1" w:styleId="PPZPtextCharChar">
    <w:name w:val="PPZP text Char Char"/>
    <w:basedOn w:val="Normln"/>
    <w:link w:val="PPZPtextCharCharChar"/>
    <w:rsid w:val="00301E2A"/>
    <w:rPr>
      <w:sz w:val="24"/>
      <w:szCs w:val="24"/>
    </w:rPr>
  </w:style>
  <w:style w:type="paragraph" w:customStyle="1" w:styleId="odrazkykulateuroven1CharChar">
    <w:name w:val="odrazky kulate uroven 1 Char Char"/>
    <w:basedOn w:val="PPZPtextCharChar"/>
    <w:link w:val="odrazkykulateuroven1CharCharChar"/>
    <w:rsid w:val="00301E2A"/>
    <w:pPr>
      <w:spacing w:after="120"/>
    </w:pPr>
  </w:style>
  <w:style w:type="paragraph" w:styleId="Rozloendokumentu">
    <w:name w:val="Document Map"/>
    <w:basedOn w:val="Normln"/>
    <w:semiHidden/>
    <w:rsid w:val="00301E2A"/>
    <w:pPr>
      <w:shd w:val="clear" w:color="auto" w:fill="000080"/>
    </w:pPr>
    <w:rPr>
      <w:rFonts w:ascii="Tahoma" w:hAnsi="Tahoma" w:cs="Tahoma"/>
    </w:rPr>
  </w:style>
  <w:style w:type="paragraph" w:customStyle="1" w:styleId="OMODRAZKY">
    <w:name w:val="OM ODRAZKY"/>
    <w:basedOn w:val="Normln"/>
    <w:rsid w:val="00301E2A"/>
    <w:pPr>
      <w:numPr>
        <w:numId w:val="25"/>
      </w:numPr>
      <w:suppressAutoHyphens/>
    </w:pPr>
    <w:rPr>
      <w:lang w:eastAsia="ar-SA"/>
    </w:rPr>
  </w:style>
  <w:style w:type="paragraph" w:customStyle="1" w:styleId="CharChar3CharCharCharCharCharChar">
    <w:name w:val="Char Char3 Char Char Char Char Char Char"/>
    <w:basedOn w:val="Normln"/>
    <w:rsid w:val="00301E2A"/>
    <w:pPr>
      <w:spacing w:before="0" w:after="160" w:line="240" w:lineRule="exact"/>
      <w:jc w:val="left"/>
    </w:pPr>
    <w:rPr>
      <w:rFonts w:ascii="Tahoma" w:hAnsi="Tahoma" w:cs="Times New Roman"/>
      <w:lang w:val="en-US" w:eastAsia="en-US"/>
    </w:rPr>
  </w:style>
  <w:style w:type="paragraph" w:customStyle="1" w:styleId="omodrazky0">
    <w:name w:val="omodrazky"/>
    <w:basedOn w:val="Normln"/>
    <w:rsid w:val="00301E2A"/>
  </w:style>
  <w:style w:type="paragraph" w:customStyle="1" w:styleId="Textodstavce">
    <w:name w:val="Text odstavce"/>
    <w:basedOn w:val="Normln"/>
    <w:rsid w:val="001C3490"/>
    <w:pPr>
      <w:tabs>
        <w:tab w:val="num" w:pos="785"/>
        <w:tab w:val="left" w:pos="851"/>
      </w:tabs>
      <w:spacing w:after="120"/>
      <w:ind w:firstLine="425"/>
      <w:outlineLvl w:val="6"/>
    </w:pPr>
    <w:rPr>
      <w:rFonts w:ascii="Times New Roman" w:hAnsi="Times New Roman" w:cs="Times New Roman"/>
      <w:sz w:val="24"/>
    </w:rPr>
  </w:style>
  <w:style w:type="paragraph" w:styleId="Odstavecseseznamem">
    <w:name w:val="List Paragraph"/>
    <w:basedOn w:val="Normln"/>
    <w:uiPriority w:val="34"/>
    <w:qFormat/>
    <w:rsid w:val="00E079A2"/>
    <w:pPr>
      <w:spacing w:before="0"/>
      <w:ind w:left="720"/>
      <w:jc w:val="left"/>
    </w:pPr>
    <w:rPr>
      <w:rFonts w:ascii="Times New Roman" w:hAnsi="Times New Roman" w:cs="Times New Roman"/>
    </w:rPr>
  </w:style>
  <w:style w:type="paragraph" w:styleId="Revize">
    <w:name w:val="Revision"/>
    <w:hidden/>
    <w:uiPriority w:val="99"/>
    <w:semiHidden/>
    <w:rsid w:val="00105A19"/>
    <w:rPr>
      <w:rFonts w:ascii="Arial" w:hAnsi="Arial" w:cs="Arial"/>
    </w:rPr>
  </w:style>
  <w:style w:type="character" w:customStyle="1" w:styleId="Odkaznakoment1">
    <w:name w:val="Odkaz na komentář1"/>
    <w:basedOn w:val="Standardnpsmoodstavce"/>
    <w:rsid w:val="00130D44"/>
    <w:rPr>
      <w:sz w:val="16"/>
      <w:szCs w:val="16"/>
    </w:rPr>
  </w:style>
  <w:style w:type="paragraph" w:customStyle="1" w:styleId="NORMALOM">
    <w:name w:val="NORMAL OM"/>
    <w:basedOn w:val="Normln"/>
    <w:rsid w:val="006B24E6"/>
    <w:pPr>
      <w:suppressAutoHyphens/>
    </w:pPr>
    <w:rPr>
      <w:lang w:eastAsia="ar-SA"/>
    </w:rPr>
  </w:style>
  <w:style w:type="paragraph" w:customStyle="1" w:styleId="NADPIS1OM">
    <w:name w:val="NADPIS 1 OM"/>
    <w:basedOn w:val="Normln"/>
    <w:rsid w:val="008E7A81"/>
    <w:pPr>
      <w:numPr>
        <w:numId w:val="47"/>
      </w:numPr>
      <w:spacing w:before="600" w:after="120"/>
    </w:pPr>
    <w:rPr>
      <w:b/>
      <w:sz w:val="36"/>
      <w:szCs w:val="36"/>
      <w:lang w:val="en-GB"/>
    </w:rPr>
  </w:style>
  <w:style w:type="paragraph" w:customStyle="1" w:styleId="NADPIS2OM">
    <w:name w:val="NADPIS 2 OM"/>
    <w:basedOn w:val="Normln"/>
    <w:rsid w:val="008E7A81"/>
    <w:pPr>
      <w:numPr>
        <w:ilvl w:val="1"/>
        <w:numId w:val="47"/>
      </w:numPr>
      <w:spacing w:before="480" w:after="120"/>
    </w:pPr>
    <w:rPr>
      <w:b/>
      <w:sz w:val="28"/>
      <w:szCs w:val="28"/>
      <w:lang w:val="en-GB"/>
    </w:rPr>
  </w:style>
  <w:style w:type="paragraph" w:customStyle="1" w:styleId="NADPIS3OM">
    <w:name w:val="NADPIS 3 OM"/>
    <w:basedOn w:val="Normln"/>
    <w:rsid w:val="008E7A81"/>
    <w:pPr>
      <w:numPr>
        <w:ilvl w:val="2"/>
        <w:numId w:val="47"/>
      </w:numPr>
      <w:spacing w:before="480" w:after="120"/>
    </w:pPr>
    <w:rPr>
      <w:b/>
      <w:lang w:val="en-GB"/>
    </w:rPr>
  </w:style>
  <w:style w:type="paragraph" w:customStyle="1" w:styleId="B4">
    <w:name w:val="B4"/>
    <w:basedOn w:val="Normln"/>
    <w:rsid w:val="008E7A81"/>
    <w:pPr>
      <w:numPr>
        <w:ilvl w:val="3"/>
        <w:numId w:val="47"/>
      </w:numPr>
      <w:spacing w:before="240"/>
      <w:outlineLvl w:val="3"/>
    </w:pPr>
    <w:rPr>
      <w:b/>
      <w:bCs/>
    </w:rPr>
  </w:style>
  <w:style w:type="character" w:customStyle="1" w:styleId="TextkomenteChar">
    <w:name w:val="Text komentáře Char"/>
    <w:aliases w:val="Text poznámky Char"/>
    <w:basedOn w:val="Standardnpsmoodstavce"/>
    <w:link w:val="Textkomente"/>
    <w:semiHidden/>
    <w:rsid w:val="00EC7A69"/>
    <w:rPr>
      <w:rFonts w:ascii="Arial" w:hAnsi="Arial" w:cs="Arial"/>
    </w:rPr>
  </w:style>
  <w:style w:type="character" w:customStyle="1" w:styleId="normodrpsmChar">
    <w:name w:val="norm.odráž.písm Char"/>
    <w:basedOn w:val="Standardnpsmoodstavce"/>
    <w:link w:val="normodrpsm"/>
    <w:semiHidden/>
    <w:locked/>
    <w:rsid w:val="008F2AD7"/>
    <w:rPr>
      <w:rFonts w:ascii="Arial" w:hAnsi="Arial" w:cs="Arial"/>
      <w:lang w:eastAsia="en-US"/>
    </w:rPr>
  </w:style>
  <w:style w:type="paragraph" w:customStyle="1" w:styleId="normodrpsm">
    <w:name w:val="norm.odráž.písm"/>
    <w:basedOn w:val="Normln"/>
    <w:link w:val="normodrpsmChar"/>
    <w:semiHidden/>
    <w:rsid w:val="008F2AD7"/>
    <w:pPr>
      <w:tabs>
        <w:tab w:val="left" w:pos="851"/>
      </w:tabs>
      <w:overflowPunct w:val="0"/>
      <w:adjustRightInd w:val="0"/>
      <w:ind w:left="850" w:hanging="340"/>
    </w:pPr>
    <w:rPr>
      <w:lang w:eastAsia="en-US"/>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rsid w:val="00683EE2"/>
    <w:rPr>
      <w:rFonts w:ascii="Arial" w:hAnsi="Arial" w:cs="Arial"/>
    </w:rPr>
  </w:style>
  <w:style w:type="character" w:customStyle="1" w:styleId="ProsttextChar">
    <w:name w:val="Prostý text Char"/>
    <w:basedOn w:val="Standardnpsmoodstavce"/>
    <w:link w:val="Prosttext"/>
    <w:uiPriority w:val="99"/>
    <w:rsid w:val="00A51304"/>
    <w:rPr>
      <w:rFonts w:ascii="Courier New" w:hAnsi="Courier New" w:cs="Courier New"/>
    </w:rPr>
  </w:style>
  <w:style w:type="paragraph" w:customStyle="1" w:styleId="Default">
    <w:name w:val="Default"/>
    <w:rsid w:val="00A00804"/>
    <w:pPr>
      <w:autoSpaceDE w:val="0"/>
      <w:autoSpaceDN w:val="0"/>
      <w:adjustRightInd w:val="0"/>
    </w:pPr>
    <w:rPr>
      <w:rFonts w:ascii="Arial" w:hAnsi="Arial" w:cs="Arial"/>
      <w:color w:val="000000"/>
      <w:sz w:val="24"/>
      <w:szCs w:val="24"/>
    </w:rPr>
  </w:style>
  <w:style w:type="paragraph" w:customStyle="1" w:styleId="CharChar3CharCharCharCharCharChar1">
    <w:name w:val="Char Char3 Char Char Char Char Char Char1"/>
    <w:basedOn w:val="Normln"/>
    <w:rsid w:val="00481A3A"/>
    <w:pPr>
      <w:spacing w:before="0" w:after="160" w:line="240" w:lineRule="exact"/>
      <w:jc w:val="left"/>
    </w:pPr>
    <w:rPr>
      <w:rFonts w:ascii="Tahoma" w:hAnsi="Tahoma" w:cs="Times New Roman"/>
      <w:lang w:val="en-US" w:eastAsia="en-US"/>
    </w:rPr>
  </w:style>
  <w:style w:type="paragraph" w:customStyle="1" w:styleId="Pavel10">
    <w:name w:val="Pavel 1"/>
    <w:basedOn w:val="Normln"/>
    <w:next w:val="Normln"/>
    <w:rsid w:val="00E801B2"/>
    <w:rPr>
      <w:b/>
      <w:sz w:val="28"/>
    </w:rPr>
  </w:style>
  <w:style w:type="paragraph" w:customStyle="1" w:styleId="Pavel1">
    <w:name w:val="Pavel 1_"/>
    <w:basedOn w:val="Pavel10"/>
    <w:qFormat/>
    <w:rsid w:val="00D96B01"/>
    <w:pPr>
      <w:numPr>
        <w:numId w:val="51"/>
      </w:numPr>
    </w:pPr>
    <w:rPr>
      <w:rFonts w:ascii="Tahoma" w:hAnsi="Tahoma"/>
      <w:bCs/>
      <w:sz w:val="32"/>
    </w:rPr>
  </w:style>
  <w:style w:type="paragraph" w:customStyle="1" w:styleId="Pavel2">
    <w:name w:val="Pavel 2"/>
    <w:basedOn w:val="Pavel10"/>
    <w:next w:val="Normln"/>
    <w:qFormat/>
    <w:rsid w:val="00A72FAE"/>
    <w:pPr>
      <w:numPr>
        <w:ilvl w:val="1"/>
        <w:numId w:val="51"/>
      </w:numPr>
    </w:pPr>
    <w:rPr>
      <w:rFonts w:ascii="Tahoma" w:hAnsi="Tahoma"/>
      <w:sz w:val="24"/>
    </w:rPr>
  </w:style>
  <w:style w:type="paragraph" w:customStyle="1" w:styleId="Pavel3">
    <w:name w:val="Pavel 3"/>
    <w:basedOn w:val="Pavel2"/>
    <w:next w:val="Normln"/>
    <w:qFormat/>
    <w:rsid w:val="006B2E5B"/>
    <w:pPr>
      <w:numPr>
        <w:ilvl w:val="2"/>
      </w:numPr>
    </w:pPr>
    <w:rPr>
      <w:rFonts w:cs="Times New Roman"/>
      <w:szCs w:val="24"/>
    </w:rPr>
  </w:style>
  <w:style w:type="paragraph" w:customStyle="1" w:styleId="Styl2">
    <w:name w:val="Styl2"/>
    <w:basedOn w:val="Pavel2"/>
    <w:qFormat/>
    <w:rsid w:val="00B32BA1"/>
    <w:pPr>
      <w:numPr>
        <w:numId w:val="50"/>
      </w:numPr>
    </w:pPr>
  </w:style>
  <w:style w:type="paragraph" w:styleId="Obsah4">
    <w:name w:val="toc 4"/>
    <w:basedOn w:val="Normln"/>
    <w:next w:val="Normln"/>
    <w:autoRedefine/>
    <w:uiPriority w:val="39"/>
    <w:unhideWhenUsed/>
    <w:rsid w:val="00F22296"/>
    <w:pPr>
      <w:spacing w:before="0"/>
      <w:ind w:left="400"/>
      <w:jc w:val="left"/>
    </w:pPr>
    <w:rPr>
      <w:rFonts w:asciiTheme="minorHAnsi" w:hAnsiTheme="minorHAnsi"/>
    </w:rPr>
  </w:style>
  <w:style w:type="paragraph" w:styleId="Obsah5">
    <w:name w:val="toc 5"/>
    <w:basedOn w:val="Normln"/>
    <w:next w:val="Normln"/>
    <w:autoRedefine/>
    <w:uiPriority w:val="39"/>
    <w:unhideWhenUsed/>
    <w:rsid w:val="00F22296"/>
    <w:pPr>
      <w:spacing w:before="0"/>
      <w:ind w:left="600"/>
      <w:jc w:val="left"/>
    </w:pPr>
    <w:rPr>
      <w:rFonts w:asciiTheme="minorHAnsi" w:hAnsiTheme="minorHAnsi"/>
    </w:rPr>
  </w:style>
  <w:style w:type="paragraph" w:styleId="Obsah6">
    <w:name w:val="toc 6"/>
    <w:basedOn w:val="Normln"/>
    <w:next w:val="Normln"/>
    <w:autoRedefine/>
    <w:uiPriority w:val="39"/>
    <w:unhideWhenUsed/>
    <w:rsid w:val="00F22296"/>
    <w:pPr>
      <w:spacing w:before="0"/>
      <w:ind w:left="800"/>
      <w:jc w:val="left"/>
    </w:pPr>
    <w:rPr>
      <w:rFonts w:asciiTheme="minorHAnsi" w:hAnsiTheme="minorHAnsi"/>
    </w:rPr>
  </w:style>
  <w:style w:type="paragraph" w:styleId="Obsah7">
    <w:name w:val="toc 7"/>
    <w:basedOn w:val="Normln"/>
    <w:next w:val="Normln"/>
    <w:autoRedefine/>
    <w:uiPriority w:val="39"/>
    <w:unhideWhenUsed/>
    <w:rsid w:val="00F22296"/>
    <w:pPr>
      <w:spacing w:before="0"/>
      <w:ind w:left="1000"/>
      <w:jc w:val="left"/>
    </w:pPr>
    <w:rPr>
      <w:rFonts w:asciiTheme="minorHAnsi" w:hAnsiTheme="minorHAnsi"/>
    </w:rPr>
  </w:style>
  <w:style w:type="paragraph" w:styleId="Obsah8">
    <w:name w:val="toc 8"/>
    <w:basedOn w:val="Normln"/>
    <w:next w:val="Normln"/>
    <w:autoRedefine/>
    <w:uiPriority w:val="39"/>
    <w:unhideWhenUsed/>
    <w:rsid w:val="00F22296"/>
    <w:pPr>
      <w:spacing w:before="0"/>
      <w:ind w:left="1200"/>
      <w:jc w:val="left"/>
    </w:pPr>
    <w:rPr>
      <w:rFonts w:asciiTheme="minorHAnsi" w:hAnsiTheme="minorHAnsi"/>
    </w:rPr>
  </w:style>
  <w:style w:type="paragraph" w:styleId="Obsah9">
    <w:name w:val="toc 9"/>
    <w:basedOn w:val="Normln"/>
    <w:next w:val="Normln"/>
    <w:autoRedefine/>
    <w:uiPriority w:val="39"/>
    <w:unhideWhenUsed/>
    <w:rsid w:val="00F22296"/>
    <w:pPr>
      <w:spacing w:before="0"/>
      <w:ind w:left="1400"/>
      <w:jc w:val="left"/>
    </w:pPr>
    <w:rPr>
      <w:rFonts w:asciiTheme="minorHAnsi" w:hAnsiTheme="minorHAnsi"/>
    </w:rPr>
  </w:style>
  <w:style w:type="paragraph" w:customStyle="1" w:styleId="NORMALNIOM">
    <w:name w:val="NORMALNI OM"/>
    <w:basedOn w:val="Normln"/>
    <w:rsid w:val="009F245A"/>
  </w:style>
  <w:style w:type="paragraph" w:customStyle="1" w:styleId="ODRAZKYOM">
    <w:name w:val="ODRAZKY OM"/>
    <w:basedOn w:val="NORMALNIOM"/>
    <w:rsid w:val="009F245A"/>
    <w:pPr>
      <w:numPr>
        <w:numId w:val="57"/>
      </w:numPr>
      <w:spacing w:before="60"/>
    </w:pPr>
  </w:style>
  <w:style w:type="paragraph" w:customStyle="1" w:styleId="CharChar3CharCharCharCharCharChar0">
    <w:name w:val="Char Char3 Char Char Char Char Char Char"/>
    <w:basedOn w:val="Normln"/>
    <w:rsid w:val="00F26C73"/>
    <w:pPr>
      <w:spacing w:before="0" w:after="160" w:line="240" w:lineRule="exact"/>
      <w:jc w:val="left"/>
    </w:pPr>
    <w:rPr>
      <w:rFonts w:ascii="Tahoma" w:hAnsi="Tahoma" w:cs="Times New Roman"/>
      <w:lang w:val="en-US" w:eastAsia="en-US"/>
    </w:rPr>
  </w:style>
  <w:style w:type="paragraph" w:customStyle="1" w:styleId="CharChar3CharCharCharCharCharChar2">
    <w:name w:val="Char Char3 Char Char Char Char Char Char"/>
    <w:basedOn w:val="Normln"/>
    <w:rsid w:val="006A02A5"/>
    <w:pPr>
      <w:spacing w:before="0" w:after="160" w:line="240" w:lineRule="exact"/>
      <w:jc w:val="left"/>
    </w:pPr>
    <w:rPr>
      <w:rFonts w:ascii="Tahoma"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819">
      <w:bodyDiv w:val="1"/>
      <w:marLeft w:val="0"/>
      <w:marRight w:val="0"/>
      <w:marTop w:val="0"/>
      <w:marBottom w:val="0"/>
      <w:divBdr>
        <w:top w:val="none" w:sz="0" w:space="0" w:color="auto"/>
        <w:left w:val="none" w:sz="0" w:space="0" w:color="auto"/>
        <w:bottom w:val="none" w:sz="0" w:space="0" w:color="auto"/>
        <w:right w:val="none" w:sz="0" w:space="0" w:color="auto"/>
      </w:divBdr>
      <w:divsChild>
        <w:div w:id="418793233">
          <w:marLeft w:val="0"/>
          <w:marRight w:val="0"/>
          <w:marTop w:val="0"/>
          <w:marBottom w:val="0"/>
          <w:divBdr>
            <w:top w:val="none" w:sz="0" w:space="0" w:color="auto"/>
            <w:left w:val="none" w:sz="0" w:space="0" w:color="auto"/>
            <w:bottom w:val="none" w:sz="0" w:space="0" w:color="auto"/>
            <w:right w:val="none" w:sz="0" w:space="0" w:color="auto"/>
          </w:divBdr>
          <w:divsChild>
            <w:div w:id="1986200076">
              <w:marLeft w:val="0"/>
              <w:marRight w:val="0"/>
              <w:marTop w:val="0"/>
              <w:marBottom w:val="0"/>
              <w:divBdr>
                <w:top w:val="none" w:sz="0" w:space="0" w:color="auto"/>
                <w:left w:val="none" w:sz="0" w:space="0" w:color="auto"/>
                <w:bottom w:val="none" w:sz="0" w:space="0" w:color="auto"/>
                <w:right w:val="none" w:sz="0" w:space="0" w:color="auto"/>
              </w:divBdr>
              <w:divsChild>
                <w:div w:id="1055392618">
                  <w:marLeft w:val="0"/>
                  <w:marRight w:val="0"/>
                  <w:marTop w:val="0"/>
                  <w:marBottom w:val="0"/>
                  <w:divBdr>
                    <w:top w:val="none" w:sz="0" w:space="0" w:color="auto"/>
                    <w:left w:val="none" w:sz="0" w:space="0" w:color="auto"/>
                    <w:bottom w:val="none" w:sz="0" w:space="0" w:color="auto"/>
                    <w:right w:val="none" w:sz="0" w:space="0" w:color="auto"/>
                  </w:divBdr>
                  <w:divsChild>
                    <w:div w:id="1384016561">
                      <w:marLeft w:val="0"/>
                      <w:marRight w:val="0"/>
                      <w:marTop w:val="0"/>
                      <w:marBottom w:val="0"/>
                      <w:divBdr>
                        <w:top w:val="none" w:sz="0" w:space="0" w:color="auto"/>
                        <w:left w:val="none" w:sz="0" w:space="0" w:color="auto"/>
                        <w:bottom w:val="none" w:sz="0" w:space="0" w:color="auto"/>
                        <w:right w:val="none" w:sz="0" w:space="0" w:color="auto"/>
                      </w:divBdr>
                      <w:divsChild>
                        <w:div w:id="484008455">
                          <w:marLeft w:val="0"/>
                          <w:marRight w:val="0"/>
                          <w:marTop w:val="0"/>
                          <w:marBottom w:val="0"/>
                          <w:divBdr>
                            <w:top w:val="none" w:sz="0" w:space="0" w:color="auto"/>
                            <w:left w:val="none" w:sz="0" w:space="0" w:color="auto"/>
                            <w:bottom w:val="none" w:sz="0" w:space="0" w:color="auto"/>
                            <w:right w:val="none" w:sz="0" w:space="0" w:color="auto"/>
                          </w:divBdr>
                          <w:divsChild>
                            <w:div w:id="1385258248">
                              <w:marLeft w:val="0"/>
                              <w:marRight w:val="0"/>
                              <w:marTop w:val="0"/>
                              <w:marBottom w:val="0"/>
                              <w:divBdr>
                                <w:top w:val="none" w:sz="0" w:space="0" w:color="auto"/>
                                <w:left w:val="none" w:sz="0" w:space="0" w:color="auto"/>
                                <w:bottom w:val="none" w:sz="0" w:space="0" w:color="auto"/>
                                <w:right w:val="none" w:sz="0" w:space="0" w:color="auto"/>
                              </w:divBdr>
                              <w:divsChild>
                                <w:div w:id="671031443">
                                  <w:marLeft w:val="0"/>
                                  <w:marRight w:val="0"/>
                                  <w:marTop w:val="0"/>
                                  <w:marBottom w:val="0"/>
                                  <w:divBdr>
                                    <w:top w:val="none" w:sz="0" w:space="0" w:color="auto"/>
                                    <w:left w:val="none" w:sz="0" w:space="0" w:color="auto"/>
                                    <w:bottom w:val="none" w:sz="0" w:space="0" w:color="auto"/>
                                    <w:right w:val="none" w:sz="0" w:space="0" w:color="auto"/>
                                  </w:divBdr>
                                  <w:divsChild>
                                    <w:div w:id="169687335">
                                      <w:marLeft w:val="0"/>
                                      <w:marRight w:val="0"/>
                                      <w:marTop w:val="0"/>
                                      <w:marBottom w:val="0"/>
                                      <w:divBdr>
                                        <w:top w:val="none" w:sz="0" w:space="0" w:color="auto"/>
                                        <w:left w:val="none" w:sz="0" w:space="0" w:color="auto"/>
                                        <w:bottom w:val="none" w:sz="0" w:space="0" w:color="auto"/>
                                        <w:right w:val="none" w:sz="0" w:space="0" w:color="auto"/>
                                      </w:divBdr>
                                    </w:div>
                                  </w:divsChild>
                                </w:div>
                                <w:div w:id="947616398">
                                  <w:marLeft w:val="0"/>
                                  <w:marRight w:val="0"/>
                                  <w:marTop w:val="0"/>
                                  <w:marBottom w:val="0"/>
                                  <w:divBdr>
                                    <w:top w:val="none" w:sz="0" w:space="0" w:color="auto"/>
                                    <w:left w:val="none" w:sz="0" w:space="0" w:color="auto"/>
                                    <w:bottom w:val="none" w:sz="0" w:space="0" w:color="auto"/>
                                    <w:right w:val="none" w:sz="0" w:space="0" w:color="auto"/>
                                  </w:divBdr>
                                  <w:divsChild>
                                    <w:div w:id="1119879259">
                                      <w:marLeft w:val="0"/>
                                      <w:marRight w:val="0"/>
                                      <w:marTop w:val="0"/>
                                      <w:marBottom w:val="0"/>
                                      <w:divBdr>
                                        <w:top w:val="none" w:sz="0" w:space="0" w:color="auto"/>
                                        <w:left w:val="none" w:sz="0" w:space="0" w:color="auto"/>
                                        <w:bottom w:val="none" w:sz="0" w:space="0" w:color="auto"/>
                                        <w:right w:val="none" w:sz="0" w:space="0" w:color="auto"/>
                                      </w:divBdr>
                                    </w:div>
                                  </w:divsChild>
                                </w:div>
                                <w:div w:id="1518428989">
                                  <w:marLeft w:val="0"/>
                                  <w:marRight w:val="0"/>
                                  <w:marTop w:val="0"/>
                                  <w:marBottom w:val="0"/>
                                  <w:divBdr>
                                    <w:top w:val="none" w:sz="0" w:space="0" w:color="auto"/>
                                    <w:left w:val="none" w:sz="0" w:space="0" w:color="auto"/>
                                    <w:bottom w:val="none" w:sz="0" w:space="0" w:color="auto"/>
                                    <w:right w:val="none" w:sz="0" w:space="0" w:color="auto"/>
                                  </w:divBdr>
                                  <w:divsChild>
                                    <w:div w:id="796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3550">
      <w:bodyDiv w:val="1"/>
      <w:marLeft w:val="0"/>
      <w:marRight w:val="0"/>
      <w:marTop w:val="0"/>
      <w:marBottom w:val="0"/>
      <w:divBdr>
        <w:top w:val="none" w:sz="0" w:space="0" w:color="auto"/>
        <w:left w:val="none" w:sz="0" w:space="0" w:color="auto"/>
        <w:bottom w:val="none" w:sz="0" w:space="0" w:color="auto"/>
        <w:right w:val="none" w:sz="0" w:space="0" w:color="auto"/>
      </w:divBdr>
    </w:div>
    <w:div w:id="162203053">
      <w:bodyDiv w:val="1"/>
      <w:marLeft w:val="0"/>
      <w:marRight w:val="0"/>
      <w:marTop w:val="0"/>
      <w:marBottom w:val="0"/>
      <w:divBdr>
        <w:top w:val="none" w:sz="0" w:space="0" w:color="auto"/>
        <w:left w:val="none" w:sz="0" w:space="0" w:color="auto"/>
        <w:bottom w:val="none" w:sz="0" w:space="0" w:color="auto"/>
        <w:right w:val="none" w:sz="0" w:space="0" w:color="auto"/>
      </w:divBdr>
    </w:div>
    <w:div w:id="176505213">
      <w:bodyDiv w:val="1"/>
      <w:marLeft w:val="0"/>
      <w:marRight w:val="0"/>
      <w:marTop w:val="0"/>
      <w:marBottom w:val="0"/>
      <w:divBdr>
        <w:top w:val="none" w:sz="0" w:space="0" w:color="auto"/>
        <w:left w:val="none" w:sz="0" w:space="0" w:color="auto"/>
        <w:bottom w:val="none" w:sz="0" w:space="0" w:color="auto"/>
        <w:right w:val="none" w:sz="0" w:space="0" w:color="auto"/>
      </w:divBdr>
    </w:div>
    <w:div w:id="226428557">
      <w:bodyDiv w:val="1"/>
      <w:marLeft w:val="0"/>
      <w:marRight w:val="0"/>
      <w:marTop w:val="0"/>
      <w:marBottom w:val="0"/>
      <w:divBdr>
        <w:top w:val="none" w:sz="0" w:space="0" w:color="auto"/>
        <w:left w:val="none" w:sz="0" w:space="0" w:color="auto"/>
        <w:bottom w:val="none" w:sz="0" w:space="0" w:color="auto"/>
        <w:right w:val="none" w:sz="0" w:space="0" w:color="auto"/>
      </w:divBdr>
    </w:div>
    <w:div w:id="321468441">
      <w:bodyDiv w:val="1"/>
      <w:marLeft w:val="0"/>
      <w:marRight w:val="0"/>
      <w:marTop w:val="0"/>
      <w:marBottom w:val="0"/>
      <w:divBdr>
        <w:top w:val="none" w:sz="0" w:space="0" w:color="auto"/>
        <w:left w:val="none" w:sz="0" w:space="0" w:color="auto"/>
        <w:bottom w:val="none" w:sz="0" w:space="0" w:color="auto"/>
        <w:right w:val="none" w:sz="0" w:space="0" w:color="auto"/>
      </w:divBdr>
    </w:div>
    <w:div w:id="339620946">
      <w:bodyDiv w:val="1"/>
      <w:marLeft w:val="0"/>
      <w:marRight w:val="0"/>
      <w:marTop w:val="0"/>
      <w:marBottom w:val="0"/>
      <w:divBdr>
        <w:top w:val="none" w:sz="0" w:space="0" w:color="auto"/>
        <w:left w:val="none" w:sz="0" w:space="0" w:color="auto"/>
        <w:bottom w:val="none" w:sz="0" w:space="0" w:color="auto"/>
        <w:right w:val="none" w:sz="0" w:space="0" w:color="auto"/>
      </w:divBdr>
    </w:div>
    <w:div w:id="435373016">
      <w:bodyDiv w:val="1"/>
      <w:marLeft w:val="0"/>
      <w:marRight w:val="0"/>
      <w:marTop w:val="0"/>
      <w:marBottom w:val="0"/>
      <w:divBdr>
        <w:top w:val="none" w:sz="0" w:space="0" w:color="auto"/>
        <w:left w:val="none" w:sz="0" w:space="0" w:color="auto"/>
        <w:bottom w:val="none" w:sz="0" w:space="0" w:color="auto"/>
        <w:right w:val="none" w:sz="0" w:space="0" w:color="auto"/>
      </w:divBdr>
    </w:div>
    <w:div w:id="454561065">
      <w:bodyDiv w:val="1"/>
      <w:marLeft w:val="0"/>
      <w:marRight w:val="0"/>
      <w:marTop w:val="0"/>
      <w:marBottom w:val="0"/>
      <w:divBdr>
        <w:top w:val="none" w:sz="0" w:space="0" w:color="auto"/>
        <w:left w:val="none" w:sz="0" w:space="0" w:color="auto"/>
        <w:bottom w:val="none" w:sz="0" w:space="0" w:color="auto"/>
        <w:right w:val="none" w:sz="0" w:space="0" w:color="auto"/>
      </w:divBdr>
    </w:div>
    <w:div w:id="527063175">
      <w:bodyDiv w:val="1"/>
      <w:marLeft w:val="0"/>
      <w:marRight w:val="0"/>
      <w:marTop w:val="0"/>
      <w:marBottom w:val="0"/>
      <w:divBdr>
        <w:top w:val="none" w:sz="0" w:space="0" w:color="auto"/>
        <w:left w:val="none" w:sz="0" w:space="0" w:color="auto"/>
        <w:bottom w:val="none" w:sz="0" w:space="0" w:color="auto"/>
        <w:right w:val="none" w:sz="0" w:space="0" w:color="auto"/>
      </w:divBdr>
    </w:div>
    <w:div w:id="627511005">
      <w:bodyDiv w:val="1"/>
      <w:marLeft w:val="0"/>
      <w:marRight w:val="0"/>
      <w:marTop w:val="0"/>
      <w:marBottom w:val="0"/>
      <w:divBdr>
        <w:top w:val="none" w:sz="0" w:space="0" w:color="auto"/>
        <w:left w:val="none" w:sz="0" w:space="0" w:color="auto"/>
        <w:bottom w:val="none" w:sz="0" w:space="0" w:color="auto"/>
        <w:right w:val="none" w:sz="0" w:space="0" w:color="auto"/>
      </w:divBdr>
    </w:div>
    <w:div w:id="724960203">
      <w:bodyDiv w:val="1"/>
      <w:marLeft w:val="195"/>
      <w:marRight w:val="300"/>
      <w:marTop w:val="900"/>
      <w:marBottom w:val="0"/>
      <w:divBdr>
        <w:top w:val="none" w:sz="0" w:space="0" w:color="auto"/>
        <w:left w:val="none" w:sz="0" w:space="0" w:color="auto"/>
        <w:bottom w:val="none" w:sz="0" w:space="0" w:color="auto"/>
        <w:right w:val="none" w:sz="0" w:space="0" w:color="auto"/>
      </w:divBdr>
      <w:divsChild>
        <w:div w:id="194731059">
          <w:marLeft w:val="0"/>
          <w:marRight w:val="0"/>
          <w:marTop w:val="0"/>
          <w:marBottom w:val="0"/>
          <w:divBdr>
            <w:top w:val="none" w:sz="0" w:space="0" w:color="auto"/>
            <w:left w:val="none" w:sz="0" w:space="0" w:color="auto"/>
            <w:bottom w:val="none" w:sz="0" w:space="0" w:color="auto"/>
            <w:right w:val="none" w:sz="0" w:space="0" w:color="auto"/>
          </w:divBdr>
          <w:divsChild>
            <w:div w:id="187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767">
      <w:bodyDiv w:val="1"/>
      <w:marLeft w:val="0"/>
      <w:marRight w:val="0"/>
      <w:marTop w:val="0"/>
      <w:marBottom w:val="0"/>
      <w:divBdr>
        <w:top w:val="none" w:sz="0" w:space="0" w:color="auto"/>
        <w:left w:val="none" w:sz="0" w:space="0" w:color="auto"/>
        <w:bottom w:val="none" w:sz="0" w:space="0" w:color="auto"/>
        <w:right w:val="none" w:sz="0" w:space="0" w:color="auto"/>
      </w:divBdr>
    </w:div>
    <w:div w:id="739525746">
      <w:bodyDiv w:val="1"/>
      <w:marLeft w:val="0"/>
      <w:marRight w:val="0"/>
      <w:marTop w:val="0"/>
      <w:marBottom w:val="0"/>
      <w:divBdr>
        <w:top w:val="none" w:sz="0" w:space="0" w:color="auto"/>
        <w:left w:val="none" w:sz="0" w:space="0" w:color="auto"/>
        <w:bottom w:val="none" w:sz="0" w:space="0" w:color="auto"/>
        <w:right w:val="none" w:sz="0" w:space="0" w:color="auto"/>
      </w:divBdr>
    </w:div>
    <w:div w:id="1126313331">
      <w:bodyDiv w:val="1"/>
      <w:marLeft w:val="0"/>
      <w:marRight w:val="0"/>
      <w:marTop w:val="0"/>
      <w:marBottom w:val="0"/>
      <w:divBdr>
        <w:top w:val="none" w:sz="0" w:space="0" w:color="auto"/>
        <w:left w:val="none" w:sz="0" w:space="0" w:color="auto"/>
        <w:bottom w:val="none" w:sz="0" w:space="0" w:color="auto"/>
        <w:right w:val="none" w:sz="0" w:space="0" w:color="auto"/>
      </w:divBdr>
    </w:div>
    <w:div w:id="1167935601">
      <w:bodyDiv w:val="1"/>
      <w:marLeft w:val="0"/>
      <w:marRight w:val="0"/>
      <w:marTop w:val="0"/>
      <w:marBottom w:val="0"/>
      <w:divBdr>
        <w:top w:val="none" w:sz="0" w:space="0" w:color="auto"/>
        <w:left w:val="none" w:sz="0" w:space="0" w:color="auto"/>
        <w:bottom w:val="none" w:sz="0" w:space="0" w:color="auto"/>
        <w:right w:val="none" w:sz="0" w:space="0" w:color="auto"/>
      </w:divBdr>
    </w:div>
    <w:div w:id="1188061958">
      <w:bodyDiv w:val="1"/>
      <w:marLeft w:val="0"/>
      <w:marRight w:val="0"/>
      <w:marTop w:val="0"/>
      <w:marBottom w:val="0"/>
      <w:divBdr>
        <w:top w:val="none" w:sz="0" w:space="0" w:color="auto"/>
        <w:left w:val="none" w:sz="0" w:space="0" w:color="auto"/>
        <w:bottom w:val="none" w:sz="0" w:space="0" w:color="auto"/>
        <w:right w:val="none" w:sz="0" w:space="0" w:color="auto"/>
      </w:divBdr>
      <w:divsChild>
        <w:div w:id="1128359271">
          <w:marLeft w:val="0"/>
          <w:marRight w:val="0"/>
          <w:marTop w:val="0"/>
          <w:marBottom w:val="0"/>
          <w:divBdr>
            <w:top w:val="none" w:sz="0" w:space="0" w:color="auto"/>
            <w:left w:val="none" w:sz="0" w:space="0" w:color="auto"/>
            <w:bottom w:val="none" w:sz="0" w:space="0" w:color="auto"/>
            <w:right w:val="none" w:sz="0" w:space="0" w:color="auto"/>
          </w:divBdr>
          <w:divsChild>
            <w:div w:id="2022780626">
              <w:marLeft w:val="0"/>
              <w:marRight w:val="0"/>
              <w:marTop w:val="0"/>
              <w:marBottom w:val="0"/>
              <w:divBdr>
                <w:top w:val="none" w:sz="0" w:space="0" w:color="auto"/>
                <w:left w:val="none" w:sz="0" w:space="0" w:color="auto"/>
                <w:bottom w:val="none" w:sz="0" w:space="0" w:color="auto"/>
                <w:right w:val="none" w:sz="0" w:space="0" w:color="auto"/>
              </w:divBdr>
              <w:divsChild>
                <w:div w:id="438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7063">
      <w:bodyDiv w:val="1"/>
      <w:marLeft w:val="0"/>
      <w:marRight w:val="0"/>
      <w:marTop w:val="0"/>
      <w:marBottom w:val="0"/>
      <w:divBdr>
        <w:top w:val="none" w:sz="0" w:space="0" w:color="auto"/>
        <w:left w:val="none" w:sz="0" w:space="0" w:color="auto"/>
        <w:bottom w:val="none" w:sz="0" w:space="0" w:color="auto"/>
        <w:right w:val="none" w:sz="0" w:space="0" w:color="auto"/>
      </w:divBdr>
    </w:div>
    <w:div w:id="1244025501">
      <w:bodyDiv w:val="1"/>
      <w:marLeft w:val="0"/>
      <w:marRight w:val="0"/>
      <w:marTop w:val="0"/>
      <w:marBottom w:val="0"/>
      <w:divBdr>
        <w:top w:val="none" w:sz="0" w:space="0" w:color="auto"/>
        <w:left w:val="none" w:sz="0" w:space="0" w:color="auto"/>
        <w:bottom w:val="none" w:sz="0" w:space="0" w:color="auto"/>
        <w:right w:val="none" w:sz="0" w:space="0" w:color="auto"/>
      </w:divBdr>
    </w:div>
    <w:div w:id="1255554355">
      <w:bodyDiv w:val="1"/>
      <w:marLeft w:val="0"/>
      <w:marRight w:val="0"/>
      <w:marTop w:val="0"/>
      <w:marBottom w:val="0"/>
      <w:divBdr>
        <w:top w:val="none" w:sz="0" w:space="0" w:color="auto"/>
        <w:left w:val="none" w:sz="0" w:space="0" w:color="auto"/>
        <w:bottom w:val="none" w:sz="0" w:space="0" w:color="auto"/>
        <w:right w:val="none" w:sz="0" w:space="0" w:color="auto"/>
      </w:divBdr>
    </w:div>
    <w:div w:id="1297367841">
      <w:bodyDiv w:val="1"/>
      <w:marLeft w:val="195"/>
      <w:marRight w:val="300"/>
      <w:marTop w:val="900"/>
      <w:marBottom w:val="0"/>
      <w:divBdr>
        <w:top w:val="none" w:sz="0" w:space="0" w:color="auto"/>
        <w:left w:val="none" w:sz="0" w:space="0" w:color="auto"/>
        <w:bottom w:val="none" w:sz="0" w:space="0" w:color="auto"/>
        <w:right w:val="none" w:sz="0" w:space="0" w:color="auto"/>
      </w:divBdr>
      <w:divsChild>
        <w:div w:id="672223513">
          <w:marLeft w:val="0"/>
          <w:marRight w:val="0"/>
          <w:marTop w:val="0"/>
          <w:marBottom w:val="0"/>
          <w:divBdr>
            <w:top w:val="none" w:sz="0" w:space="0" w:color="auto"/>
            <w:left w:val="none" w:sz="0" w:space="0" w:color="auto"/>
            <w:bottom w:val="none" w:sz="0" w:space="0" w:color="auto"/>
            <w:right w:val="none" w:sz="0" w:space="0" w:color="auto"/>
          </w:divBdr>
          <w:divsChild>
            <w:div w:id="34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9077">
      <w:bodyDiv w:val="1"/>
      <w:marLeft w:val="0"/>
      <w:marRight w:val="0"/>
      <w:marTop w:val="0"/>
      <w:marBottom w:val="0"/>
      <w:divBdr>
        <w:top w:val="none" w:sz="0" w:space="0" w:color="auto"/>
        <w:left w:val="none" w:sz="0" w:space="0" w:color="auto"/>
        <w:bottom w:val="none" w:sz="0" w:space="0" w:color="auto"/>
        <w:right w:val="none" w:sz="0" w:space="0" w:color="auto"/>
      </w:divBdr>
      <w:divsChild>
        <w:div w:id="1225869946">
          <w:marLeft w:val="0"/>
          <w:marRight w:val="0"/>
          <w:marTop w:val="0"/>
          <w:marBottom w:val="0"/>
          <w:divBdr>
            <w:top w:val="single" w:sz="8" w:space="1" w:color="auto"/>
            <w:left w:val="single" w:sz="8" w:space="4" w:color="auto"/>
            <w:bottom w:val="single" w:sz="8" w:space="1" w:color="auto"/>
            <w:right w:val="single" w:sz="8" w:space="4" w:color="auto"/>
          </w:divBdr>
        </w:div>
      </w:divsChild>
    </w:div>
    <w:div w:id="1421870000">
      <w:bodyDiv w:val="1"/>
      <w:marLeft w:val="0"/>
      <w:marRight w:val="0"/>
      <w:marTop w:val="0"/>
      <w:marBottom w:val="0"/>
      <w:divBdr>
        <w:top w:val="none" w:sz="0" w:space="0" w:color="auto"/>
        <w:left w:val="none" w:sz="0" w:space="0" w:color="auto"/>
        <w:bottom w:val="none" w:sz="0" w:space="0" w:color="auto"/>
        <w:right w:val="none" w:sz="0" w:space="0" w:color="auto"/>
      </w:divBdr>
      <w:divsChild>
        <w:div w:id="799146897">
          <w:marLeft w:val="0"/>
          <w:marRight w:val="0"/>
          <w:marTop w:val="0"/>
          <w:marBottom w:val="0"/>
          <w:divBdr>
            <w:top w:val="none" w:sz="0" w:space="0" w:color="auto"/>
            <w:left w:val="none" w:sz="0" w:space="0" w:color="auto"/>
            <w:bottom w:val="none" w:sz="0" w:space="0" w:color="auto"/>
            <w:right w:val="none" w:sz="0" w:space="0" w:color="auto"/>
          </w:divBdr>
          <w:divsChild>
            <w:div w:id="1928034447">
              <w:marLeft w:val="0"/>
              <w:marRight w:val="0"/>
              <w:marTop w:val="0"/>
              <w:marBottom w:val="0"/>
              <w:divBdr>
                <w:top w:val="none" w:sz="0" w:space="0" w:color="auto"/>
                <w:left w:val="none" w:sz="0" w:space="0" w:color="auto"/>
                <w:bottom w:val="none" w:sz="0" w:space="0" w:color="auto"/>
                <w:right w:val="none" w:sz="0" w:space="0" w:color="auto"/>
              </w:divBdr>
              <w:divsChild>
                <w:div w:id="21342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3684">
      <w:bodyDiv w:val="1"/>
      <w:marLeft w:val="0"/>
      <w:marRight w:val="0"/>
      <w:marTop w:val="0"/>
      <w:marBottom w:val="0"/>
      <w:divBdr>
        <w:top w:val="none" w:sz="0" w:space="0" w:color="auto"/>
        <w:left w:val="none" w:sz="0" w:space="0" w:color="auto"/>
        <w:bottom w:val="none" w:sz="0" w:space="0" w:color="auto"/>
        <w:right w:val="none" w:sz="0" w:space="0" w:color="auto"/>
      </w:divBdr>
    </w:div>
    <w:div w:id="1620332346">
      <w:bodyDiv w:val="1"/>
      <w:marLeft w:val="0"/>
      <w:marRight w:val="0"/>
      <w:marTop w:val="0"/>
      <w:marBottom w:val="0"/>
      <w:divBdr>
        <w:top w:val="none" w:sz="0" w:space="0" w:color="auto"/>
        <w:left w:val="none" w:sz="0" w:space="0" w:color="auto"/>
        <w:bottom w:val="none" w:sz="0" w:space="0" w:color="auto"/>
        <w:right w:val="none" w:sz="0" w:space="0" w:color="auto"/>
      </w:divBdr>
      <w:divsChild>
        <w:div w:id="1469056903">
          <w:marLeft w:val="0"/>
          <w:marRight w:val="0"/>
          <w:marTop w:val="0"/>
          <w:marBottom w:val="0"/>
          <w:divBdr>
            <w:top w:val="none" w:sz="0" w:space="0" w:color="auto"/>
            <w:left w:val="none" w:sz="0" w:space="0" w:color="auto"/>
            <w:bottom w:val="none" w:sz="0" w:space="0" w:color="auto"/>
            <w:right w:val="none" w:sz="0" w:space="0" w:color="auto"/>
          </w:divBdr>
          <w:divsChild>
            <w:div w:id="1403797794">
              <w:marLeft w:val="0"/>
              <w:marRight w:val="0"/>
              <w:marTop w:val="0"/>
              <w:marBottom w:val="0"/>
              <w:divBdr>
                <w:top w:val="none" w:sz="0" w:space="0" w:color="auto"/>
                <w:left w:val="none" w:sz="0" w:space="0" w:color="auto"/>
                <w:bottom w:val="none" w:sz="0" w:space="0" w:color="auto"/>
                <w:right w:val="none" w:sz="0" w:space="0" w:color="auto"/>
              </w:divBdr>
              <w:divsChild>
                <w:div w:id="12865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00438">
      <w:bodyDiv w:val="1"/>
      <w:marLeft w:val="0"/>
      <w:marRight w:val="0"/>
      <w:marTop w:val="0"/>
      <w:marBottom w:val="0"/>
      <w:divBdr>
        <w:top w:val="none" w:sz="0" w:space="0" w:color="auto"/>
        <w:left w:val="none" w:sz="0" w:space="0" w:color="auto"/>
        <w:bottom w:val="none" w:sz="0" w:space="0" w:color="auto"/>
        <w:right w:val="none" w:sz="0" w:space="0" w:color="auto"/>
      </w:divBdr>
      <w:divsChild>
        <w:div w:id="845025077">
          <w:marLeft w:val="0"/>
          <w:marRight w:val="0"/>
          <w:marTop w:val="0"/>
          <w:marBottom w:val="0"/>
          <w:divBdr>
            <w:top w:val="none" w:sz="0" w:space="0" w:color="auto"/>
            <w:left w:val="none" w:sz="0" w:space="0" w:color="auto"/>
            <w:bottom w:val="none" w:sz="0" w:space="0" w:color="auto"/>
            <w:right w:val="none" w:sz="0" w:space="0" w:color="auto"/>
          </w:divBdr>
          <w:divsChild>
            <w:div w:id="1094015374">
              <w:marLeft w:val="0"/>
              <w:marRight w:val="0"/>
              <w:marTop w:val="0"/>
              <w:marBottom w:val="0"/>
              <w:divBdr>
                <w:top w:val="none" w:sz="0" w:space="0" w:color="auto"/>
                <w:left w:val="none" w:sz="0" w:space="0" w:color="auto"/>
                <w:bottom w:val="none" w:sz="0" w:space="0" w:color="auto"/>
                <w:right w:val="none" w:sz="0" w:space="0" w:color="auto"/>
              </w:divBdr>
              <w:divsChild>
                <w:div w:id="15424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1686">
      <w:bodyDiv w:val="1"/>
      <w:marLeft w:val="0"/>
      <w:marRight w:val="0"/>
      <w:marTop w:val="0"/>
      <w:marBottom w:val="0"/>
      <w:divBdr>
        <w:top w:val="none" w:sz="0" w:space="0" w:color="auto"/>
        <w:left w:val="none" w:sz="0" w:space="0" w:color="auto"/>
        <w:bottom w:val="none" w:sz="0" w:space="0" w:color="auto"/>
        <w:right w:val="none" w:sz="0" w:space="0" w:color="auto"/>
      </w:divBdr>
      <w:divsChild>
        <w:div w:id="376127395">
          <w:marLeft w:val="0"/>
          <w:marRight w:val="0"/>
          <w:marTop w:val="0"/>
          <w:marBottom w:val="0"/>
          <w:divBdr>
            <w:top w:val="none" w:sz="0" w:space="0" w:color="auto"/>
            <w:left w:val="none" w:sz="0" w:space="0" w:color="auto"/>
            <w:bottom w:val="none" w:sz="0" w:space="0" w:color="auto"/>
            <w:right w:val="none" w:sz="0" w:space="0" w:color="auto"/>
          </w:divBdr>
        </w:div>
        <w:div w:id="561988016">
          <w:marLeft w:val="0"/>
          <w:marRight w:val="0"/>
          <w:marTop w:val="0"/>
          <w:marBottom w:val="0"/>
          <w:divBdr>
            <w:top w:val="none" w:sz="0" w:space="0" w:color="auto"/>
            <w:left w:val="none" w:sz="0" w:space="0" w:color="auto"/>
            <w:bottom w:val="none" w:sz="0" w:space="0" w:color="auto"/>
            <w:right w:val="none" w:sz="0" w:space="0" w:color="auto"/>
          </w:divBdr>
        </w:div>
        <w:div w:id="648170212">
          <w:marLeft w:val="0"/>
          <w:marRight w:val="0"/>
          <w:marTop w:val="0"/>
          <w:marBottom w:val="0"/>
          <w:divBdr>
            <w:top w:val="none" w:sz="0" w:space="0" w:color="auto"/>
            <w:left w:val="none" w:sz="0" w:space="0" w:color="auto"/>
            <w:bottom w:val="none" w:sz="0" w:space="0" w:color="auto"/>
            <w:right w:val="none" w:sz="0" w:space="0" w:color="auto"/>
          </w:divBdr>
        </w:div>
        <w:div w:id="648285598">
          <w:marLeft w:val="0"/>
          <w:marRight w:val="0"/>
          <w:marTop w:val="0"/>
          <w:marBottom w:val="0"/>
          <w:divBdr>
            <w:top w:val="none" w:sz="0" w:space="0" w:color="auto"/>
            <w:left w:val="none" w:sz="0" w:space="0" w:color="auto"/>
            <w:bottom w:val="none" w:sz="0" w:space="0" w:color="auto"/>
            <w:right w:val="none" w:sz="0" w:space="0" w:color="auto"/>
          </w:divBdr>
        </w:div>
        <w:div w:id="1779257467">
          <w:marLeft w:val="0"/>
          <w:marRight w:val="0"/>
          <w:marTop w:val="0"/>
          <w:marBottom w:val="0"/>
          <w:divBdr>
            <w:top w:val="none" w:sz="0" w:space="0" w:color="auto"/>
            <w:left w:val="none" w:sz="0" w:space="0" w:color="auto"/>
            <w:bottom w:val="none" w:sz="0" w:space="0" w:color="auto"/>
            <w:right w:val="none" w:sz="0" w:space="0" w:color="auto"/>
          </w:divBdr>
        </w:div>
      </w:divsChild>
    </w:div>
    <w:div w:id="1745908744">
      <w:bodyDiv w:val="1"/>
      <w:marLeft w:val="0"/>
      <w:marRight w:val="0"/>
      <w:marTop w:val="0"/>
      <w:marBottom w:val="0"/>
      <w:divBdr>
        <w:top w:val="none" w:sz="0" w:space="0" w:color="auto"/>
        <w:left w:val="none" w:sz="0" w:space="0" w:color="auto"/>
        <w:bottom w:val="none" w:sz="0" w:space="0" w:color="auto"/>
        <w:right w:val="none" w:sz="0" w:space="0" w:color="auto"/>
      </w:divBdr>
      <w:divsChild>
        <w:div w:id="585114876">
          <w:marLeft w:val="0"/>
          <w:marRight w:val="0"/>
          <w:marTop w:val="0"/>
          <w:marBottom w:val="0"/>
          <w:divBdr>
            <w:top w:val="none" w:sz="0" w:space="0" w:color="auto"/>
            <w:left w:val="none" w:sz="0" w:space="0" w:color="auto"/>
            <w:bottom w:val="none" w:sz="0" w:space="0" w:color="auto"/>
            <w:right w:val="none" w:sz="0" w:space="0" w:color="auto"/>
          </w:divBdr>
          <w:divsChild>
            <w:div w:id="1487042843">
              <w:marLeft w:val="0"/>
              <w:marRight w:val="0"/>
              <w:marTop w:val="0"/>
              <w:marBottom w:val="0"/>
              <w:divBdr>
                <w:top w:val="none" w:sz="0" w:space="0" w:color="auto"/>
                <w:left w:val="none" w:sz="0" w:space="0" w:color="auto"/>
                <w:bottom w:val="none" w:sz="0" w:space="0" w:color="auto"/>
                <w:right w:val="none" w:sz="0" w:space="0" w:color="auto"/>
              </w:divBdr>
              <w:divsChild>
                <w:div w:id="1651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8603">
      <w:bodyDiv w:val="1"/>
      <w:marLeft w:val="0"/>
      <w:marRight w:val="0"/>
      <w:marTop w:val="0"/>
      <w:marBottom w:val="0"/>
      <w:divBdr>
        <w:top w:val="none" w:sz="0" w:space="0" w:color="auto"/>
        <w:left w:val="none" w:sz="0" w:space="0" w:color="auto"/>
        <w:bottom w:val="none" w:sz="0" w:space="0" w:color="auto"/>
        <w:right w:val="none" w:sz="0" w:space="0" w:color="auto"/>
      </w:divBdr>
    </w:div>
    <w:div w:id="1853454600">
      <w:bodyDiv w:val="1"/>
      <w:marLeft w:val="0"/>
      <w:marRight w:val="0"/>
      <w:marTop w:val="0"/>
      <w:marBottom w:val="0"/>
      <w:divBdr>
        <w:top w:val="none" w:sz="0" w:space="0" w:color="auto"/>
        <w:left w:val="none" w:sz="0" w:space="0" w:color="auto"/>
        <w:bottom w:val="none" w:sz="0" w:space="0" w:color="auto"/>
        <w:right w:val="none" w:sz="0" w:space="0" w:color="auto"/>
      </w:divBdr>
    </w:div>
    <w:div w:id="1890989353">
      <w:bodyDiv w:val="1"/>
      <w:marLeft w:val="0"/>
      <w:marRight w:val="0"/>
      <w:marTop w:val="0"/>
      <w:marBottom w:val="0"/>
      <w:divBdr>
        <w:top w:val="none" w:sz="0" w:space="0" w:color="auto"/>
        <w:left w:val="none" w:sz="0" w:space="0" w:color="auto"/>
        <w:bottom w:val="none" w:sz="0" w:space="0" w:color="auto"/>
        <w:right w:val="none" w:sz="0" w:space="0" w:color="auto"/>
      </w:divBdr>
    </w:div>
    <w:div w:id="1943370479">
      <w:bodyDiv w:val="1"/>
      <w:marLeft w:val="0"/>
      <w:marRight w:val="0"/>
      <w:marTop w:val="0"/>
      <w:marBottom w:val="0"/>
      <w:divBdr>
        <w:top w:val="none" w:sz="0" w:space="0" w:color="auto"/>
        <w:left w:val="none" w:sz="0" w:space="0" w:color="auto"/>
        <w:bottom w:val="none" w:sz="0" w:space="0" w:color="auto"/>
        <w:right w:val="none" w:sz="0" w:space="0" w:color="auto"/>
      </w:divBdr>
      <w:divsChild>
        <w:div w:id="158079925">
          <w:marLeft w:val="312"/>
          <w:marRight w:val="0"/>
          <w:marTop w:val="75"/>
          <w:marBottom w:val="0"/>
          <w:divBdr>
            <w:top w:val="none" w:sz="0" w:space="0" w:color="auto"/>
            <w:left w:val="none" w:sz="0" w:space="0" w:color="auto"/>
            <w:bottom w:val="none" w:sz="0" w:space="0" w:color="auto"/>
            <w:right w:val="none" w:sz="0" w:space="0" w:color="auto"/>
          </w:divBdr>
          <w:divsChild>
            <w:div w:id="557012608">
              <w:marLeft w:val="312"/>
              <w:marRight w:val="0"/>
              <w:marTop w:val="144"/>
              <w:marBottom w:val="0"/>
              <w:divBdr>
                <w:top w:val="none" w:sz="0" w:space="0" w:color="auto"/>
                <w:left w:val="none" w:sz="0" w:space="0" w:color="auto"/>
                <w:bottom w:val="none" w:sz="0" w:space="0" w:color="auto"/>
                <w:right w:val="none" w:sz="0" w:space="0" w:color="auto"/>
              </w:divBdr>
              <w:divsChild>
                <w:div w:id="969626274">
                  <w:marLeft w:val="0"/>
                  <w:marRight w:val="0"/>
                  <w:marTop w:val="0"/>
                  <w:marBottom w:val="0"/>
                  <w:divBdr>
                    <w:top w:val="none" w:sz="0" w:space="0" w:color="auto"/>
                    <w:left w:val="none" w:sz="0" w:space="0" w:color="auto"/>
                    <w:bottom w:val="none" w:sz="0" w:space="0" w:color="auto"/>
                    <w:right w:val="none" w:sz="0" w:space="0" w:color="auto"/>
                  </w:divBdr>
                  <w:divsChild>
                    <w:div w:id="10396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5376">
      <w:bodyDiv w:val="1"/>
      <w:marLeft w:val="0"/>
      <w:marRight w:val="0"/>
      <w:marTop w:val="0"/>
      <w:marBottom w:val="0"/>
      <w:divBdr>
        <w:top w:val="none" w:sz="0" w:space="0" w:color="auto"/>
        <w:left w:val="none" w:sz="0" w:space="0" w:color="auto"/>
        <w:bottom w:val="none" w:sz="0" w:space="0" w:color="auto"/>
        <w:right w:val="none" w:sz="0" w:space="0" w:color="auto"/>
      </w:divBdr>
      <w:divsChild>
        <w:div w:id="1774937605">
          <w:marLeft w:val="0"/>
          <w:marRight w:val="0"/>
          <w:marTop w:val="0"/>
          <w:marBottom w:val="0"/>
          <w:divBdr>
            <w:top w:val="single" w:sz="8" w:space="1" w:color="auto"/>
            <w:left w:val="single" w:sz="8" w:space="4" w:color="auto"/>
            <w:bottom w:val="single" w:sz="8" w:space="1" w:color="auto"/>
            <w:right w:val="single" w:sz="8" w:space="4" w:color="auto"/>
          </w:divBdr>
        </w:div>
      </w:divsChild>
    </w:div>
    <w:div w:id="2065594670">
      <w:bodyDiv w:val="1"/>
      <w:marLeft w:val="0"/>
      <w:marRight w:val="0"/>
      <w:marTop w:val="0"/>
      <w:marBottom w:val="0"/>
      <w:divBdr>
        <w:top w:val="none" w:sz="0" w:space="0" w:color="auto"/>
        <w:left w:val="none" w:sz="0" w:space="0" w:color="auto"/>
        <w:bottom w:val="none" w:sz="0" w:space="0" w:color="auto"/>
        <w:right w:val="none" w:sz="0" w:space="0" w:color="auto"/>
      </w:divBdr>
      <w:divsChild>
        <w:div w:id="552814413">
          <w:marLeft w:val="0"/>
          <w:marRight w:val="0"/>
          <w:marTop w:val="0"/>
          <w:marBottom w:val="0"/>
          <w:divBdr>
            <w:top w:val="none" w:sz="0" w:space="0" w:color="auto"/>
            <w:left w:val="none" w:sz="0" w:space="0" w:color="auto"/>
            <w:bottom w:val="none" w:sz="0" w:space="0" w:color="auto"/>
            <w:right w:val="none" w:sz="0" w:space="0" w:color="auto"/>
          </w:divBdr>
          <w:divsChild>
            <w:div w:id="915288792">
              <w:marLeft w:val="0"/>
              <w:marRight w:val="0"/>
              <w:marTop w:val="0"/>
              <w:marBottom w:val="0"/>
              <w:divBdr>
                <w:top w:val="none" w:sz="0" w:space="0" w:color="auto"/>
                <w:left w:val="none" w:sz="0" w:space="0" w:color="auto"/>
                <w:bottom w:val="none" w:sz="0" w:space="0" w:color="auto"/>
                <w:right w:val="none" w:sz="0" w:space="0" w:color="auto"/>
              </w:divBdr>
              <w:divsChild>
                <w:div w:id="1681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3110">
      <w:bodyDiv w:val="1"/>
      <w:marLeft w:val="0"/>
      <w:marRight w:val="0"/>
      <w:marTop w:val="0"/>
      <w:marBottom w:val="0"/>
      <w:divBdr>
        <w:top w:val="none" w:sz="0" w:space="0" w:color="auto"/>
        <w:left w:val="none" w:sz="0" w:space="0" w:color="auto"/>
        <w:bottom w:val="none" w:sz="0" w:space="0" w:color="auto"/>
        <w:right w:val="none" w:sz="0" w:space="0" w:color="auto"/>
      </w:divBdr>
      <w:divsChild>
        <w:div w:id="97868109">
          <w:marLeft w:val="0"/>
          <w:marRight w:val="0"/>
          <w:marTop w:val="0"/>
          <w:marBottom w:val="0"/>
          <w:divBdr>
            <w:top w:val="none" w:sz="0" w:space="0" w:color="auto"/>
            <w:left w:val="none" w:sz="0" w:space="0" w:color="auto"/>
            <w:bottom w:val="none" w:sz="0" w:space="0" w:color="auto"/>
            <w:right w:val="none" w:sz="0" w:space="0" w:color="auto"/>
          </w:divBdr>
          <w:divsChild>
            <w:div w:id="215971898">
              <w:marLeft w:val="0"/>
              <w:marRight w:val="0"/>
              <w:marTop w:val="0"/>
              <w:marBottom w:val="0"/>
              <w:divBdr>
                <w:top w:val="none" w:sz="0" w:space="0" w:color="auto"/>
                <w:left w:val="none" w:sz="0" w:space="0" w:color="auto"/>
                <w:bottom w:val="none" w:sz="0" w:space="0" w:color="auto"/>
                <w:right w:val="none" w:sz="0" w:space="0" w:color="auto"/>
              </w:divBdr>
              <w:divsChild>
                <w:div w:id="1723752648">
                  <w:marLeft w:val="0"/>
                  <w:marRight w:val="0"/>
                  <w:marTop w:val="0"/>
                  <w:marBottom w:val="0"/>
                  <w:divBdr>
                    <w:top w:val="none" w:sz="0" w:space="0" w:color="auto"/>
                    <w:left w:val="none" w:sz="0" w:space="0" w:color="auto"/>
                    <w:bottom w:val="none" w:sz="0" w:space="0" w:color="auto"/>
                    <w:right w:val="none" w:sz="0" w:space="0" w:color="auto"/>
                  </w:divBdr>
                  <w:divsChild>
                    <w:div w:id="1306005064">
                      <w:marLeft w:val="0"/>
                      <w:marRight w:val="0"/>
                      <w:marTop w:val="0"/>
                      <w:marBottom w:val="0"/>
                      <w:divBdr>
                        <w:top w:val="none" w:sz="0" w:space="0" w:color="auto"/>
                        <w:left w:val="none" w:sz="0" w:space="0" w:color="auto"/>
                        <w:bottom w:val="none" w:sz="0" w:space="0" w:color="auto"/>
                        <w:right w:val="none" w:sz="0" w:space="0" w:color="auto"/>
                      </w:divBdr>
                      <w:divsChild>
                        <w:div w:id="923077688">
                          <w:marLeft w:val="0"/>
                          <w:marRight w:val="0"/>
                          <w:marTop w:val="0"/>
                          <w:marBottom w:val="0"/>
                          <w:divBdr>
                            <w:top w:val="none" w:sz="0" w:space="0" w:color="auto"/>
                            <w:left w:val="none" w:sz="0" w:space="0" w:color="auto"/>
                            <w:bottom w:val="none" w:sz="0" w:space="0" w:color="auto"/>
                            <w:right w:val="none" w:sz="0" w:space="0" w:color="auto"/>
                          </w:divBdr>
                          <w:divsChild>
                            <w:div w:id="8278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40430">
      <w:bodyDiv w:val="1"/>
      <w:marLeft w:val="0"/>
      <w:marRight w:val="0"/>
      <w:marTop w:val="0"/>
      <w:marBottom w:val="0"/>
      <w:divBdr>
        <w:top w:val="none" w:sz="0" w:space="0" w:color="auto"/>
        <w:left w:val="none" w:sz="0" w:space="0" w:color="auto"/>
        <w:bottom w:val="none" w:sz="0" w:space="0" w:color="auto"/>
        <w:right w:val="none" w:sz="0" w:space="0" w:color="auto"/>
      </w:divBdr>
      <w:divsChild>
        <w:div w:id="1398433279">
          <w:marLeft w:val="0"/>
          <w:marRight w:val="0"/>
          <w:marTop w:val="0"/>
          <w:marBottom w:val="0"/>
          <w:divBdr>
            <w:top w:val="none" w:sz="0" w:space="0" w:color="auto"/>
            <w:left w:val="none" w:sz="0" w:space="0" w:color="auto"/>
            <w:bottom w:val="none" w:sz="0" w:space="0" w:color="auto"/>
            <w:right w:val="none" w:sz="0" w:space="0" w:color="auto"/>
          </w:divBdr>
          <w:divsChild>
            <w:div w:id="235479928">
              <w:marLeft w:val="0"/>
              <w:marRight w:val="0"/>
              <w:marTop w:val="0"/>
              <w:marBottom w:val="0"/>
              <w:divBdr>
                <w:top w:val="none" w:sz="0" w:space="0" w:color="auto"/>
                <w:left w:val="none" w:sz="0" w:space="0" w:color="auto"/>
                <w:bottom w:val="none" w:sz="0" w:space="0" w:color="auto"/>
                <w:right w:val="none" w:sz="0" w:space="0" w:color="auto"/>
              </w:divBdr>
              <w:divsChild>
                <w:div w:id="356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mr.cz/CMSPages/GetFile.aspx?guid=0ecf1727-b286-4357-a669-7e1c144fd1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u-zados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rukturalni-fondy.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zadost.cz" TargetMode="External"/><Relationship Id="rId5" Type="http://schemas.openxmlformats.org/officeDocument/2006/relationships/settings" Target="settings.xml"/><Relationship Id="rId15" Type="http://schemas.openxmlformats.org/officeDocument/2006/relationships/hyperlink" Target="http://www.eu-zadost.cz" TargetMode="External"/><Relationship Id="rId10" Type="http://schemas.openxmlformats.org/officeDocument/2006/relationships/image" Target="media/image3.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mr.cz/CMSPages/GetFile.aspx?guid=0ecf1727-b286-4357-a669-7e1c144fd1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DE70-1544-4FE9-BB5B-948F62B4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20617</Words>
  <Characters>121645</Characters>
  <Application>Microsoft Office Word</Application>
  <DocSecurity>0</DocSecurity>
  <Lines>1013</Lines>
  <Paragraphs>283</Paragraphs>
  <ScaleCrop>false</ScaleCrop>
  <HeadingPairs>
    <vt:vector size="2" baseType="variant">
      <vt:variant>
        <vt:lpstr>Název</vt:lpstr>
      </vt:variant>
      <vt:variant>
        <vt:i4>1</vt:i4>
      </vt:variant>
    </vt:vector>
  </HeadingPairs>
  <TitlesOfParts>
    <vt:vector size="1" baseType="lpstr">
      <vt:lpstr>PPŽP 5.2</vt:lpstr>
    </vt:vector>
  </TitlesOfParts>
  <Company>MMR</Company>
  <LinksUpToDate>false</LinksUpToDate>
  <CharactersWithSpaces>141979</CharactersWithSpaces>
  <SharedDoc>false</SharedDoc>
  <HLinks>
    <vt:vector size="30" baseType="variant">
      <vt:variant>
        <vt:i4>4784192</vt:i4>
      </vt:variant>
      <vt:variant>
        <vt:i4>18</vt:i4>
      </vt:variant>
      <vt:variant>
        <vt:i4>0</vt:i4>
      </vt:variant>
      <vt:variant>
        <vt:i4>5</vt:i4>
      </vt:variant>
      <vt:variant>
        <vt:lpwstr>http://www.strukturalni-fondy.cz/</vt:lpwstr>
      </vt:variant>
      <vt:variant>
        <vt:lpwstr/>
      </vt:variant>
      <vt:variant>
        <vt:i4>5570588</vt:i4>
      </vt:variant>
      <vt:variant>
        <vt:i4>15</vt:i4>
      </vt:variant>
      <vt:variant>
        <vt:i4>0</vt:i4>
      </vt:variant>
      <vt:variant>
        <vt:i4>5</vt:i4>
      </vt:variant>
      <vt:variant>
        <vt:lpwstr>http://www.eu-zadost.cz/</vt:lpwstr>
      </vt:variant>
      <vt:variant>
        <vt:lpwstr/>
      </vt:variant>
      <vt:variant>
        <vt:i4>5898308</vt:i4>
      </vt:variant>
      <vt:variant>
        <vt:i4>11</vt:i4>
      </vt:variant>
      <vt:variant>
        <vt:i4>0</vt:i4>
      </vt:variant>
      <vt:variant>
        <vt:i4>5</vt:i4>
      </vt:variant>
      <vt:variant>
        <vt:lpwstr>http://www.mmr.cz/CMSPages/GetFile.aspx?guid=0ecf1727-b286-4357-a669-7e1c144fd160</vt:lpwstr>
      </vt:variant>
      <vt:variant>
        <vt:lpwstr/>
      </vt:variant>
      <vt:variant>
        <vt:i4>5898308</vt:i4>
      </vt:variant>
      <vt:variant>
        <vt:i4>9</vt:i4>
      </vt:variant>
      <vt:variant>
        <vt:i4>0</vt:i4>
      </vt:variant>
      <vt:variant>
        <vt:i4>5</vt:i4>
      </vt:variant>
      <vt:variant>
        <vt:lpwstr>http://www.mmr.cz/CMSPages/GetFile.aspx?guid=0ecf1727-b286-4357-a669-7e1c144fd160</vt:lpwstr>
      </vt:variant>
      <vt:variant>
        <vt:lpwstr/>
      </vt:variant>
      <vt:variant>
        <vt:i4>5570588</vt:i4>
      </vt:variant>
      <vt:variant>
        <vt:i4>6</vt:i4>
      </vt:variant>
      <vt:variant>
        <vt:i4>0</vt:i4>
      </vt:variant>
      <vt:variant>
        <vt:i4>5</vt:i4>
      </vt:variant>
      <vt:variant>
        <vt:lpwstr>http://www.eu-zadost.cz/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PPŽP 5.2</dc:title>
  <dc:creator>Stella Galay</dc:creator>
  <cp:lastModifiedBy>Nováková Miroslava Ing.</cp:lastModifiedBy>
  <cp:revision>2</cp:revision>
  <cp:lastPrinted>2013-12-18T16:52:00Z</cp:lastPrinted>
  <dcterms:created xsi:type="dcterms:W3CDTF">2014-01-08T10:01:00Z</dcterms:created>
  <dcterms:modified xsi:type="dcterms:W3CDTF">2014-01-08T10:01:00Z</dcterms:modified>
</cp:coreProperties>
</file>