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715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 k vyhlášce č. 183/2018 Sb.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673"/>
        <w:ind w:left="4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*&gt;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92"/>
        <w:ind w:left="4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2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NAKLÁDÁNÍ S POVRCHOVÝMI</w:t>
        <w:br/>
        <w:t>NEBO PODZEMNÍMI VODAMI NEBO JEHO ZMĚNU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a), b), d), e) nebo f) vodního zákona]</w:t>
      </w:r>
      <w:bookmarkEnd w:id="1"/>
    </w:p>
    <w:p>
      <w:pPr>
        <w:pStyle w:val="Style13"/>
        <w:numPr>
          <w:ilvl w:val="0"/>
          <w:numId w:val="1"/>
        </w:numPr>
        <w:tabs>
          <w:tab w:pos="389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5"/>
        <w:tabs>
          <w:tab w:leader="dot" w:pos="8462" w:val="left"/>
        </w:tabs>
        <w:widowControl w:val="0"/>
        <w:keepNext w:val="0"/>
        <w:keepLines w:val="0"/>
        <w:shd w:val="clear" w:color="auto" w:fill="auto"/>
        <w:bidi w:val="0"/>
        <w:spacing w:before="0" w:after="19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5"/>
        <w:tabs>
          <w:tab w:leader="dot" w:pos="835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5"/>
        <w:tabs>
          <w:tab w:leader="dot" w:pos="846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5"/>
        <w:tabs>
          <w:tab w:leader="dot" w:pos="846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5"/>
        <w:tabs>
          <w:tab w:leader="dot" w:pos="8359" w:val="left"/>
        </w:tabs>
        <w:widowControl w:val="0"/>
        <w:keepNext w:val="0"/>
        <w:keepLines w:val="0"/>
        <w:shd w:val="clear" w:color="auto" w:fill="auto"/>
        <w:bidi w:val="0"/>
        <w:spacing w:before="0" w:after="18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41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15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88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5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294" w:left="2478" w:right="560" w:bottom="229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3"/>
        <w:numPr>
          <w:ilvl w:val="0"/>
          <w:numId w:val="1"/>
        </w:numPr>
        <w:tabs>
          <w:tab w:pos="403" w:val="left"/>
        </w:tabs>
        <w:widowControl w:val="0"/>
        <w:keepNext/>
        <w:keepLines/>
        <w:shd w:val="clear" w:color="auto" w:fill="auto"/>
        <w:bidi w:val="0"/>
        <w:jc w:val="left"/>
        <w:spacing w:before="0" w:after="229" w:line="245" w:lineRule="exact"/>
        <w:ind w:left="44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nakládání s povrchovými nebo podzemními vodami:</w:t>
      </w:r>
      <w:bookmarkEnd w:id="4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113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nakládání s vodami vydal:</w:t>
      </w:r>
    </w:p>
    <w:p>
      <w:pPr>
        <w:pStyle w:val="Style19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7"/>
        <w:ind w:left="440" w:right="0"/>
      </w:pPr>
      <w:r>
        <w:rPr>
          <w:rStyle w:val="CharStyle22"/>
          <w:i w:val="0"/>
          <w:iCs w:val="0"/>
        </w:rPr>
        <w:t xml:space="preserve">Druh nakládání s vodami </w:t>
      </w:r>
      <w:r>
        <w:rPr>
          <w:rStyle w:val="CharStyle21"/>
          <w:i w:val="0"/>
          <w:iCs w:val="0"/>
        </w:rPr>
        <w:t xml:space="preserve">podle § 8 odst. 1 vodního zákona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(požadovaný druh se označí křížkem)</w:t>
      </w:r>
    </w:p>
    <w:p>
      <w:pPr>
        <w:pStyle w:val="Style23"/>
        <w:tabs>
          <w:tab w:pos="2271" w:val="left"/>
          <w:tab w:pos="2999" w:val="left"/>
          <w:tab w:pos="8262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/>
      </w:pPr>
      <w:r>
        <w:fldChar w:fldCharType="begin"/>
        <w:instrText xml:space="preserve"> TOC \o "1-5" \h \z </w:instrText>
        <w:fldChar w:fldCharType="separate"/>
      </w:r>
      <w:r>
        <w:rPr>
          <w:rStyle w:val="CharStyle25"/>
        </w:rPr>
        <w:t xml:space="preserve">písm. 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jde-li o </w:t>
      </w:r>
      <w:r>
        <w:rPr>
          <w:rStyle w:val="CharStyle26"/>
        </w:rPr>
        <w:t>povrchové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vody a nejde-li při tom o obecné nakládání s vodami </w:t>
      </w:r>
      <w:r>
        <w:rPr>
          <w:rStyle w:val="CharStyle26"/>
        </w:rPr>
        <w:t>bodl.</w:t>
      </w:r>
      <w:r>
        <w:rPr>
          <w:rStyle w:val="CharStyle25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kjejich</w:t>
        <w:tab/>
        <w:t>odběru,</w:t>
        <w:tab/>
        <w:t>□</w:t>
      </w:r>
    </w:p>
    <w:p>
      <w:pPr>
        <w:pStyle w:val="Style23"/>
        <w:tabs>
          <w:tab w:pos="2271" w:val="left"/>
          <w:tab w:pos="3006" w:val="left"/>
          <w:tab w:pos="4294" w:val="center"/>
          <w:tab w:pos="8262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rStyle w:val="CharStyle26"/>
        </w:rPr>
        <w:t>bod 2.</w:t>
      </w:r>
      <w:r>
        <w:rPr>
          <w:rStyle w:val="CharStyle25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 jejich</w:t>
        <w:tab/>
        <w:t>vzdouvání,</w:t>
        <w:tab/>
        <w:t>popřípadě akumulaci,</w:t>
        <w:tab/>
        <w:t>D</w:t>
      </w:r>
    </w:p>
    <w:p>
      <w:pPr>
        <w:pStyle w:val="Style23"/>
        <w:tabs>
          <w:tab w:pos="8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rStyle w:val="CharStyle26"/>
        </w:rPr>
        <w:t>bod 3.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využívání jejich energetického potenciálu,</w:t>
        <w:tab/>
        <w:t>D</w:t>
      </w:r>
    </w:p>
    <w:p>
      <w:pPr>
        <w:pStyle w:val="Style23"/>
        <w:tabs>
          <w:tab w:pos="8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rStyle w:val="CharStyle26"/>
        </w:rPr>
        <w:t>bod4.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užívání těchto vod pro chov ryb nebo vodní drůbeže,</w:t>
        <w:tab/>
      </w:r>
      <w:r>
        <w:rPr>
          <w:rStyle w:val="CharStyle25"/>
        </w:rPr>
        <w:t>□</w:t>
      </w:r>
    </w:p>
    <w:p>
      <w:pPr>
        <w:pStyle w:val="Style23"/>
        <w:tabs>
          <w:tab w:pos="81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2"/>
        <w:ind w:left="1400" w:right="0" w:firstLine="8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popřípadě jiných vodních živočichů, za účelem podnikání, </w:t>
      </w:r>
      <w:r>
        <w:rPr>
          <w:rStyle w:val="CharStyle26"/>
        </w:rPr>
        <w:t>bod 5.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jinému nakládání s nimi.</w:t>
        <w:tab/>
        <w:t>□</w:t>
      </w:r>
    </w:p>
    <w:p>
      <w:pPr>
        <w:pStyle w:val="Style23"/>
        <w:numPr>
          <w:ilvl w:val="0"/>
          <w:numId w:val="5"/>
        </w:numPr>
        <w:tabs>
          <w:tab w:pos="7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2" w:line="234" w:lineRule="exact"/>
        <w:ind w:left="440" w:right="0" w:firstLine="0"/>
      </w:pPr>
      <w:r>
        <w:rPr>
          <w:rStyle w:val="CharStyle25"/>
        </w:rPr>
        <w:t xml:space="preserve">písm. b)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jde-li o </w:t>
      </w:r>
      <w:r>
        <w:rPr>
          <w:rStyle w:val="CharStyle26"/>
        </w:rPr>
        <w:t>podzemní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vody</w:t>
      </w:r>
    </w:p>
    <w:p>
      <w:pPr>
        <w:pStyle w:val="Style23"/>
        <w:tabs>
          <w:tab w:pos="2271" w:val="left"/>
          <w:tab w:pos="3011" w:val="left"/>
          <w:tab w:pos="8262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400" w:right="0" w:firstLine="0"/>
      </w:pPr>
      <w:r>
        <w:rPr>
          <w:rStyle w:val="CharStyle26"/>
        </w:rPr>
        <w:t>bodl.</w:t>
      </w:r>
      <w:r>
        <w:rPr>
          <w:rStyle w:val="CharStyle25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kjejich</w:t>
        <w:tab/>
        <w:t>odběru,</w:t>
        <w:tab/>
        <w:t>D</w:t>
      </w:r>
    </w:p>
    <w:p>
      <w:pPr>
        <w:pStyle w:val="Style23"/>
        <w:tabs>
          <w:tab w:pos="2271" w:val="left"/>
          <w:tab w:pos="3011" w:val="left"/>
          <w:tab w:pos="8262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400" w:right="0" w:firstLine="0"/>
      </w:pPr>
      <w:r>
        <w:rPr>
          <w:rStyle w:val="CharStyle26"/>
        </w:rPr>
        <w:t>bod 2.</w:t>
      </w:r>
      <w:r>
        <w:rPr>
          <w:rStyle w:val="CharStyle25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 jejich</w:t>
        <w:tab/>
        <w:t>akumulaci,</w:t>
        <w:tab/>
      </w:r>
      <w:r>
        <w:rPr>
          <w:rStyle w:val="CharStyle25"/>
        </w:rPr>
        <w:t>^</w:t>
      </w:r>
    </w:p>
    <w:p>
      <w:pPr>
        <w:pStyle w:val="Style23"/>
        <w:tabs>
          <w:tab w:pos="2271" w:val="left"/>
          <w:tab w:pos="3016" w:val="left"/>
          <w:tab w:pos="4294" w:val="center"/>
          <w:tab w:pos="5326" w:val="center"/>
          <w:tab w:pos="8262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400" w:right="0" w:firstLine="0"/>
      </w:pPr>
      <w:r>
        <w:rPr>
          <w:rStyle w:val="CharStyle26"/>
        </w:rPr>
        <w:t>bod 3.</w:t>
      </w:r>
      <w:r>
        <w:rPr>
          <w:rStyle w:val="CharStyle25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 jejich</w:t>
        <w:tab/>
        <w:t>čerpání za</w:t>
        <w:tab/>
        <w:t>účelem</w:t>
        <w:tab/>
        <w:t>snižování jejich hladiny,</w:t>
        <w:tab/>
        <w:t>□</w:t>
      </w:r>
    </w:p>
    <w:p>
      <w:pPr>
        <w:pStyle w:val="Style23"/>
        <w:tabs>
          <w:tab w:pos="8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400" w:right="0" w:firstLine="0"/>
      </w:pPr>
      <w:r>
        <w:rPr>
          <w:rStyle w:val="CharStyle26"/>
        </w:rPr>
        <w:t>bod4.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umělému obohacování podzemních zdrojů vod</w:t>
        <w:tab/>
        <w:t>□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1400" w:right="0" w:firstLine="8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povrchovou vodou,</w:t>
      </w:r>
    </w:p>
    <w:p>
      <w:pPr>
        <w:pStyle w:val="Style23"/>
        <w:tabs>
          <w:tab w:pos="8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8" w:line="331" w:lineRule="exact"/>
        <w:ind w:left="1400" w:right="0" w:firstLine="0"/>
      </w:pPr>
      <w:r>
        <w:rPr>
          <w:rStyle w:val="CharStyle26"/>
        </w:rPr>
        <w:t>bod 5.</w:t>
      </w:r>
      <w:r>
        <w:rPr>
          <w:rStyle w:val="CharStyle2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jinému nakládání s nimi.</w:t>
        <w:tab/>
        <w:t>□</w:t>
      </w:r>
      <w:r>
        <w:fldChar w:fldCharType="end"/>
      </w:r>
    </w:p>
    <w:p>
      <w:pPr>
        <w:pStyle w:val="Style15"/>
        <w:numPr>
          <w:ilvl w:val="0"/>
          <w:numId w:val="5"/>
        </w:numPr>
        <w:tabs>
          <w:tab w:pos="7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440" w:right="0" w:firstLine="0"/>
      </w:pPr>
      <w:r>
        <w:rPr>
          <w:rStyle w:val="CharStyle27"/>
        </w:rPr>
        <w:t xml:space="preserve">písm. d)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čerpání povrchových nebo podzemních vod a jejich následnému </w:t>
      </w:r>
      <w:r>
        <w:rPr>
          <w:rStyle w:val="CharStyle27"/>
        </w:rPr>
        <w:t>□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1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vypouštění do těchto vod za účelem získání tepelné energie.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25" w:line="365" w:lineRule="exact"/>
        <w:ind w:left="1800" w:right="0"/>
      </w:pPr>
      <w:r>
        <w:rPr>
          <w:rStyle w:val="CharStyle27"/>
        </w:rPr>
        <w:t xml:space="preserve">písm. 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čerpání znečištěných podzemních vod za účelem snížení jejich </w:t>
      </w:r>
      <w:r>
        <w:rPr>
          <w:rStyle w:val="CharStyle27"/>
        </w:rPr>
        <w:t xml:space="preserve">|-|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znečištění a k jejich následnému vypouštění do těchto vod, popř. do vod povrchových.</w:t>
      </w:r>
    </w:p>
    <w:p>
      <w:pPr>
        <w:pStyle w:val="Style15"/>
        <w:numPr>
          <w:ilvl w:val="0"/>
          <w:numId w:val="5"/>
        </w:numPr>
        <w:tabs>
          <w:tab w:pos="792" w:val="left"/>
          <w:tab w:pos="81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440" w:right="0" w:firstLine="0"/>
      </w:pPr>
      <w:r>
        <w:rPr>
          <w:rStyle w:val="CharStyle27"/>
        </w:rPr>
        <w:t xml:space="preserve">písm. f)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užívání důlní vody jako náhradního zdroje podle zvláštního</w:t>
        <w:tab/>
        <w:t>□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80"/>
        <w:ind w:left="1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’.</w:t>
      </w:r>
    </w:p>
    <w:p>
      <w:pPr>
        <w:pStyle w:val="Style15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hanging="440"/>
        <w:sectPr>
          <w:headerReference w:type="even" r:id="rId7"/>
          <w:headerReference w:type="default" r:id="rId8"/>
          <w:pgSz w:w="11909" w:h="16834"/>
          <w:pgMar w:top="2069" w:left="2390" w:right="812" w:bottom="1595" w:header="0" w:footer="3" w:gutter="0"/>
          <w:rtlGutter w:val="0"/>
          <w:cols w:space="720"/>
          <w:noEndnote/>
          <w:docGrid w:linePitch="360"/>
        </w:sectPr>
      </w:pPr>
      <w:r>
        <w:rPr>
          <w:rStyle w:val="CharStyle27"/>
        </w:rPr>
        <w:t xml:space="preserve">Popis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nakládání s vodami, včetně jeho účelu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13"/>
        <w:numPr>
          <w:ilvl w:val="0"/>
          <w:numId w:val="1"/>
        </w:numPr>
        <w:tabs>
          <w:tab w:pos="413" w:val="left"/>
        </w:tabs>
        <w:widowControl w:val="0"/>
        <w:keepNext/>
        <w:keepLines/>
        <w:shd w:val="clear" w:color="auto" w:fill="auto"/>
        <w:bidi w:val="0"/>
        <w:jc w:val="left"/>
        <w:spacing w:before="0" w:after="39"/>
        <w:ind w:left="44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Údaje o místu nakládání s vodami</w:t>
      </w:r>
      <w:bookmarkEnd w:id="5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9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91" w:line="547" w:lineRule="exact"/>
        <w:ind w:left="440" w:right="0" w:firstLine="0"/>
      </w:pPr>
      <w:r>
        <w:rPr>
          <w:rStyle w:val="CharStyle28"/>
        </w:rPr>
        <w:t>( V případě většího počtu se jejich seznam uvede</w:t>
      </w:r>
      <w:r>
        <w:rPr>
          <w:rStyle w:val="CharStyle29"/>
        </w:rPr>
        <w:t xml:space="preserve"> v </w:t>
      </w:r>
      <w:r>
        <w:rPr>
          <w:rStyle w:val="CharStyle28"/>
        </w:rPr>
        <w:t>příloze žádosti:</w:t>
      </w:r>
      <w:r>
        <w:rPr>
          <w:rStyle w:val="CharStyle29"/>
        </w:rPr>
        <w:t xml:space="preserve"> □ </w:t>
      </w:r>
      <w:r>
        <w:rPr>
          <w:rStyle w:val="CharStyle28"/>
        </w:rPr>
        <w:t>ano</w:t>
      </w:r>
      <w:r>
        <w:rPr>
          <w:rStyle w:val="CharStyle29"/>
        </w:rPr>
        <w:t xml:space="preserve"> □ </w:t>
      </w:r>
      <w:r>
        <w:rPr>
          <w:rStyle w:val="CharStyle28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40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Stávající vodní dílo DNE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840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□ ANO (typ, nutné změny či úpravy apod.):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9"/>
        <w:ind w:left="700" w:right="0" w:hanging="260"/>
      </w:pPr>
      <w:r>
        <w:rPr>
          <w:rStyle w:val="CharStyle27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nakládání s vodami týká </w:t>
      </w:r>
      <w:r>
        <w:rPr>
          <w:rStyle w:val="CharStyle27"/>
        </w:rPr>
        <w:t>vodního toku</w:t>
      </w:r>
    </w:p>
    <w:p>
      <w:pPr>
        <w:pStyle w:val="Style15"/>
        <w:tabs>
          <w:tab w:leader="dot" w:pos="568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15"/>
        <w:tabs>
          <w:tab w:leader="dot" w:pos="5686" w:val="left"/>
        </w:tabs>
        <w:widowControl w:val="0"/>
        <w:keepNext w:val="0"/>
        <w:keepLines w:val="0"/>
        <w:shd w:val="clear" w:color="auto" w:fill="auto"/>
        <w:bidi w:val="0"/>
        <w:spacing w:before="0" w:after="641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9"/>
        <w:ind w:left="700" w:right="0" w:hanging="260"/>
      </w:pPr>
      <w:r>
        <w:rPr>
          <w:rStyle w:val="CharStyle27"/>
        </w:rPr>
        <w:t xml:space="preserve">Údaje o místu vypouštění,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je-li rozdílné od místa čerpání</w:t>
      </w:r>
    </w:p>
    <w:p>
      <w:pPr>
        <w:pStyle w:val="Style15"/>
        <w:tabs>
          <w:tab w:leader="dot" w:pos="83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obce </w:t>
        <w:tab/>
      </w:r>
    </w:p>
    <w:p>
      <w:pPr>
        <w:pStyle w:val="Style15"/>
        <w:tabs>
          <w:tab w:leader="dot" w:pos="83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katastrálního území </w:t>
        <w:tab/>
      </w:r>
    </w:p>
    <w:p>
      <w:pPr>
        <w:pStyle w:val="Style15"/>
        <w:tabs>
          <w:tab w:leader="dot" w:pos="8333" w:val="left"/>
        </w:tabs>
        <w:widowControl w:val="0"/>
        <w:keepNext w:val="0"/>
        <w:keepLines w:val="0"/>
        <w:shd w:val="clear" w:color="auto" w:fill="auto"/>
        <w:bidi w:val="0"/>
        <w:spacing w:before="0" w:after="259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číslo pozemku podle katastru nemovitostí </w:t>
        <w:tab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622" w:line="461" w:lineRule="exact"/>
        <w:ind w:left="440" w:right="0" w:firstLine="0"/>
      </w:pPr>
      <w:r>
        <w:rPr>
          <w:rStyle w:val="CharStyle28"/>
        </w:rPr>
        <w:t>(V případě většího počtu se jejich seznam uvede v příloze žádosti:</w:t>
      </w:r>
      <w:r>
        <w:rPr>
          <w:rStyle w:val="CharStyle29"/>
        </w:rPr>
        <w:t xml:space="preserve"> Q </w:t>
      </w:r>
      <w:r>
        <w:rPr>
          <w:rStyle w:val="CharStyle28"/>
        </w:rPr>
        <w:t>ano</w:t>
      </w:r>
      <w:r>
        <w:rPr>
          <w:rStyle w:val="CharStyle29"/>
        </w:rPr>
        <w:t xml:space="preserve"> □ </w:t>
      </w:r>
      <w:r>
        <w:rPr>
          <w:rStyle w:val="CharStyle28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39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případě, </w:t>
      </w:r>
      <w:r>
        <w:rPr>
          <w:rStyle w:val="CharStyle32"/>
          <w:b w:val="0"/>
          <w:bCs w:val="0"/>
        </w:rPr>
        <w:t xml:space="preserve">že se vypouštění týká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vodního toku</w:t>
      </w:r>
    </w:p>
    <w:p>
      <w:pPr>
        <w:pStyle w:val="Style15"/>
        <w:tabs>
          <w:tab w:leader="dot" w:pos="489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15"/>
        <w:tabs>
          <w:tab w:leader="dot" w:pos="4890" w:val="left"/>
        </w:tabs>
        <w:widowControl w:val="0"/>
        <w:keepNext w:val="0"/>
        <w:keepLines w:val="0"/>
        <w:shd w:val="clear" w:color="auto" w:fill="auto"/>
        <w:bidi w:val="0"/>
        <w:spacing w:before="0" w:after="532" w:line="360" w:lineRule="exact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9"/>
        <w:numPr>
          <w:ilvl w:val="0"/>
          <w:numId w:val="1"/>
        </w:numPr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440" w:right="0"/>
      </w:pPr>
      <w:r>
        <w:rPr>
          <w:rStyle w:val="CharStyle22"/>
          <w:i w:val="0"/>
          <w:iCs w:val="0"/>
        </w:rPr>
        <w:t xml:space="preserve">Údaje o množství vod, </w:t>
      </w:r>
      <w:r>
        <w:rPr>
          <w:rStyle w:val="CharStyle21"/>
          <w:i w:val="0"/>
          <w:iCs w:val="0"/>
        </w:rPr>
        <w:t xml:space="preserve">se kterými má být povoleno nakládat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(na základě žádaného druhu nakládání s vodami se doplní konkrétní požadovaná hodnota množství)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65" w:line="240" w:lineRule="exact"/>
        <w:ind w:left="700" w:right="0" w:hanging="260"/>
      </w:pPr>
      <w:r>
        <w:rPr>
          <w:rStyle w:val="CharStyle33"/>
        </w:rPr>
        <w:t>-</w:t>
      </w:r>
      <w:r>
        <w:rPr>
          <w:rStyle w:val="CharStyle27"/>
        </w:rPr>
        <w:t xml:space="preserve"> Odběr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povrchové nebo podzemní vody (popřípadě </w:t>
      </w:r>
      <w:r>
        <w:rPr>
          <w:rStyle w:val="CharStyle27"/>
        </w:rPr>
        <w:t xml:space="preserve">jiné nakládání s nimi)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</w:t>
      </w:r>
      <w:r>
        <w:rPr>
          <w:rStyle w:val="CharStyle27"/>
        </w:rPr>
        <w:t xml:space="preserve">čerpání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podzemních vod za účelem snižování jejich hladiny nebo </w:t>
      </w:r>
      <w:r>
        <w:rPr>
          <w:rStyle w:val="CharStyle27"/>
        </w:rPr>
        <w:t xml:space="preserve">čerpání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povrchových nebo podzemních vod k jejich následnému vypouštění do těchto vod za účelem získání tepelné energie nebo </w:t>
      </w:r>
      <w:r>
        <w:rPr>
          <w:rStyle w:val="CharStyle27"/>
        </w:rPr>
        <w:t xml:space="preserve">čerpání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znečištěných podzemních vod za účelem snížení jejich znečištění a k jejich následnému vypouštění do těchto vod, popř. do vod povrchových či </w:t>
      </w:r>
      <w:r>
        <w:rPr>
          <w:rStyle w:val="CharStyle27"/>
        </w:rPr>
        <w:t xml:space="preserve">umělé obohacování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podzemních zdrojů vod povrchovou vodou [§ </w:t>
      </w:r>
      <w:r>
        <w:rPr>
          <w:rStyle w:val="CharStyle20"/>
        </w:rPr>
        <w:t>8 odst. 1 písm. a) body 1., 5; písm. b) body 1., 3., 4., 5; písm. d) a e) vodního zákona]</w:t>
      </w:r>
    </w:p>
    <w:p>
      <w:pPr>
        <w:pStyle w:val="Style15"/>
        <w:tabs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19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měsíců v roce, kdy se s vodami nakládá </w:t>
        <w:tab/>
      </w:r>
    </w:p>
    <w:p>
      <w:pPr>
        <w:pStyle w:val="Style15"/>
        <w:tabs>
          <w:tab w:leader="underscore" w:pos="2777" w:val="left"/>
          <w:tab w:pos="4627" w:val="left"/>
          <w:tab w:leader="underscore" w:pos="670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5"/>
        <w:tabs>
          <w:tab w:leader="underscore" w:pos="2777" w:val="left"/>
          <w:tab w:pos="4627" w:val="left"/>
          <w:tab w:leader="underscore" w:pos="6706" w:val="left"/>
        </w:tabs>
        <w:widowControl w:val="0"/>
        <w:keepNext w:val="0"/>
        <w:keepLines w:val="0"/>
        <w:shd w:val="clear" w:color="auto" w:fill="auto"/>
        <w:bidi w:val="0"/>
        <w:spacing w:before="0" w:after="572" w:line="36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9"/>
        <w:numPr>
          <w:ilvl w:val="0"/>
          <w:numId w:val="5"/>
        </w:numPr>
        <w:tabs>
          <w:tab w:pos="7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9"/>
        <w:ind w:left="720" w:right="0" w:hanging="280"/>
      </w:pPr>
      <w:r>
        <w:rPr>
          <w:rStyle w:val="CharStyle22"/>
          <w:i w:val="0"/>
          <w:iCs w:val="0"/>
        </w:rPr>
        <w:t xml:space="preserve">Vzdouvání, popřípadě akumulace </w:t>
      </w:r>
      <w:r>
        <w:rPr>
          <w:rStyle w:val="CharStyle21"/>
          <w:i w:val="0"/>
          <w:iCs w:val="0"/>
        </w:rPr>
        <w:t xml:space="preserve">povrchové nebo akumulace podzemní vody [§ 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odst. 1 písm. a) bod 2. a písm. b) bod 2. vodního zákona]</w:t>
      </w:r>
    </w:p>
    <w:p>
      <w:pPr>
        <w:pStyle w:val="Style15"/>
        <w:tabs>
          <w:tab w:pos="5686" w:val="left"/>
          <w:tab w:leader="underscore" w:pos="6973" w:val="left"/>
        </w:tabs>
        <w:widowControl w:val="0"/>
        <w:keepNext w:val="0"/>
        <w:keepLines w:val="0"/>
        <w:shd w:val="clear" w:color="auto" w:fill="auto"/>
        <w:bidi w:val="0"/>
        <w:spacing w:before="0" w:after="19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Celkový objem akumulované (vzduté) vody</w:t>
        <w:tab/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</w:p>
    <w:p>
      <w:pPr>
        <w:pStyle w:val="Style15"/>
        <w:tabs>
          <w:tab w:pos="5686" w:val="left"/>
          <w:tab w:leader="underscore" w:pos="697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Délka vzdutí při maximální hladině</w:t>
        <w:tab/>
        <w:tab/>
        <w:t>m</w:t>
      </w:r>
    </w:p>
    <w:p>
      <w:pPr>
        <w:pStyle w:val="Style15"/>
        <w:tabs>
          <w:tab w:leader="underscore" w:pos="6973" w:val="left"/>
        </w:tabs>
        <w:widowControl w:val="0"/>
        <w:keepNext w:val="0"/>
        <w:keepLines w:val="0"/>
        <w:shd w:val="clear" w:color="auto" w:fill="auto"/>
        <w:bidi w:val="0"/>
        <w:spacing w:before="0" w:after="361" w:line="36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Maximální hladina akumulované (vzduté) vody </w:t>
        <w:tab/>
        <w:t>m n. m. Bpv</w:t>
      </w:r>
    </w:p>
    <w:p>
      <w:pPr>
        <w:pStyle w:val="Style19"/>
        <w:numPr>
          <w:ilvl w:val="0"/>
          <w:numId w:val="5"/>
        </w:numPr>
        <w:tabs>
          <w:tab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34" w:lineRule="exact"/>
        <w:ind w:left="440" w:right="0" w:firstLine="0"/>
      </w:pPr>
      <w:r>
        <w:rPr>
          <w:rStyle w:val="CharStyle22"/>
          <w:i w:val="0"/>
          <w:iCs w:val="0"/>
        </w:rPr>
        <w:t xml:space="preserve">Využívání energetického potenciálu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(§ 8 odst. 1 písm. a) bod 3. vodního zákona)</w:t>
      </w:r>
    </w:p>
    <w:p>
      <w:pPr>
        <w:pStyle w:val="Style15"/>
        <w:tabs>
          <w:tab w:leader="underscore" w:pos="75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Maximální množství povrchové vody využívané pro zařízení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5"/>
        <w:tabs>
          <w:tab w:leader="underscore" w:pos="3514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Maximální spád</w:t>
        <w:tab/>
        <w:t>m</w:t>
      </w:r>
    </w:p>
    <w:p>
      <w:pPr>
        <w:pStyle w:val="Style15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spacing w:before="0" w:after="475"/>
        <w:ind w:left="440" w:right="0" w:hanging="440"/>
      </w:pPr>
      <w:r>
        <w:rPr>
          <w:rStyle w:val="CharStyle27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15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spacing w:before="0" w:after="365" w:line="240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případě, že oprávněný žádá o povolení k nakládání s vodami </w:t>
      </w:r>
      <w:r>
        <w:rPr>
          <w:rStyle w:val="CharStyle27"/>
        </w:rPr>
        <w:t>v množství větším než 500 m</w:t>
      </w:r>
      <w:r>
        <w:rPr>
          <w:rStyle w:val="CharStyle27"/>
          <w:vertAlign w:val="superscript"/>
        </w:rPr>
        <w:t>3</w:t>
      </w:r>
      <w:r>
        <w:rPr>
          <w:rStyle w:val="CharStyle27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vody v kalendářním měsíci nebo </w:t>
      </w:r>
      <w:r>
        <w:rPr>
          <w:rStyle w:val="CharStyle27"/>
        </w:rPr>
        <w:t>větším než 6 000 m</w:t>
      </w:r>
      <w:r>
        <w:rPr>
          <w:rStyle w:val="CharStyle27"/>
          <w:vertAlign w:val="superscript"/>
        </w:rPr>
        <w:t>3</w:t>
      </w:r>
      <w:r>
        <w:rPr>
          <w:rStyle w:val="CharStyle27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vody v kalendářním roce [s </w:t>
      </w:r>
      <w:r>
        <w:rPr>
          <w:rStyle w:val="CharStyle34"/>
        </w:rPr>
        <w:t>výjimkou povolení podle § 8 odst. 1 písm. a) bodů 2. až 4. vodního zákona]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7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množství vody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3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9. </w:t>
      </w:r>
      <w:r>
        <w:rPr>
          <w:rStyle w:val="CharStyle27"/>
        </w:rPr>
        <w:t xml:space="preserve">Při odběru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povrchové nebo podzemní vody za účelem úpravy </w:t>
      </w:r>
      <w:r>
        <w:rPr>
          <w:rStyle w:val="CharStyle27"/>
        </w:rPr>
        <w:t>na vodu pitnou</w:t>
      </w:r>
    </w:p>
    <w:p>
      <w:pPr>
        <w:pStyle w:val="Style15"/>
        <w:tabs>
          <w:tab w:pos="6157" w:val="left"/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zásobovaných obyvatel</w:t>
        <w:tab/>
        <w:tab/>
      </w:r>
    </w:p>
    <w:p>
      <w:pPr>
        <w:pStyle w:val="Style15"/>
        <w:tabs>
          <w:tab w:pos="6157" w:val="left"/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357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Kategorie upravitelnosti vody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  <w:tab/>
        <w:tab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8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Ochranné pásmo vodního zdroje - stanoveno </w:t>
      </w:r>
      <w:r>
        <w:rPr>
          <w:rStyle w:val="CharStyle34"/>
        </w:rPr>
        <w:t>(nehodící se škrtněte)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ANO / NE</w:t>
      </w:r>
    </w:p>
    <w:p>
      <w:pPr>
        <w:pStyle w:val="Style15"/>
        <w:tabs>
          <w:tab w:leader="dot" w:pos="5923" w:val="left"/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rozhodnutím č.j.: </w:t>
        <w:tab/>
        <w:t xml:space="preserve"> ze dne </w:t>
        <w:tab/>
      </w:r>
    </w:p>
    <w:p>
      <w:pPr>
        <w:pStyle w:val="Style15"/>
        <w:tabs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vydáno (úřad) </w:t>
        <w:tab/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373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10. Seznam a adresy účastníků vodoprávního řízení, </w:t>
      </w:r>
      <w:r>
        <w:rPr>
          <w:rStyle w:val="CharStyle35"/>
          <w:b w:val="0"/>
          <w:bCs w:val="0"/>
        </w:rPr>
        <w:t>kteří jsou žadateli známi</w:t>
      </w:r>
      <w:bookmarkEnd w:id="6"/>
    </w:p>
    <w:tbl>
      <w:tblPr>
        <w:tblOverlap w:val="never"/>
        <w:tblLayout w:type="fixed"/>
        <w:jc w:val="center"/>
      </w:tblPr>
      <w:tblGrid>
        <w:gridCol w:w="3250"/>
        <w:gridCol w:w="5131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3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41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83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Adresa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6"/>
        <w:framePr w:w="83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6 se jejich seznam uvede v příloze žádosti: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1287" w:after="1800"/>
        <w:ind w:left="3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5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4600" w:right="0" w:firstLine="0"/>
        <w:sectPr>
          <w:headerReference w:type="even" r:id="rId9"/>
          <w:headerReference w:type="default" r:id="rId10"/>
          <w:headerReference w:type="first" r:id="rId11"/>
          <w:titlePg/>
          <w:pgSz w:w="11909" w:h="16834"/>
          <w:pgMar w:top="2069" w:left="2390" w:right="812" w:bottom="159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/>
        <w:ind w:left="380" w:right="0" w:hanging="38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Upozornění</w:t>
      </w:r>
      <w:bookmarkEnd w:id="7"/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44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povolení k nakládání s vodami za účelem chovu ryb nebo vodní drůbeže, popřípadě jiných vodních živočichů, předkládá žadatel současně i žádost, jejíž vzor je stanoven v příloze č. 23, včetně dokladů.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231"/>
        <w:ind w:left="380" w:right="0" w:hanging="38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8"/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2"/>
        </w:rPr>
        <w:t xml:space="preserve">Situace širších vztahů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nakládání s vodami a jeho okolí, schematicky zakreslená do mapového podkladu zpravidla v měřítku 1:10 000 až 1:50 000.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2"/>
        </w:rPr>
        <w:t xml:space="preserve">Kopie katastrální mapy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území, jehož se povolení týká, včetně zakreslení místa nakládání s vodami a v případě vzdouvání též s vyznačením rozsahu a délky vzdutí.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2"/>
        </w:rPr>
        <w:t xml:space="preserve">Doklad o vlastnickém právu,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nelze-li toto právo ověřit v katastru nemovitostí, </w:t>
      </w:r>
      <w:r>
        <w:rPr>
          <w:rStyle w:val="CharStyle42"/>
        </w:rPr>
        <w:t xml:space="preserve">nebo právu užívání vodního díla,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požadované povolení k nakládání s vodami </w:t>
      </w:r>
      <w:r>
        <w:rPr>
          <w:rStyle w:val="CharStyle42"/>
        </w:rPr>
        <w:t>souvisí se stávajícím vodním dílem.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2"/>
        </w:rPr>
        <w:t xml:space="preserve">Doklad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vlastnickém právu nebo jiném právu žadatele </w:t>
      </w:r>
      <w:r>
        <w:rPr>
          <w:rStyle w:val="CharStyle42"/>
        </w:rPr>
        <w:t xml:space="preserve">k pozemkům nebo stavbám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nakládáním s vodami dotčeným, nelze-li toto právo ověřit v katastru nemovitostí, nebo </w:t>
      </w:r>
      <w:r>
        <w:rPr>
          <w:rStyle w:val="CharStyle42"/>
        </w:rPr>
        <w:t xml:space="preserve">souhlasy vlastníků pozemků nebo staveb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nakládáním s vodami dotčeným, jedná-li se o žádost o povolení k nakládání s vodami sloužící jako podklad pro společné řízení podle § 94j nebo § 94q a následujících stavebního zákona. Souhlas se nedokládá, je-li pro získání potřebných práv k pozemku nebo stavbě pro požadovaný stavební záměr nebo opatření stanoven účel vyvlastnění zákonem. Pokud povolované nakládání s vodami spočívá v nakládání s vodami vzdutými nebo akumulovanými již existujícím vodním dílem, postačí souhlas vlastníka tohoto vodního díla.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2"/>
        </w:rPr>
        <w:t xml:space="preserve">Dokumentace pro vydání společného povolení,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povolení k nakládání s vodami slouží jako podklad pro společné řízení podle § 94j nebo § 94q a následujících stavebního zákona.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2"/>
        </w:rPr>
        <w:t xml:space="preserve">Stanovisko správce povodí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požadovanému nakládání s vodami, včetně ověření orientační polohy místa nakládání s vodami v souřadnicích X, Y určených v souřadnicovém systému Jednotné trigonometrické sítě katastrální.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2"/>
        </w:rPr>
        <w:t xml:space="preserve">Vyjádření příslušného správce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požadovanému nakládání s vodami, pokud se žádost o povolení týká tohoto vodního toku.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2"/>
        </w:rPr>
        <w:t>Vyjádření osoby s odbornou způsobilostí</w:t>
      </w:r>
      <w:r>
        <w:rPr>
          <w:rStyle w:val="CharStyle42"/>
          <w:vertAlign w:val="superscript"/>
        </w:rPr>
        <w:t>71</w:t>
      </w:r>
      <w:r>
        <w:rPr>
          <w:rStyle w:val="CharStyle42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se žádost o povolení k nakládání s vodami týká podzemních vod a pokud vodoprávní úřad ve výjimečných případech nerozhodne jinak (§ 9 odst. 1 vodního zákona), které obsahuje: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využitelnosti zdroje podzemní vody jako potraviny, k výrobě pramenitých vod nebo k výrobě balených kojeneckých vod, včetně zhodnocení vydatnosti tohoto zdroje, jeho stability v rozsahu přirozených výkyvů v podmínkách poloprovozní hydrodynamické zkoušky, návrhu způsobů a míry využívání zdroje a posouzení rizik možného znečištění,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nakládání s podzemními vodami vydáno, pokud může toto nakládání mít podstatný vliv na jakost a množství podzemních vod nebo chráněná území vymezená zvláštními právními předpisy,</w:t>
      </w:r>
    </w:p>
    <w:p>
      <w:pPr>
        <w:pStyle w:val="Style39"/>
        <w:numPr>
          <w:ilvl w:val="0"/>
          <w:numId w:val="9"/>
        </w:numPr>
        <w:tabs>
          <w:tab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minimální hladiny podzemních vod, její zajištění, včetně způsobu a četnosti zjišťování její kontroly při odběru podzemní vody, pokud toto nakládání může mít za následek podstatné snížení hladiny podzemních vod.</w:t>
      </w:r>
    </w:p>
    <w:p>
      <w:pPr>
        <w:pStyle w:val="Style39"/>
        <w:numPr>
          <w:ilvl w:val="0"/>
          <w:numId w:val="7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Kopie </w:t>
      </w:r>
      <w:r>
        <w:rPr>
          <w:rStyle w:val="CharStyle42"/>
        </w:rPr>
        <w:t xml:space="preserve">povolení stavby vodního díla a povolení užívání vodního díla,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požadované povolení k nakládání s vodami </w:t>
      </w:r>
      <w:r>
        <w:rPr>
          <w:rStyle w:val="CharStyle42"/>
        </w:rPr>
        <w:t xml:space="preserve">souvisí se stávajícím vodním dílem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39"/>
        <w:numPr>
          <w:ilvl w:val="0"/>
          <w:numId w:val="7"/>
        </w:numPr>
        <w:tabs>
          <w:tab w:pos="36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2"/>
        </w:rPr>
        <w:t xml:space="preserve">Rozhodnutí,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01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01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39"/>
        <w:numPr>
          <w:ilvl w:val="0"/>
          <w:numId w:val="3"/>
        </w:numPr>
        <w:tabs>
          <w:tab w:pos="7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80" w:line="212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ovzduší</w:t>
        <w:tab/>
      </w:r>
    </w:p>
    <w:p>
      <w:pPr>
        <w:pStyle w:val="Style39"/>
        <w:numPr>
          <w:ilvl w:val="0"/>
          <w:numId w:val="3"/>
        </w:numPr>
        <w:tabs>
          <w:tab w:pos="762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ochrany ložisek nerostných surovin 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 lázní a zřídel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prevence závažných havárií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7363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  <w:t xml:space="preserve"> 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na pozemních komunikacích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 dopravy drážní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využívání jaderné energie a ionizujícího záření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39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požární ochrany</w:t>
        <w:tab/>
      </w:r>
    </w:p>
    <w:p>
      <w:pPr>
        <w:pStyle w:val="Style39"/>
        <w:numPr>
          <w:ilvl w:val="0"/>
          <w:numId w:val="3"/>
        </w:numPr>
        <w:tabs>
          <w:tab w:pos="757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39"/>
        <w:numPr>
          <w:ilvl w:val="0"/>
          <w:numId w:val="7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průtocích vody ve vodním toku (M-denní průtoky a dlouhodobý průměrný průtok Qa), návrh minimálního zůstatkového průtoku (m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/s), jeho zajištění včetně způsobu a četnosti zjišťování jeho kontroly při odběru anebo akumulaci povrchové vody, pokud se žádost o povolení týká vodního toku a požadované nakládání s vodami může mít za následek snížení průtoku vodního toku.</w:t>
      </w:r>
    </w:p>
    <w:p>
      <w:pPr>
        <w:pStyle w:val="Style39"/>
        <w:numPr>
          <w:ilvl w:val="0"/>
          <w:numId w:val="7"/>
        </w:numPr>
        <w:tabs>
          <w:tab w:pos="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Výčet a druh chráněných území a ochranných pásem stanovených podle zvláštních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pokud by mohly být nakládáním s vodami dotčeny.</w:t>
      </w:r>
    </w:p>
    <w:p>
      <w:pPr>
        <w:pStyle w:val="Style39"/>
        <w:numPr>
          <w:ilvl w:val="0"/>
          <w:numId w:val="7"/>
        </w:numPr>
        <w:tabs>
          <w:tab w:pos="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Prováděcí projekt sanačních prací, jedná-li se o nakládání s vodami podle § 8 odst. 1 písm. e) vodního zákona, který kromě technických a technologických postupů nutných k provedení sanačních prací obsahuje:</w:t>
      </w:r>
    </w:p>
    <w:p>
      <w:pPr>
        <w:pStyle w:val="Style39"/>
        <w:numPr>
          <w:ilvl w:val="0"/>
          <w:numId w:val="11"/>
        </w:numPr>
        <w:tabs>
          <w:tab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objektů sloužících k čerpání a vypouštění znečištěných vod,</w:t>
      </w:r>
    </w:p>
    <w:p>
      <w:pPr>
        <w:pStyle w:val="Style39"/>
        <w:numPr>
          <w:ilvl w:val="0"/>
          <w:numId w:val="11"/>
        </w:numPr>
        <w:tabs>
          <w:tab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místa čerpání a vypouštění - uvedení parcelního čísla pozemku či pozemků v místě čerpání a v místě vypouštění vod,</w:t>
      </w:r>
    </w:p>
    <w:p>
      <w:pPr>
        <w:pStyle w:val="Style39"/>
        <w:numPr>
          <w:ilvl w:val="0"/>
          <w:numId w:val="11"/>
        </w:numPr>
        <w:tabs>
          <w:tab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určení polohy místa čerpání a místa vypouštění v souřadnicích X, Y označujících polohopisnou složku v souřadnicovém systému S-JTSK,</w:t>
      </w:r>
    </w:p>
    <w:p>
      <w:pPr>
        <w:pStyle w:val="Style39"/>
        <w:numPr>
          <w:ilvl w:val="0"/>
          <w:numId w:val="11"/>
        </w:numPr>
        <w:tabs>
          <w:tab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měření množství čerpaných a vypouštěných vod,</w:t>
      </w:r>
    </w:p>
    <w:p>
      <w:pPr>
        <w:pStyle w:val="Style39"/>
        <w:numPr>
          <w:ilvl w:val="0"/>
          <w:numId w:val="11"/>
        </w:numPr>
        <w:tabs>
          <w:tab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6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místa odběru vzorků pro kontrolu jakosti vypouštěných vod.</w:t>
      </w:r>
    </w:p>
    <w:p>
      <w:pPr>
        <w:pStyle w:val="Style39"/>
        <w:numPr>
          <w:ilvl w:val="0"/>
          <w:numId w:val="7"/>
        </w:numPr>
        <w:tabs>
          <w:tab w:pos="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změnu povolení k nakládání s vodami podle povahy změny doklady podle bodů 1. až 13. a doklad o tom, že je oprávněným (§ 8 odst. 2 vodního zákona) ze stávajícího povolení, bylo-li vydáno jiné osobě.</w:t>
      </w:r>
    </w:p>
    <w:p>
      <w:pPr>
        <w:pStyle w:val="Style39"/>
        <w:numPr>
          <w:ilvl w:val="0"/>
          <w:numId w:val="7"/>
        </w:numPr>
        <w:tabs>
          <w:tab w:pos="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551"/>
        <w:ind w:left="300" w:right="0" w:hanging="30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9"/>
    </w:p>
    <w:p>
      <w:pPr>
        <w:pStyle w:val="Style39"/>
        <w:numPr>
          <w:ilvl w:val="0"/>
          <w:numId w:val="13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96" w:line="221" w:lineRule="exact"/>
        <w:ind w:left="300" w:right="0" w:hanging="300"/>
      </w:pPr>
      <w:r>
        <w:rPr>
          <w:rStyle w:val="CharStyle42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45"/>
        </w:rPr>
        <w:t>(§ 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2"/>
        </w:rPr>
        <w:t>hlavní (převažující).</w:t>
      </w:r>
    </w:p>
    <w:p>
      <w:pPr>
        <w:pStyle w:val="Style39"/>
        <w:numPr>
          <w:ilvl w:val="0"/>
          <w:numId w:val="13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104" w:line="226" w:lineRule="exact"/>
        <w:ind w:left="300" w:right="0" w:hanging="300"/>
      </w:pPr>
      <w:r>
        <w:rPr>
          <w:rStyle w:val="CharStyle42"/>
        </w:rPr>
        <w:t xml:space="preserve">Zákon </w:t>
      </w:r>
      <w:r>
        <w:rPr>
          <w:rStyle w:val="CharStyle46"/>
        </w:rPr>
        <w:t xml:space="preserve">č. </w:t>
      </w:r>
      <w:r>
        <w:rPr>
          <w:rStyle w:val="CharStyle42"/>
        </w:rPr>
        <w:t xml:space="preserve">44/1998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ochraně a využití nerostného bohatství (horní zákon), ve znění pozdějších předpisů.</w:t>
      </w:r>
    </w:p>
    <w:p>
      <w:pPr>
        <w:pStyle w:val="Style39"/>
        <w:numPr>
          <w:ilvl w:val="0"/>
          <w:numId w:val="13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100" w:line="221" w:lineRule="exact"/>
        <w:ind w:left="300" w:right="0" w:hanging="300"/>
      </w:pPr>
      <w:r>
        <w:rPr>
          <w:rStyle w:val="CharStyle42"/>
        </w:rPr>
        <w:t xml:space="preserve">Účel nakládání s vodami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uvede odpovídajícím způsobem podle číselníku Č02 Účel užití vody v příloze č. 4 vyhlášky č. 414/2013 Sb., o rozsahu a způsobu vedení evidence rozhodnutí, opatření obecné povahy, závazných stanovisek, souhlasů a ohlášení, k nimž byl dán souhlas podle vodního zákona, a částí rozhodnutí podle zákona o integrované prevenci (o vodoprávní evidenci).</w:t>
      </w:r>
    </w:p>
    <w:p>
      <w:pPr>
        <w:pStyle w:val="Style39"/>
        <w:numPr>
          <w:ilvl w:val="0"/>
          <w:numId w:val="13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104" w:line="221" w:lineRule="exact"/>
        <w:ind w:left="300" w:right="0" w:hanging="300"/>
      </w:pPr>
      <w:r>
        <w:rPr>
          <w:rStyle w:val="CharStyle42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100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Doba - povolení k nakládání s vodami pro využívání jejich energetického potenciálu nemůže být vydáno na dobu kratší než 30 let </w:t>
      </w:r>
      <w:r>
        <w:rPr>
          <w:rStyle w:val="CharStyle45"/>
        </w:rPr>
        <w:t>(§ 9 odst 6 vodního zákona)',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povolení k nakládání s vodami pro jejich vzdouvání, popřípadě akumulaci se vydává na dobu užívání vodního díla, které takové nakládání s vodami umožňuje </w:t>
      </w:r>
      <w:r>
        <w:rPr>
          <w:rStyle w:val="CharStyle45"/>
        </w:rPr>
        <w:t>(§9 odst. 7 vodního zákona)',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případě, že jsou v povolení stanoveny podmínky pro použití nebezpečných a zvlášť nebezpečných látek, nesmí být povolení vydáno na dobu delší než 4 roky </w:t>
      </w:r>
      <w:r>
        <w:rPr>
          <w:rStyle w:val="CharStyle45"/>
        </w:rPr>
        <w:t>(§ 9 odst. 8 vodního zákona).</w:t>
      </w:r>
    </w:p>
    <w:p>
      <w:pPr>
        <w:pStyle w:val="Style47"/>
        <w:numPr>
          <w:ilvl w:val="0"/>
          <w:numId w:val="15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92"/>
        <w:ind w:left="300" w:right="0"/>
      </w:pPr>
      <w:r>
        <w:rPr>
          <w:rStyle w:val="CharStyle50"/>
          <w:i w:val="0"/>
          <w:iCs w:val="0"/>
        </w:rPr>
        <w:t xml:space="preserve">Kategorie upravitelnosti surové vody </w:t>
      </w:r>
      <w:r>
        <w:rPr>
          <w:rStyle w:val="CharStyle49"/>
          <w:i w:val="0"/>
          <w:iCs w:val="0"/>
        </w:rPr>
        <w:t xml:space="preserve">- týká se pouze vodovodů pro veřejnou potřebu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[zákon č. 274/2001 Sb., o vodovodech a kanalizacích pro veřejnou potřebu a o změně některých zákonů (zákon o vodovodech a kanalizacích), ve znění pozdějších předpisů];</w:t>
      </w:r>
      <w:r>
        <w:rPr>
          <w:rStyle w:val="CharStyle49"/>
          <w:i w:val="0"/>
          <w:iCs w:val="0"/>
        </w:rPr>
        <w:t xml:space="preserve"> surová voda se rozděluje podle limitních hodnot do tří kategorií </w:t>
      </w:r>
      <w:r>
        <w:rPr>
          <w:rStyle w:val="CharStyle50"/>
          <w:i w:val="0"/>
          <w:iCs w:val="0"/>
        </w:rPr>
        <w:t xml:space="preserve">A1, A2 a A3 </w:t>
      </w:r>
      <w:r>
        <w:rPr>
          <w:rStyle w:val="CharStyle49"/>
          <w:i w:val="0"/>
          <w:iCs w:val="0"/>
        </w:rPr>
        <w:t xml:space="preserve">[§ 22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vyhlášky č. 428/2001 Sb., kterou se provádí zákon č. 274/2001 Sb., o vodovodech a kanalizacích pro veřejnou potřebu a o změně některých zákonů (zákon o vodovodech a kanalizacích), ve znění pozdějších předpisů] </w:t>
      </w:r>
      <w:r>
        <w:rPr>
          <w:rStyle w:val="CharStyle49"/>
          <w:i w:val="0"/>
          <w:iCs w:val="0"/>
        </w:rPr>
        <w:t>odpovídajících standardním metodám úpravy podle přílohy č. 13 této vyhlášky.</w:t>
      </w:r>
    </w:p>
    <w:p>
      <w:pPr>
        <w:pStyle w:val="Style39"/>
        <w:numPr>
          <w:ilvl w:val="0"/>
          <w:numId w:val="15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104" w:line="226" w:lineRule="exact"/>
        <w:ind w:left="300" w:right="0" w:hanging="300"/>
      </w:pPr>
      <w:r>
        <w:rPr>
          <w:rStyle w:val="CharStyle42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39"/>
        <w:numPr>
          <w:ilvl w:val="0"/>
          <w:numId w:val="15"/>
        </w:numPr>
        <w:tabs>
          <w:tab w:pos="27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42"/>
        </w:rPr>
        <w:t xml:space="preserve">zákon </w:t>
      </w:r>
      <w:r>
        <w:rPr>
          <w:rStyle w:val="CharStyle46"/>
        </w:rPr>
        <w:t xml:space="preserve">č. </w:t>
      </w:r>
      <w:r>
        <w:rPr>
          <w:rStyle w:val="CharStyle42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2"/>
        </w:rPr>
        <w:t xml:space="preserve">zákon </w:t>
      </w:r>
      <w:r>
        <w:rPr>
          <w:rStyle w:val="CharStyle46"/>
        </w:rPr>
        <w:t xml:space="preserve">č. </w:t>
      </w:r>
      <w:r>
        <w:rPr>
          <w:rStyle w:val="CharStyle42"/>
        </w:rPr>
        <w:t xml:space="preserve">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42"/>
        </w:rPr>
        <w:t xml:space="preserve">zákon </w:t>
      </w:r>
      <w:r>
        <w:rPr>
          <w:rStyle w:val="CharStyle46"/>
        </w:rPr>
        <w:t xml:space="preserve">č. </w:t>
      </w:r>
      <w:r>
        <w:rPr>
          <w:rStyle w:val="CharStyle42"/>
        </w:rPr>
        <w:t xml:space="preserve">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42"/>
        </w:rPr>
        <w:t xml:space="preserve">zákon </w:t>
      </w:r>
      <w:r>
        <w:rPr>
          <w:rStyle w:val="CharStyle46"/>
        </w:rPr>
        <w:t xml:space="preserve">č. </w:t>
      </w:r>
      <w:r>
        <w:rPr>
          <w:rStyle w:val="CharStyle42"/>
        </w:rPr>
        <w:t xml:space="preserve">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  <w:r>
        <w:br w:type="page"/>
      </w:r>
    </w:p>
    <w:sectPr>
      <w:headerReference w:type="even" r:id="rId12"/>
      <w:headerReference w:type="default" r:id="rId13"/>
      <w:headerReference w:type="first" r:id="rId14"/>
      <w:titlePg/>
      <w:pgSz w:w="11909" w:h="16834"/>
      <w:pgMar w:top="2087" w:left="2383" w:right="809" w:bottom="14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7.pt;margin-top:77.05pt;width:428.9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5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2740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7pt;margin-top:90.5pt;width:448.3pt;height:0;z-index:-251658240;mso-position-horizontal-relative:page;mso-position-vertical-relative:page">
          <v:stroke weight="1.pt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124.4pt;margin-top:68.1pt;width:431.3pt;height:9.35pt;z-index:-1887440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>Sbírka zákonů č. 183 / 2018</w:t>
                  <w:tab/>
                  <w:t>Strana 2745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6pt;margin-top:82.15pt;width:452.6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7.pt;margin-top:77.05pt;width:428.9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5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2740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7pt;margin-top:90.5pt;width:448.3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3.8pt;margin-top:67.55pt;width:430.8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7"/>
                  </w:rPr>
                  <w:t>1</w:t>
                </w:r>
                <w:r>
                  <w:rPr>
                    <w:rStyle w:val="CharStyle18"/>
                    <w:b w:val="0"/>
                    <w:bCs w:val="0"/>
                  </w:rPr>
                  <w:t xml:space="preserve"> </w:t>
                </w:r>
                <w:r>
                  <w:rPr>
                    <w:rStyle w:val="CharStyle17"/>
                  </w:rPr>
                  <w:t>83</w:t>
                </w:r>
                <w:r>
                  <w:rPr>
                    <w:rStyle w:val="CharStyle1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2741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25pt;margin-top:80.95pt;width:452.4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3.8pt;margin-top:67.55pt;width:430.8pt;height:8.9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7"/>
                  </w:rPr>
                  <w:t>1</w:t>
                </w:r>
                <w:r>
                  <w:rPr>
                    <w:rStyle w:val="CharStyle18"/>
                    <w:b w:val="0"/>
                    <w:bCs w:val="0"/>
                  </w:rPr>
                  <w:t xml:space="preserve"> </w:t>
                </w:r>
                <w:r>
                  <w:rPr>
                    <w:rStyle w:val="CharStyle17"/>
                  </w:rPr>
                  <w:t>83</w:t>
                </w:r>
                <w:r>
                  <w:rPr>
                    <w:rStyle w:val="CharStyle1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2741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25pt;margin-top:80.95pt;width:452.4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1.65pt;margin-top:67.05pt;width:430.55pt;height:9.3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2744</w:t>
                  <w:tab/>
                  <w:t xml:space="preserve">Sbírka zákonů č. </w:t>
                </w:r>
                <w:r>
                  <w:rPr>
                    <w:rStyle w:val="CharStyle17"/>
                  </w:rPr>
                  <w:t>183</w:t>
                </w:r>
                <w:r>
                  <w:rPr>
                    <w:rStyle w:val="CharStyle1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1pt;margin-top:80.9pt;width:451.7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3.9pt;margin-top:67.3pt;width:431.0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7"/>
                  </w:rPr>
                  <w:t>183</w:t>
                </w:r>
                <w:r>
                  <w:rPr>
                    <w:rStyle w:val="CharStyle1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2743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1pt;margin-top:81.1pt;width:452.4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2.5pt;margin-top:67.05pt;width:430.8pt;height:9.35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2742</w:t>
                  <w:tab/>
                  <w:t xml:space="preserve">Sbírka zákonů č. </w:t>
                </w:r>
                <w:r>
                  <w:rPr>
                    <w:rStyle w:val="CharStyle17"/>
                  </w:rPr>
                  <w:t>183</w:t>
                </w:r>
                <w:r>
                  <w:rPr>
                    <w:rStyle w:val="CharStyle1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15pt;margin-top:80.75pt;width:451.7pt;height:0;z-index:-251658240;mso-position-horizontal-relative:page;mso-position-vertical-relative:page">
          <v:stroke weight="1.pt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2.95pt;margin-top:68.85pt;width:430.8pt;height:9.6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2746</w:t>
                  <w:tab/>
                  <w:t xml:space="preserve">Sbírka zákonů č. </w:t>
                </w:r>
                <w:r>
                  <w:rPr>
                    <w:rStyle w:val="CharStyle43"/>
                  </w:rPr>
                  <w:t>183</w:t>
                </w:r>
                <w:r>
                  <w:rPr>
                    <w:rStyle w:val="CharStyle44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4pt;margin-top:82.75pt;width:451.9pt;height:0;z-index:-251658240;mso-position-horizontal-relative:page;mso-position-vertical-relative:page">
          <v:stroke weight="1.pt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23.95pt;margin-top:80.85pt;width:430.55pt;height:8.9pt;z-index:-18874405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43"/>
                  </w:rPr>
                  <w:t>183</w:t>
                </w:r>
                <w:r>
                  <w:rPr>
                    <w:rStyle w:val="CharStyle44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2747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35pt;margin-top:94.15pt;width:451.7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6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7">
    <w:name w:val="Char Style 1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20"/>
      <w:spacing w:val="0"/>
      <w:color w:val="000000"/>
      <w:position w:val="0"/>
    </w:rPr>
  </w:style>
  <w:style w:type="character" w:customStyle="1" w:styleId="CharStyle18">
    <w:name w:val="Char Style 1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Char Style 20"/>
    <w:basedOn w:val="DefaultParagraphFont"/>
    <w:link w:val="Style19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CharStyle2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2">
    <w:name w:val="Char Style 22"/>
    <w:semiHidden/>
    <w:unhideWhenUsed/>
    <w:basedOn w:val="CharStyle20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4">
    <w:name w:val="Char Style 24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Char Style 25"/>
    <w:semiHidden/>
    <w:unhideWhenUsed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Char Style 26"/>
    <w:semiHidden/>
    <w:unhideWhenUsed/>
    <w:basedOn w:val="CharStyle24"/>
    <w:rPr>
      <w:lang w:val="cs-CZ" w:eastAsia="cs-CZ" w:bidi="cs-CZ"/>
      <w:b/>
      <w:bCs/>
      <w:i/>
      <w:iCs/>
      <w:w w:val="100"/>
      <w:spacing w:val="10"/>
      <w:color w:val="000000"/>
      <w:position w:val="0"/>
    </w:rPr>
  </w:style>
  <w:style w:type="character" w:customStyle="1" w:styleId="CharStyle27">
    <w:name w:val="Char Style 27"/>
    <w:semiHidden/>
    <w:unhideWhenUsed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Char Style 28"/>
    <w:semiHidden/>
    <w:unhideWhenUsed/>
    <w:basedOn w:val="CharStyle16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16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Char Style 31"/>
    <w:basedOn w:val="DefaultParagraphFont"/>
    <w:link w:val="Style30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2">
    <w:name w:val="Char Style 32"/>
    <w:semiHidden/>
    <w:unhideWhenUsed/>
    <w:basedOn w:val="CharStyle3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3">
    <w:name w:val="Char Style 33"/>
    <w:semiHidden/>
    <w:unhideWhenUsed/>
    <w:basedOn w:val="CharStyle16"/>
    <w:rPr>
      <w:lang w:val="cs-CZ" w:eastAsia="cs-CZ" w:bidi="cs-CZ"/>
      <w:b/>
      <w:bCs/>
      <w:i/>
      <w:iCs/>
      <w:w w:val="100"/>
      <w:spacing w:val="10"/>
      <w:color w:val="000000"/>
      <w:position w:val="0"/>
    </w:rPr>
  </w:style>
  <w:style w:type="character" w:customStyle="1" w:styleId="CharStyle34">
    <w:name w:val="Char Style 34"/>
    <w:semiHidden/>
    <w:unhideWhenUsed/>
    <w:basedOn w:val="CharStyle1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8">
    <w:name w:val="Char Style 38"/>
    <w:semiHidden/>
    <w:unhideWhenUsed/>
    <w:basedOn w:val="CharStyle3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Char Style 42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4">
    <w:name w:val="Char Style 44"/>
    <w:semiHidden/>
    <w:unhideWhenUsed/>
    <w:basedOn w:val="CharStyle5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Char Style 45"/>
    <w:semiHidden/>
    <w:unhideWhenUsed/>
    <w:basedOn w:val="CharStyle4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6">
    <w:name w:val="Char Style 46"/>
    <w:semiHidden/>
    <w:unhideWhenUsed/>
    <w:basedOn w:val="CharStyle40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48">
    <w:name w:val="Char Style 48"/>
    <w:basedOn w:val="DefaultParagraphFont"/>
    <w:link w:val="Style47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9">
    <w:name w:val="Char Style 49"/>
    <w:semiHidden/>
    <w:unhideWhenUsed/>
    <w:basedOn w:val="CharStyle4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0">
    <w:name w:val="Char Style 50"/>
    <w:semiHidden/>
    <w:unhideWhenUsed/>
    <w:basedOn w:val="CharStyle4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68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before="680" w:after="1700"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1700" w:after="6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qFormat/>
    <w:pPr>
      <w:widowControl w:val="0"/>
      <w:shd w:val="clear" w:color="auto" w:fill="FFFFFF"/>
      <w:jc w:val="center"/>
      <w:outlineLvl w:val="0"/>
      <w:spacing w:before="680"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center"/>
      <w:outlineLvl w:val="1"/>
      <w:spacing w:after="48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jc w:val="both"/>
      <w:spacing w:before="120" w:after="480" w:line="234" w:lineRule="exact"/>
      <w:ind w:hanging="9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before="1140" w:after="220" w:line="245" w:lineRule="exact"/>
      <w:ind w:hanging="440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3">
    <w:name w:val="Style 23"/>
    <w:basedOn w:val="Normal"/>
    <w:link w:val="CharStyle24"/>
    <w:qFormat/>
    <w:pPr>
      <w:widowControl w:val="0"/>
      <w:shd w:val="clear" w:color="auto" w:fill="FFFFFF"/>
      <w:spacing w:before="220" w:line="336" w:lineRule="exact"/>
      <w:ind w:hanging="5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pPr>
      <w:widowControl w:val="0"/>
      <w:shd w:val="clear" w:color="auto" w:fill="FFFFFF"/>
      <w:jc w:val="both"/>
      <w:spacing w:before="440" w:after="140" w:line="234" w:lineRule="exact"/>
      <w:ind w:hanging="26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6">
    <w:name w:val="Style 36"/>
    <w:basedOn w:val="Normal"/>
    <w:link w:val="CharStyle37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qFormat/>
    <w:pPr>
      <w:widowControl w:val="0"/>
      <w:shd w:val="clear" w:color="auto" w:fill="FFFFFF"/>
      <w:jc w:val="both"/>
      <w:spacing w:after="460" w:line="21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7">
    <w:name w:val="Style 47"/>
    <w:basedOn w:val="Normal"/>
    <w:link w:val="CharStyle48"/>
    <w:pPr>
      <w:widowControl w:val="0"/>
      <w:shd w:val="clear" w:color="auto" w:fill="FFFFFF"/>
      <w:jc w:val="both"/>
      <w:spacing w:before="100" w:after="100" w:line="216" w:lineRule="exact"/>
      <w:ind w:hanging="300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/Relationships>
</file>