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633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25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503"/>
        <w:ind w:left="4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48"/>
        <w:ind w:left="4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/>
        <w:ind w:left="26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ŽÁDOST O SCHVÁLENÍ MANIPULAČNÍHO ŘÁDU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19"/>
        <w:ind w:left="260" w:right="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>VODNÍHO DÍLA</w:t>
      </w:r>
      <w:bookmarkEnd w:id="1"/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26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[§115 odst. 18 vodního zákona]</w:t>
      </w:r>
      <w:bookmarkEnd w:id="2"/>
    </w:p>
    <w:p>
      <w:pPr>
        <w:pStyle w:val="Style15"/>
        <w:numPr>
          <w:ilvl w:val="0"/>
          <w:numId w:val="1"/>
        </w:numPr>
        <w:tabs>
          <w:tab w:pos="389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3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7"/>
        <w:tabs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7"/>
        <w:tabs>
          <w:tab w:leader="dot" w:pos="7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7"/>
        <w:tabs>
          <w:tab w:leader="dot" w:pos="469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17"/>
        <w:tabs>
          <w:tab w:leader="dot" w:pos="469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7"/>
        <w:tabs>
          <w:tab w:leader="dot" w:pos="4695" w:val="left"/>
        </w:tabs>
        <w:widowControl w:val="0"/>
        <w:keepNext w:val="0"/>
        <w:keepLines w:val="0"/>
        <w:shd w:val="clear" w:color="auto" w:fill="auto"/>
        <w:bidi w:val="0"/>
        <w:spacing w:before="0" w:after="18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1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4"/>
    </w:p>
    <w:p>
      <w:pPr>
        <w:pStyle w:val="Style17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11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7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66" w:h="16877"/>
          <w:pgMar w:top="2234" w:left="2471" w:right="630" w:bottom="223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5"/>
        <w:numPr>
          <w:ilvl w:val="0"/>
          <w:numId w:val="1"/>
        </w:numPr>
        <w:tabs>
          <w:tab w:pos="408" w:val="left"/>
        </w:tabs>
        <w:widowControl w:val="0"/>
        <w:keepNext/>
        <w:keepLines/>
        <w:shd w:val="clear" w:color="auto" w:fill="auto"/>
        <w:bidi w:val="0"/>
        <w:jc w:val="left"/>
        <w:spacing w:before="0" w:after="19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Údaje o vodním díle a jeho umístění</w:t>
      </w:r>
      <w:bookmarkEnd w:id="5"/>
    </w:p>
    <w:p>
      <w:pPr>
        <w:pStyle w:val="Style17"/>
        <w:tabs>
          <w:tab w:leader="dot" w:pos="833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díla </w:t>
        <w:tab/>
      </w:r>
    </w:p>
    <w:p>
      <w:pPr>
        <w:pStyle w:val="Style17"/>
        <w:tabs>
          <w:tab w:leader="dot" w:pos="833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obce </w:t>
        <w:tab/>
      </w:r>
    </w:p>
    <w:p>
      <w:pPr>
        <w:pStyle w:val="Style17"/>
        <w:tabs>
          <w:tab w:leader="dot" w:pos="8334" w:val="left"/>
        </w:tabs>
        <w:widowControl w:val="0"/>
        <w:keepNext w:val="0"/>
        <w:keepLines w:val="0"/>
        <w:shd w:val="clear" w:color="auto" w:fill="auto"/>
        <w:bidi w:val="0"/>
        <w:spacing w:before="0" w:after="32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katastrálního území </w:t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81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5"/>
        <w:numPr>
          <w:ilvl w:val="0"/>
          <w:numId w:val="1"/>
        </w:numPr>
        <w:tabs>
          <w:tab w:pos="408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Zpracovatel manipulačního řádu</w:t>
      </w:r>
      <w:bookmarkEnd w:id="6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835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trvalého pobytu</w:t>
      </w:r>
    </w:p>
    <w:p>
      <w:pPr>
        <w:pStyle w:val="Style19"/>
        <w:framePr w:w="841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4. Seznam a adresy účastníků vodoprávního řízení, </w:t>
      </w:r>
      <w:r>
        <w:rPr>
          <w:rStyle w:val="CharStyle21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64"/>
        <w:gridCol w:w="5150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5"/>
              <w:framePr w:w="84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27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5"/>
              <w:framePr w:w="84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8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4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="841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účastníků řízení než 6 se jejich seznam uvede v příloze žádosti:</w:t>
      </w:r>
      <w:r>
        <w:rPr>
          <w:rStyle w:val="CharStyle24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4"/>
          <w:i w:val="0"/>
          <w:iCs w:val="0"/>
        </w:rPr>
        <w:t xml:space="preserve"> □ ne)</w:t>
      </w:r>
    </w:p>
    <w:p>
      <w:pPr>
        <w:framePr w:w="84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855" w:after="1932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3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</w:p>
    <w:p>
      <w:pPr>
        <w:pStyle w:val="Style25"/>
        <w:numPr>
          <w:ilvl w:val="0"/>
          <w:numId w:val="5"/>
        </w:numPr>
        <w:tabs>
          <w:tab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Manipulační řád ve dvou vyhotoveních; v případech hraničních vod v pěti vyhotoveních v listinné formě zpracovaný podle vyhlášky o náležitostech manipulačních řádů a provozních řádů vodních děl, ve znění pozdějších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’.</w:t>
      </w:r>
    </w:p>
    <w:p>
      <w:pPr>
        <w:pStyle w:val="Style25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Stanovisko správce povodí k předkládanému manipulačnímu řádu.</w:t>
      </w:r>
    </w:p>
    <w:p>
      <w:pPr>
        <w:pStyle w:val="Style25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 k předkládanému manipulačnímu řádu, pokud se jedná o manipulační řád vodního díla souvisejícího s tímto vodním tokem.</w:t>
      </w:r>
    </w:p>
    <w:p>
      <w:pPr>
        <w:pStyle w:val="Style25"/>
        <w:numPr>
          <w:ilvl w:val="0"/>
          <w:numId w:val="5"/>
        </w:numPr>
        <w:tabs>
          <w:tab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25"/>
        <w:numPr>
          <w:ilvl w:val="0"/>
          <w:numId w:val="3"/>
        </w:numPr>
        <w:tabs>
          <w:tab w:pos="7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ovzduší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lesa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ložisek nerostných surovin 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lázní a zřídel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památkové péče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na pozemních komunikacích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drážní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využívání jaderné energie a ionizujícího záření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elektronických komunikací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obrany státu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bezpečnosti státu 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25"/>
        <w:tabs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požární ochrany</w:t>
        <w:tab/>
      </w:r>
    </w:p>
    <w:p>
      <w:pPr>
        <w:pStyle w:val="Style25"/>
        <w:numPr>
          <w:ilvl w:val="0"/>
          <w:numId w:val="3"/>
        </w:numPr>
        <w:tabs>
          <w:tab w:pos="757" w:val="left"/>
          <w:tab w:leader="dot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25"/>
        <w:numPr>
          <w:ilvl w:val="0"/>
          <w:numId w:val="5"/>
        </w:numPr>
        <w:tabs>
          <w:tab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Doklad, jímž prokáže vlastnické nebo jiné právo k vodnímu dílu, nelze-li toto právo ověřit v katastru nemovitostí a doklad o tom, že je oprávněným (§ 8 odst. 2 vodního zákona) k nakládání s vodami s vodním dílem souvisejícím nebo mu oprávněný umožnil výkon svého povolení, pokud bylo povolení vydáno jiné osobě.</w:t>
      </w:r>
    </w:p>
    <w:p>
      <w:pPr>
        <w:pStyle w:val="Style25"/>
        <w:numPr>
          <w:ilvl w:val="0"/>
          <w:numId w:val="5"/>
        </w:numPr>
        <w:tabs>
          <w:tab w:pos="339" w:val="left"/>
        </w:tabs>
        <w:widowControl w:val="0"/>
        <w:keepNext w:val="0"/>
        <w:keepLines w:val="0"/>
        <w:shd w:val="clear" w:color="auto" w:fill="auto"/>
        <w:bidi w:val="0"/>
        <w:spacing w:before="0" w:after="442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31"/>
        <w:ind w:left="360" w:right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25"/>
        <w:numPr>
          <w:ilvl w:val="0"/>
          <w:numId w:val="7"/>
        </w:numPr>
        <w:tabs>
          <w:tab w:pos="31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rStyle w:val="CharStyle31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32"/>
        </w:rPr>
        <w:t>(§ 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31"/>
        </w:rPr>
        <w:t>hlavní (převažující).".</w:t>
      </w:r>
    </w:p>
    <w:p>
      <w:pPr>
        <w:pStyle w:val="Style25"/>
        <w:numPr>
          <w:ilvl w:val="0"/>
          <w:numId w:val="7"/>
        </w:numPr>
        <w:tabs>
          <w:tab w:pos="3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Vyhláška č. 216/2011 Sb., o náležitostech manipulačních řádů a provozních řádů vodních děl</w:t>
      </w:r>
    </w:p>
    <w:p>
      <w:pPr>
        <w:pStyle w:val="Style25"/>
        <w:numPr>
          <w:ilvl w:val="0"/>
          <w:numId w:val="7"/>
        </w:numPr>
        <w:tabs>
          <w:tab w:pos="31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31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1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1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1"/>
        </w:rPr>
        <w:t xml:space="preserve">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1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1"/>
        </w:rPr>
        <w:t xml:space="preserve">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1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1"/>
        </w:rPr>
        <w:t xml:space="preserve">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headerReference w:type="even" r:id="rId7"/>
      <w:headerReference w:type="default" r:id="rId8"/>
      <w:pgSz w:w="11909" w:h="16834"/>
      <w:pgMar w:top="2061" w:left="2329" w:right="833" w:bottom="17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6.9pt;margin-top:74.05pt;width:428.4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44" w:val="right"/>
                    <w:tab w:pos="856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2866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6pt;margin-top:87.7pt;width:449.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6.9pt;margin-top:74.05pt;width:428.4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44" w:val="right"/>
                    <w:tab w:pos="856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2866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6pt;margin-top:87.7pt;width:449.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1.95pt;margin-top:67.1pt;width:430.3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2868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0.75pt;width:451.7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19.35pt;margin-top:67.35pt;width:431.75pt;height:8.9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3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2867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8.55pt;margin-top:80.75pt;width:452.6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Char Style 20"/>
    <w:basedOn w:val="DefaultParagraphFont"/>
    <w:link w:val="Style1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CharStyle20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Char Style 23"/>
    <w:basedOn w:val="DefaultParagraphFont"/>
    <w:link w:val="Style22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4">
    <w:name w:val="Char Style 24"/>
    <w:semiHidden/>
    <w:unhideWhenUsed/>
    <w:basedOn w:val="CharStyle2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6">
    <w:name w:val="Char Style 26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7">
    <w:name w:val="Char Style 27"/>
    <w:semiHidden/>
    <w:unhideWhenUsed/>
    <w:basedOn w:val="CharStyle2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Char Style 28"/>
    <w:semiHidden/>
    <w:unhideWhenUsed/>
    <w:basedOn w:val="CharStyle26"/>
    <w:rPr>
      <w:lang w:val="cs-CZ" w:eastAsia="cs-CZ" w:bidi="cs-CZ"/>
      <w:b/>
      <w:bCs/>
      <w:w w:val="100"/>
      <w:spacing w:val="20"/>
      <w:color w:val="000000"/>
      <w:position w:val="0"/>
    </w:rPr>
  </w:style>
  <w:style w:type="character" w:customStyle="1" w:styleId="CharStyle30">
    <w:name w:val="Char Style 30"/>
    <w:basedOn w:val="DefaultParagraphFont"/>
    <w:link w:val="Style29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1">
    <w:name w:val="Char Style 31"/>
    <w:semiHidden/>
    <w:unhideWhenUsed/>
    <w:basedOn w:val="CharStyle2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26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58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580" w:after="1540"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540" w:after="7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center"/>
      <w:outlineLvl w:val="0"/>
      <w:spacing w:before="700" w:after="16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1"/>
      <w:spacing w:before="120" w:after="580" w:line="234" w:lineRule="exact"/>
      <w:ind w:hanging="36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jc w:val="both"/>
      <w:spacing w:before="120" w:after="5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5">
    <w:name w:val="Style 25"/>
    <w:basedOn w:val="Normal"/>
    <w:link w:val="CharStyle26"/>
    <w:qFormat/>
    <w:pPr>
      <w:widowControl w:val="0"/>
      <w:shd w:val="clear" w:color="auto" w:fill="FFFFFF"/>
      <w:jc w:val="both"/>
      <w:spacing w:after="220" w:line="21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9">
    <w:name w:val="Style 29"/>
    <w:basedOn w:val="Normal"/>
    <w:link w:val="CharStyle30"/>
    <w:pPr>
      <w:widowControl w:val="0"/>
      <w:shd w:val="clear" w:color="auto" w:fill="FFFFFF"/>
      <w:spacing w:before="1940" w:line="23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