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1855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11 k vyhlášce č. 183/2018 Sb.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828"/>
        <w:ind w:left="4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místně a věcně příslušného vodoprávního úřadu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199"/>
        <w:ind w:left="24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ŽÁDOST O UDĚLENÍ SOUHLASU</w:t>
      </w:r>
      <w:bookmarkEnd w:id="0"/>
    </w:p>
    <w:p>
      <w:pPr>
        <w:pStyle w:val="Style15"/>
        <w:widowControl w:val="0"/>
        <w:keepNext/>
        <w:keepLines/>
        <w:shd w:val="clear" w:color="auto" w:fill="auto"/>
        <w:bidi w:val="0"/>
        <w:spacing w:before="0"/>
        <w:ind w:left="2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[§ 17 vodního zákona]</w:t>
      </w:r>
      <w:bookmarkEnd w:id="1"/>
    </w:p>
    <w:p>
      <w:pPr>
        <w:pStyle w:val="Style15"/>
        <w:numPr>
          <w:ilvl w:val="0"/>
          <w:numId w:val="1"/>
        </w:numPr>
        <w:tabs>
          <w:tab w:pos="394" w:val="left"/>
        </w:tabs>
        <w:widowControl w:val="0"/>
        <w:keepNext/>
        <w:keepLines/>
        <w:shd w:val="clear" w:color="auto" w:fill="auto"/>
        <w:bidi w:val="0"/>
        <w:jc w:val="left"/>
        <w:spacing w:before="0" w:after="10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Žadatel</w:t>
      </w:r>
      <w:bookmarkEnd w:id="2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48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 nebo název / Jméno, popřípadě jména, příjmení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48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 / Adresa místa pobytu</w:t>
      </w:r>
    </w:p>
    <w:p>
      <w:pPr>
        <w:pStyle w:val="Style9"/>
        <w:tabs>
          <w:tab w:leader="dot" w:pos="86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9"/>
        <w:tabs>
          <w:tab w:leader="dot" w:pos="7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 nebo obdobný údaj / Datum narození </w:t>
        <w:tab/>
      </w:r>
    </w:p>
    <w:p>
      <w:pPr>
        <w:pStyle w:val="Style9"/>
        <w:tabs>
          <w:tab w:leader="dot" w:pos="4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CZ-NACE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’ </w:t>
        <w:tab/>
      </w:r>
    </w:p>
    <w:p>
      <w:pPr>
        <w:pStyle w:val="Style9"/>
        <w:tabs>
          <w:tab w:leader="dot" w:pos="4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9"/>
        <w:tabs>
          <w:tab w:leader="dot" w:pos="4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5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</w:t>
        <w:tab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416" w:line="278" w:lineRule="exact"/>
        <w:ind w:left="42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10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3"/>
    </w:p>
    <w:p>
      <w:pPr>
        <w:pStyle w:val="Style9"/>
        <w:numPr>
          <w:ilvl w:val="0"/>
          <w:numId w:val="3"/>
        </w:numPr>
        <w:tabs>
          <w:tab w:pos="9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1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9"/>
        <w:numPr>
          <w:ilvl w:val="0"/>
          <w:numId w:val="3"/>
        </w:numPr>
        <w:tabs>
          <w:tab w:pos="9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420" w:right="280" w:firstLine="0"/>
        <w:sectPr>
          <w:headerReference w:type="even" r:id="rId5"/>
          <w:head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2213" w:left="2396" w:right="598" w:bottom="2213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</w:p>
    <w:p>
      <w:pPr>
        <w:widowControl w:val="0"/>
        <w:spacing w:line="116" w:lineRule="exact"/>
        <w:rPr>
          <w:sz w:val="9"/>
          <w:szCs w:val="9"/>
        </w:rPr>
      </w:pPr>
    </w:p>
    <w:p>
      <w:pPr>
        <w:widowControl w:val="0"/>
        <w:rPr>
          <w:sz w:val="2"/>
          <w:szCs w:val="2"/>
        </w:rPr>
        <w:sectPr>
          <w:headerReference w:type="even" r:id="rId7"/>
          <w:headerReference w:type="default" r:id="rId8"/>
          <w:headerReference w:type="first" r:id="rId9"/>
          <w:titlePg/>
          <w:pgSz w:w="11909" w:h="16834"/>
          <w:pgMar w:top="2178" w:left="0" w:right="0" w:bottom="1952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numPr>
          <w:ilvl w:val="0"/>
          <w:numId w:val="1"/>
        </w:numPr>
        <w:tabs>
          <w:tab w:pos="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5" w:line="240" w:lineRule="exact"/>
        <w:ind w:left="440" w:right="0"/>
      </w:pPr>
      <w:r>
        <w:rPr>
          <w:rStyle w:val="CharStyle17"/>
        </w:rPr>
        <w:t xml:space="preserve">Souhlas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podle § </w:t>
      </w:r>
      <w:r>
        <w:rPr>
          <w:rStyle w:val="CharStyle17"/>
        </w:rPr>
        <w:t xml:space="preserve">17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odst. </w:t>
      </w:r>
      <w:r>
        <w:rPr>
          <w:rStyle w:val="CharStyle17"/>
        </w:rPr>
        <w:t xml:space="preserve">1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vodního zákona ke stavbám, zařízením nebo činnostem, k nimž není třeba povolení podle vodního zákona, které však mohou ovlivnit vodní poměry (požadovaný druh se označí křížkem)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124"/>
        <w:ind w:left="2200" w:right="0"/>
      </w:pPr>
      <w:r>
        <w:rPr>
          <w:rStyle w:val="CharStyle20"/>
        </w:rPr>
        <w:t xml:space="preserve">písm. a)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ke stavbám a zařízením </w:t>
      </w:r>
      <w:r>
        <w:rPr>
          <w:rStyle w:val="CharStyle20"/>
        </w:rPr>
        <w:t xml:space="preserve">na pozemcích,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nichž se nacházejí koryta □ </w:t>
      </w:r>
      <w:r>
        <w:rPr>
          <w:rStyle w:val="CharStyle20"/>
        </w:rPr>
        <w:t xml:space="preserve">vodních toků,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na pozemcích s takovými pozemky sousedících, pokud tyto stavby a zařízení ovlivní vodní poměry,</w:t>
      </w:r>
    </w:p>
    <w:p>
      <w:pPr>
        <w:pStyle w:val="Style21"/>
        <w:tabs>
          <w:tab w:pos="2183" w:val="left"/>
          <w:tab w:pos="8255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0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rStyle w:val="CharStyle23"/>
        </w:rPr>
        <w:t>písm. b)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ke zřizování dálkových potrubí a stavbám umožňujícím </w:t>
      </w:r>
      <w:r>
        <w:rPr>
          <w:rStyle w:val="CharStyle23"/>
        </w:rPr>
        <w:t>podzemní</w:t>
        <w:tab/>
        <w:t>□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120"/>
        <w:ind w:left="2200" w:right="600" w:firstLine="0"/>
      </w:pPr>
      <w:r>
        <w:rPr>
          <w:rStyle w:val="CharStyle23"/>
        </w:rPr>
        <w:t xml:space="preserve">skladování látek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zemských dutinách, jakož i ke skladům, skládkám, popřípadě nádržím, pokud provoz uvedených staveb a skládek </w:t>
      </w:r>
      <w:r>
        <w:rPr>
          <w:rStyle w:val="CharStyle23"/>
        </w:rPr>
        <w:t xml:space="preserve">může významně ohrozit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jakost povrchových nebo podzemních vod,</w:t>
      </w:r>
    </w:p>
    <w:p>
      <w:pPr>
        <w:pStyle w:val="Style21"/>
        <w:tabs>
          <w:tab w:pos="2183" w:val="left"/>
          <w:tab w:pos="8255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00" w:right="0" w:firstLine="0"/>
      </w:pPr>
      <w:r>
        <w:rPr>
          <w:rStyle w:val="CharStyle23"/>
        </w:rPr>
        <w:t>písm. c)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ke stavbám, k těžbě nerostů nebo k terénním úpravám</w:t>
        <w:tab/>
        <w:t>□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24"/>
        <w:ind w:left="2200" w:right="0" w:firstLine="0"/>
      </w:pPr>
      <w:r>
        <w:rPr>
          <w:rStyle w:val="CharStyle23"/>
        </w:rPr>
        <w:t xml:space="preserve">v záplavových územích,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§ 67 vodního zákona tím není dotčen,</w:t>
      </w:r>
    </w:p>
    <w:p>
      <w:pPr>
        <w:pStyle w:val="Style24"/>
        <w:tabs>
          <w:tab w:pos="2183" w:val="left"/>
          <w:tab w:pos="8255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písm. d)</w:t>
        <w:tab/>
      </w:r>
      <w:r>
        <w:rPr>
          <w:rStyle w:val="CharStyle26"/>
          <w:b w:val="0"/>
          <w:bCs w:val="0"/>
        </w:rPr>
        <w:t xml:space="preserve">ke stavbám ve vzdálenosti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 15 m od vzdušné paty ochranné</w:t>
        <w:tab/>
        <w:t>□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336" w:lineRule="exact"/>
        <w:ind w:left="2200" w:right="0" w:firstLine="0"/>
      </w:pPr>
      <w:r>
        <w:rPr>
          <w:rStyle w:val="CharStyle23"/>
        </w:rPr>
        <w:t xml:space="preserve">hráze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vodního toku,</w:t>
      </w:r>
    </w:p>
    <w:p>
      <w:pPr>
        <w:pStyle w:val="Style24"/>
        <w:tabs>
          <w:tab w:pos="81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písm. e) </w:t>
      </w:r>
      <w:r>
        <w:rPr>
          <w:rStyle w:val="CharStyle26"/>
          <w:b w:val="0"/>
          <w:bCs w:val="0"/>
        </w:rPr>
        <w:t xml:space="preserve">ke stavbám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ochranných pásmech vodních zdrojů,</w:t>
        <w:tab/>
        <w:t>□</w:t>
      </w:r>
    </w:p>
    <w:p>
      <w:pPr>
        <w:pStyle w:val="Style21"/>
        <w:tabs>
          <w:tab w:pos="2183" w:val="left"/>
          <w:tab w:pos="8255" w:val="center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1000" w:right="0" w:firstLine="0"/>
      </w:pPr>
      <w:r>
        <w:rPr>
          <w:rStyle w:val="CharStyle23"/>
        </w:rPr>
        <w:t>písm. f)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 </w:t>
      </w:r>
      <w:r>
        <w:rPr>
          <w:rStyle w:val="CharStyle23"/>
        </w:rPr>
        <w:t xml:space="preserve">úložným místům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 nakládání s těžebním odpadem nebo</w:t>
        <w:tab/>
        <w:t>□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124" w:line="221" w:lineRule="exact"/>
        <w:ind w:left="2200" w:right="6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rozhodnutí o povinnosti shromažďovat a upravovat znečištěnou vodu a průsaky podle jiného právního předpisu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',</w:t>
      </w:r>
    </w:p>
    <w:p>
      <w:pPr>
        <w:pStyle w:val="Style24"/>
        <w:tabs>
          <w:tab w:pos="2183" w:val="left"/>
          <w:tab w:pos="8255" w:val="center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0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písm. g)</w:t>
        <w:tab/>
      </w:r>
      <w:r>
        <w:rPr>
          <w:rStyle w:val="CharStyle26"/>
          <w:b w:val="0"/>
          <w:bCs w:val="0"/>
        </w:rPr>
        <w:t xml:space="preserve">k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vrtům pro využívání energetického potenciálu podzemních</w:t>
        <w:tab/>
        <w:t>□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123"/>
        <w:ind w:left="2200" w:right="0" w:firstLine="0"/>
      </w:pPr>
      <w:r>
        <w:rPr>
          <w:rStyle w:val="CharStyle23"/>
        </w:rPr>
        <w:t xml:space="preserve">vod,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 nichž se neodebírá nebo nečerpá podzemní voda,</w:t>
      </w:r>
    </w:p>
    <w:p>
      <w:pPr>
        <w:pStyle w:val="Style24"/>
        <w:tabs>
          <w:tab w:pos="2183" w:val="left"/>
          <w:tab w:pos="8255" w:val="center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10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písm. h)</w:t>
        <w:tab/>
      </w:r>
      <w:r>
        <w:rPr>
          <w:rStyle w:val="CharStyle26"/>
          <w:b w:val="0"/>
          <w:bCs w:val="0"/>
        </w:rPr>
        <w:t xml:space="preserve">k </w:t>
      </w:r>
      <w:r>
        <w:rPr>
          <w:lang w:val="cs-CZ" w:eastAsia="cs-CZ" w:bidi="cs-CZ"/>
          <w:w w:val="100"/>
          <w:spacing w:val="0"/>
          <w:color w:val="000000"/>
          <w:position w:val="0"/>
        </w:rPr>
        <w:t>ukládání oxidu uhličitého do přírodních horninových struktur</w:t>
        <w:tab/>
        <w:t>□</w:t>
      </w:r>
      <w:r>
        <w:fldChar w:fldCharType="end"/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462" w:line="212" w:lineRule="exact"/>
        <w:ind w:left="2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podle jiného právního předpisu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'.</w:t>
      </w:r>
    </w:p>
    <w:p>
      <w:pPr>
        <w:pStyle w:val="Style9"/>
        <w:numPr>
          <w:ilvl w:val="0"/>
          <w:numId w:val="1"/>
        </w:numPr>
        <w:tabs>
          <w:tab w:pos="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440" w:right="2980"/>
      </w:pPr>
      <w:r>
        <w:rPr>
          <w:rStyle w:val="CharStyle17"/>
        </w:rPr>
        <w:t xml:space="preserve">Údaje o místu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zamýšlené stavby, zařízení nebo činnosti Název obce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333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Parcelní čísla pozemků podle katastru nemovitostí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708" w:line="394" w:lineRule="exact"/>
        <w:ind w:left="440" w:right="0" w:firstLine="0"/>
      </w:pPr>
      <w:r>
        <w:rPr>
          <w:rStyle w:val="CharStyle27"/>
        </w:rPr>
        <w:t>(V případě většího počtu se jejich seznam uvede v příloze žádosti:</w:t>
      </w:r>
      <w:r>
        <w:rPr>
          <w:rStyle w:val="CharStyle28"/>
        </w:rPr>
        <w:t xml:space="preserve"> □ </w:t>
      </w:r>
      <w:r>
        <w:rPr>
          <w:rStyle w:val="CharStyle27"/>
        </w:rPr>
        <w:t>ano</w:t>
      </w:r>
      <w:r>
        <w:rPr>
          <w:rStyle w:val="CharStyle28"/>
        </w:rPr>
        <w:t xml:space="preserve"> □ </w:t>
      </w:r>
      <w:r>
        <w:rPr>
          <w:rStyle w:val="CharStyle27"/>
        </w:rPr>
        <w:t xml:space="preserve">ne)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</w:p>
    <w:p>
      <w:pPr>
        <w:pStyle w:val="Style9"/>
        <w:numPr>
          <w:ilvl w:val="0"/>
          <w:numId w:val="1"/>
        </w:numPr>
        <w:tabs>
          <w:tab w:pos="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00"/>
        <w:ind w:left="440" w:right="0"/>
      </w:pPr>
      <w:r>
        <w:rPr>
          <w:rStyle w:val="CharStyle17"/>
        </w:rPr>
        <w:t xml:space="preserve">Základní popis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zamýšlené stavby, zařízení nebo činnosti a jejich účinků na okolí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spacing w:before="0" w:after="15"/>
        <w:ind w:left="440" w:right="0"/>
      </w:pPr>
      <w:r>
        <w:rPr>
          <w:rStyle w:val="CharStyle31"/>
          <w:b w:val="0"/>
          <w:bCs w:val="0"/>
        </w:rPr>
        <w:t xml:space="preserve">5. V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případě </w:t>
      </w:r>
      <w:r>
        <w:rPr>
          <w:rStyle w:val="CharStyle31"/>
          <w:b w:val="0"/>
          <w:bCs w:val="0"/>
        </w:rPr>
        <w:t xml:space="preserve">dotčení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vodního toku</w:t>
      </w:r>
    </w:p>
    <w:p>
      <w:pPr>
        <w:pStyle w:val="Style9"/>
        <w:tabs>
          <w:tab w:leader="dot" w:pos="34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vodního toku </w:t>
        <w:tab/>
      </w:r>
    </w:p>
    <w:p>
      <w:pPr>
        <w:pStyle w:val="Style9"/>
        <w:tabs>
          <w:tab w:leader="dot" w:pos="34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 vodního toku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' </w:t>
        <w:tab/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4" w:name="bookmark4"/>
      <w:r>
        <w:rPr>
          <w:rStyle w:val="CharStyle32"/>
          <w:b w:val="0"/>
          <w:bCs w:val="0"/>
        </w:rPr>
        <w:t xml:space="preserve">6.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Seznam a adresy účastníků vodoprávního řízení, </w:t>
      </w:r>
      <w:r>
        <w:rPr>
          <w:rStyle w:val="CharStyle32"/>
          <w:b w:val="0"/>
          <w:bCs w:val="0"/>
        </w:rPr>
        <w:t>kteří jsou žadateli známi</w:t>
      </w:r>
      <w:bookmarkEnd w:id="4"/>
    </w:p>
    <w:tbl>
      <w:tblPr>
        <w:tblOverlap w:val="never"/>
        <w:tblLayout w:type="fixed"/>
        <w:jc w:val="center"/>
      </w:tblPr>
      <w:tblGrid>
        <w:gridCol w:w="3259"/>
        <w:gridCol w:w="5131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83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36"/>
              </w:rPr>
              <w:t>Název nebo obchodní firma / Jméno, popř. jména, příjmení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8"/>
              <w:framePr w:w="839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6"/>
              </w:rPr>
              <w:t>Adresa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39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3"/>
        <w:framePr w:w="839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{V případě většího počtu účastníků řízení než 6 se jejich seznam uvede v příloze žádosti:</w:t>
      </w:r>
      <w:r>
        <w:rPr>
          <w:rStyle w:val="CharStyle35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35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39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951" w:after="1920"/>
        <w:ind w:left="2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</w:r>
    </w:p>
    <w:p>
      <w:pPr>
        <w:pStyle w:val="Style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20" w:right="0" w:firstLine="0"/>
        <w:sectPr>
          <w:type w:val="continuous"/>
          <w:pgSz w:w="11909" w:h="16834"/>
          <w:pgMar w:top="2178" w:left="2376" w:right="806" w:bottom="1952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(jméno, popř. jména, příjmení, funkce)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267"/>
        <w:ind w:left="300" w:right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5"/>
    </w:p>
    <w:p>
      <w:pPr>
        <w:pStyle w:val="Style18"/>
        <w:numPr>
          <w:ilvl w:val="0"/>
          <w:numId w:val="5"/>
        </w:numPr>
        <w:tabs>
          <w:tab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20" w:right="0" w:hanging="420"/>
      </w:pPr>
      <w:r>
        <w:rPr>
          <w:rStyle w:val="CharStyle20"/>
        </w:rPr>
        <w:t xml:space="preserve">Situace širších vztahů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>místa zamýšlené stavby, zařízení nebo činnosti a jeho okolí, schematicky zakreslená do mapového podkladu zpravidla v měřítku 1:10 000 až 1:50 000.</w:t>
      </w:r>
    </w:p>
    <w:p>
      <w:pPr>
        <w:pStyle w:val="Style18"/>
        <w:numPr>
          <w:ilvl w:val="0"/>
          <w:numId w:val="5"/>
        </w:numPr>
        <w:tabs>
          <w:tab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hanging="420"/>
      </w:pPr>
      <w:r>
        <w:rPr>
          <w:rStyle w:val="CharStyle20"/>
        </w:rPr>
        <w:t xml:space="preserve">Kopie katastrální mapy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území, jehož se souhlas týká, s popisem a zakreslením místa stavby, zařízení nebo činnosti.</w:t>
      </w:r>
    </w:p>
    <w:p>
      <w:pPr>
        <w:pStyle w:val="Style18"/>
        <w:numPr>
          <w:ilvl w:val="0"/>
          <w:numId w:val="5"/>
        </w:numPr>
        <w:tabs>
          <w:tab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hanging="420"/>
      </w:pPr>
      <w:r>
        <w:rPr>
          <w:rStyle w:val="CharStyle20"/>
        </w:rPr>
        <w:t xml:space="preserve">Dokumentace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zamýšlené stavby, zařízení nebo činnosti, včetně odborného posouzení jejich vlivu na odtokové poměry, pokud mohou být dotčeny.</w:t>
      </w:r>
    </w:p>
    <w:p>
      <w:pPr>
        <w:pStyle w:val="Style18"/>
        <w:numPr>
          <w:ilvl w:val="0"/>
          <w:numId w:val="5"/>
        </w:numPr>
        <w:tabs>
          <w:tab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hanging="420"/>
      </w:pPr>
      <w:r>
        <w:rPr>
          <w:rStyle w:val="CharStyle20"/>
        </w:rPr>
        <w:t xml:space="preserve">Stanovisko správce povodí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předkládanému záměru stavby, zařízení nebo činnosti, včetně ověření orientační polohy místa činnosti v souřadnicích X, Y určených v souřadnicovém systému Jednotné trigonometrické sítě katastrální.</w:t>
      </w:r>
    </w:p>
    <w:p>
      <w:pPr>
        <w:pStyle w:val="Style18"/>
        <w:numPr>
          <w:ilvl w:val="0"/>
          <w:numId w:val="5"/>
        </w:numPr>
        <w:tabs>
          <w:tab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hanging="420"/>
      </w:pPr>
      <w:r>
        <w:rPr>
          <w:rStyle w:val="CharStyle20"/>
        </w:rPr>
        <w:t xml:space="preserve">Vyjádření příslušného správce vodního toku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předkládanému záměru stavby, zařízení nebo činnosti, jde-li o záměr související s tímto vodním tokem.</w:t>
      </w:r>
    </w:p>
    <w:p>
      <w:pPr>
        <w:pStyle w:val="Style18"/>
        <w:numPr>
          <w:ilvl w:val="0"/>
          <w:numId w:val="5"/>
        </w:numPr>
        <w:tabs>
          <w:tab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420" w:right="0" w:hanging="420"/>
      </w:pPr>
      <w:r>
        <w:rPr>
          <w:rStyle w:val="CharStyle20"/>
        </w:rPr>
        <w:t>Vyjádření osoby s odbornou způsobilostí</w:t>
      </w:r>
      <w:r>
        <w:rPr>
          <w:rStyle w:val="CharStyle20"/>
          <w:vertAlign w:val="superscript"/>
        </w:rPr>
        <w:t>5</w:t>
      </w:r>
      <w:r>
        <w:rPr>
          <w:rStyle w:val="CharStyle20"/>
        </w:rPr>
        <w:t xml:space="preserve">*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případě udělení souhlasu podle § 17 odst. 1 písm. g) vodního zákona, pokud vodoprávní úřad předložení tohoto vyjádření žadateli uložil; které obsahuje:</w:t>
      </w:r>
    </w:p>
    <w:p>
      <w:pPr>
        <w:pStyle w:val="Style18"/>
        <w:numPr>
          <w:ilvl w:val="0"/>
          <w:numId w:val="7"/>
        </w:numPr>
        <w:tabs>
          <w:tab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2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údaje, včetně identifikace zadavatele a zpracovatele vyjádření, popřípadě zpracovatele příslušné projektové dokumentace,</w:t>
      </w:r>
    </w:p>
    <w:p>
      <w:pPr>
        <w:pStyle w:val="Style18"/>
        <w:numPr>
          <w:ilvl w:val="0"/>
          <w:numId w:val="7"/>
        </w:numPr>
        <w:tabs>
          <w:tab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2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popisné údaje, včetně identifikace hydrogeologického rajónu, útvaru podzemních vod, popřípadě kolektoru, ve kterém se nachází podzemní vody, jejichž energetický potenciál bude využíván,</w:t>
      </w:r>
    </w:p>
    <w:p>
      <w:pPr>
        <w:pStyle w:val="Style18"/>
        <w:numPr>
          <w:ilvl w:val="0"/>
          <w:numId w:val="7"/>
        </w:numPr>
        <w:tabs>
          <w:tab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2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hydrologických a hydrogeologických charakteristik prostředí, včetně stanovení úrovně hladiny podzemních vod, mocnosti zvodnělé vrstvy směru proudění podzemních vod, jejichž energetický potenciál bude využíván,</w:t>
      </w:r>
    </w:p>
    <w:p>
      <w:pPr>
        <w:pStyle w:val="Style18"/>
        <w:numPr>
          <w:ilvl w:val="0"/>
          <w:numId w:val="7"/>
        </w:numPr>
        <w:tabs>
          <w:tab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2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míry rizika ovlivnění množství a jakosti zdrojů podzemních a povrchových vod nebo chráněných území vymezených zvláštními právními předpisy,</w:t>
      </w:r>
    </w:p>
    <w:p>
      <w:pPr>
        <w:pStyle w:val="Style18"/>
        <w:numPr>
          <w:ilvl w:val="0"/>
          <w:numId w:val="7"/>
        </w:numPr>
        <w:tabs>
          <w:tab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2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podmínek, za kterých může být souhlas k vrtům využívajících energetický potenciál podzemních vod udělen.</w:t>
      </w:r>
    </w:p>
    <w:p>
      <w:pPr>
        <w:pStyle w:val="Style18"/>
        <w:numPr>
          <w:ilvl w:val="0"/>
          <w:numId w:val="5"/>
        </w:numPr>
        <w:tabs>
          <w:tab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hanging="420"/>
      </w:pPr>
      <w:r>
        <w:rPr>
          <w:rStyle w:val="CharStyle20"/>
        </w:rPr>
        <w:t xml:space="preserve">Výčet a druh chráněných území a ochranných pásem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stanovených podle zvláštních právních předpisů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cs-CZ" w:eastAsia="cs-CZ" w:bidi="cs-CZ"/>
          <w:w w:val="100"/>
          <w:spacing w:val="0"/>
          <w:color w:val="000000"/>
          <w:position w:val="0"/>
        </w:rPr>
        <w:t>*, pokud by mohly být činnostmi, stavbami nebo zařízeními dotčeny.</w:t>
      </w:r>
    </w:p>
    <w:p>
      <w:pPr>
        <w:pStyle w:val="Style18"/>
        <w:numPr>
          <w:ilvl w:val="0"/>
          <w:numId w:val="5"/>
        </w:numPr>
        <w:tabs>
          <w:tab w:pos="3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22" w:line="212" w:lineRule="exact"/>
        <w:ind w:left="300" w:right="0" w:hanging="300"/>
      </w:pPr>
      <w:r>
        <w:rPr>
          <w:rStyle w:val="CharStyle20"/>
        </w:rPr>
        <w:t xml:space="preserve">Plná moc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žadatele pro jeho zástupce s uvedením rozsahu úkonů.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274"/>
        <w:ind w:left="300" w:right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6"/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00" w:right="0" w:hanging="300"/>
      </w:pPr>
      <w:r>
        <w:rPr>
          <w:rStyle w:val="CharStyle20"/>
          <w:vertAlign w:val="superscript"/>
        </w:rPr>
        <w:t>1</w:t>
      </w:r>
      <w:r>
        <w:rPr>
          <w:rStyle w:val="CharStyle20"/>
        </w:rPr>
        <w:t xml:space="preserve">* CZ-NACE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číselný kód druhu ekonomické činnosti podle Klasifikace ekonomických činností </w:t>
      </w:r>
      <w:r>
        <w:rPr>
          <w:rStyle w:val="CharStyle39"/>
        </w:rPr>
        <w:t xml:space="preserve">(§19 </w:t>
      </w:r>
      <w:r>
        <w:rPr>
          <w:rStyle w:val="CharStyle40"/>
        </w:rPr>
        <w:t>zákona č. 89/1995 Sb., o státní statistické službě, ve znění pozdějších předpisů),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který je u právnické osoby či fyzické osoby podnikající </w:t>
      </w:r>
      <w:r>
        <w:rPr>
          <w:rStyle w:val="CharStyle20"/>
        </w:rPr>
        <w:t>hlavní (převažující).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20" w:right="0" w:hanging="420"/>
      </w:pPr>
      <w:r>
        <w:rPr>
          <w:rStyle w:val="CharStyle20"/>
          <w:vertAlign w:val="superscript"/>
        </w:rPr>
        <w:t>2)</w:t>
      </w:r>
      <w:r>
        <w:rPr>
          <w:rStyle w:val="CharStyle20"/>
        </w:rPr>
        <w:t xml:space="preserve"> 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157/2009 </w:t>
      </w:r>
      <w:r>
        <w:rPr>
          <w:rStyle w:val="CharStyle20"/>
        </w:rPr>
        <w:t xml:space="preserve">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nakládání s těžebním odpadem a o změně některých zákonů, ve znění pozdějších předpisů.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300"/>
      </w:pPr>
      <w:r>
        <w:rPr>
          <w:rStyle w:val="CharStyle20"/>
          <w:vertAlign w:val="superscript"/>
        </w:rPr>
        <w:t>3</w:t>
      </w:r>
      <w:r>
        <w:rPr>
          <w:rStyle w:val="CharStyle20"/>
        </w:rPr>
        <w:t xml:space="preserve">* 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85/2012 </w:t>
      </w:r>
      <w:r>
        <w:rPr>
          <w:rStyle w:val="CharStyle20"/>
        </w:rPr>
        <w:t xml:space="preserve">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ukládání oxidu uhličitého do přírodních horninových struktur a o změně některých zákonů.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300"/>
      </w:pPr>
      <w:r>
        <w:rPr>
          <w:rStyle w:val="CharStyle20"/>
          <w:vertAlign w:val="superscript"/>
        </w:rPr>
        <w:t>4</w:t>
      </w:r>
      <w:r>
        <w:rPr>
          <w:rStyle w:val="CharStyle20"/>
        </w:rPr>
        <w:t xml:space="preserve">* Číselný identifikátor vodního toku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dle údajů v evidenci vodních toků (§ 2 vyhlášky č. 252/2013 Sb., o rozsahu údajů v evidencích stavu povrchových a podzemních vod a o způsobu zpracování, ukládání a předávání těchto údajů do informačních systémů veřejné správy)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hanging="300"/>
      </w:pPr>
      <w:r>
        <w:rPr>
          <w:rStyle w:val="CharStyle20"/>
          <w:vertAlign w:val="superscript"/>
        </w:rPr>
        <w:t>5</w:t>
      </w:r>
      <w:r>
        <w:rPr>
          <w:rStyle w:val="CharStyle20"/>
        </w:rPr>
        <w:t xml:space="preserve">* Osoba s odbornou způsobilostí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osoba oprávněná podle zákona č. 62/1988 Sb., o geologických pracích, ve znění pozdějších předpisů.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00" w:right="0" w:hanging="30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s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* Např. </w:t>
      </w:r>
      <w:r>
        <w:rPr>
          <w:rStyle w:val="CharStyle20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20"/>
        </w:rPr>
        <w:t xml:space="preserve">114/1992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ochraně přírody a krajiny, ve znění pozdějších předpisů, </w:t>
      </w:r>
      <w:r>
        <w:rPr>
          <w:rStyle w:val="CharStyle20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20"/>
        </w:rPr>
        <w:t xml:space="preserve">127/2005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elektronických komunikacích a o změně některých souvisejících zákonů (zákon o elektronických komunikacích), ve znění pozdějších předpisů, </w:t>
      </w:r>
      <w:r>
        <w:rPr>
          <w:rStyle w:val="CharStyle20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20"/>
        </w:rPr>
        <w:t xml:space="preserve">458/2000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podmínkách podnikání a o výkonu státní správy v energetických odvětvích a o změně některých zákonů (energetický zákon), ve znění pozdějších předpisů, </w:t>
      </w:r>
      <w:r>
        <w:rPr>
          <w:rStyle w:val="CharStyle20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20"/>
        </w:rPr>
        <w:t xml:space="preserve">274/2001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vodovodech a kanalizacích pro veřejnou potřebu a o změně některých zákonů (zákon o vodovodech a kanalizacích), ve znění pozdějších předpisů.</w:t>
      </w:r>
    </w:p>
    <w:sectPr>
      <w:pgSz w:w="11909" w:h="16834"/>
      <w:pgMar w:top="2241" w:left="2377" w:right="838" w:bottom="163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2.9pt;margin-top:73.2pt;width:430.8pt;height:8.9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8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Strana 2793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35pt;margin-top:86.55pt;width:452.4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2.9pt;margin-top:73.2pt;width:430.8pt;height:8.9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8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Strana 2793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35pt;margin-top:86.55pt;width:452.4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23.15pt;margin-top:73.7pt;width:431.3pt;height:9.1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8" w:val="right"/>
                    <w:tab w:pos="862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2796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6pt;margin-top:87.35pt;width:450.5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1.65pt;margin-top:73.2pt;width:430.8pt;height:8.9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3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Strana 2795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0.85pt;margin-top:86.55pt;width:452.4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3.45pt;margin-top:72.25pt;width:431.3pt;height:9.1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3" w:val="right"/>
                    <w:tab w:pos="862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2794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9pt;margin-top:85.9pt;width:452.15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/>
      <w:bCs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Char Style 6"/>
    <w:semiHidden/>
    <w:unhideWhenUsed/>
    <w:basedOn w:val="CharStyle5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Char Style 7"/>
    <w:semiHidden/>
    <w:unhideWhenUsed/>
    <w:basedOn w:val="CharStyle5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Char Style 8"/>
    <w:semiHidden/>
    <w:unhideWhenUsed/>
    <w:basedOn w:val="CharStyle5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2">
    <w:name w:val="Char Style 12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4">
    <w:name w:val="Char Style 14"/>
    <w:basedOn w:val="DefaultParagraphFont"/>
    <w:link w:val="Style13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16">
    <w:name w:val="Char Style 16"/>
    <w:basedOn w:val="DefaultParagraphFont"/>
    <w:link w:val="Style15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7">
    <w:name w:val="Char Style 17"/>
    <w:semiHidden/>
    <w:unhideWhenUsed/>
    <w:basedOn w:val="CharStyle1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9">
    <w:name w:val="Char Style 19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0">
    <w:name w:val="Char Style 20"/>
    <w:semiHidden/>
    <w:unhideWhenUsed/>
    <w:basedOn w:val="CharStyle1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2">
    <w:name w:val="Char Style 22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3">
    <w:name w:val="Char Style 23"/>
    <w:semiHidden/>
    <w:unhideWhenUsed/>
    <w:basedOn w:val="CharStyle2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5">
    <w:name w:val="Char Style 25"/>
    <w:basedOn w:val="DefaultParagraphFont"/>
    <w:link w:val="Style24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6">
    <w:name w:val="Char Style 26"/>
    <w:semiHidden/>
    <w:unhideWhenUsed/>
    <w:basedOn w:val="CharStyle2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7">
    <w:name w:val="Char Style 27"/>
    <w:semiHidden/>
    <w:unhideWhenUsed/>
    <w:basedOn w:val="CharStyle10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8">
    <w:name w:val="Char Style 28"/>
    <w:semiHidden/>
    <w:unhideWhenUsed/>
    <w:basedOn w:val="CharStyle1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0">
    <w:name w:val="Char Style 30"/>
    <w:basedOn w:val="DefaultParagraphFont"/>
    <w:link w:val="Style29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1">
    <w:name w:val="Char Style 31"/>
    <w:semiHidden/>
    <w:unhideWhenUsed/>
    <w:basedOn w:val="CharStyle3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2">
    <w:name w:val="Char Style 32"/>
    <w:semiHidden/>
    <w:unhideWhenUsed/>
    <w:basedOn w:val="CharStyle1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4">
    <w:name w:val="Char Style 34"/>
    <w:basedOn w:val="DefaultParagraphFont"/>
    <w:link w:val="Style33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5">
    <w:name w:val="Char Style 35"/>
    <w:semiHidden/>
    <w:unhideWhenUsed/>
    <w:basedOn w:val="CharStyle34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6">
    <w:name w:val="Char Style 36"/>
    <w:semiHidden/>
    <w:unhideWhenUsed/>
    <w:basedOn w:val="CharStyle1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8">
    <w:name w:val="Char Style 38"/>
    <w:basedOn w:val="DefaultParagraphFont"/>
    <w:link w:val="Style37"/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9">
    <w:name w:val="Char Style 39"/>
    <w:semiHidden/>
    <w:unhideWhenUsed/>
    <w:basedOn w:val="CharStyle19"/>
    <w:rPr>
      <w:lang w:val="cs-CZ" w:eastAsia="cs-CZ" w:bidi="cs-CZ"/>
      <w:i/>
      <w:iCs/>
      <w:w w:val="100"/>
      <w:spacing w:val="30"/>
      <w:color w:val="000000"/>
      <w:position w:val="0"/>
    </w:rPr>
  </w:style>
  <w:style w:type="character" w:customStyle="1" w:styleId="CharStyle40">
    <w:name w:val="Char Style 40"/>
    <w:semiHidden/>
    <w:unhideWhenUsed/>
    <w:basedOn w:val="CharStyle19"/>
    <w:rPr>
      <w:lang w:val="cs-CZ" w:eastAsia="cs-CZ" w:bidi="cs-CZ"/>
      <w:i/>
      <w:iCs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after="1900" w:line="178" w:lineRule="exact"/>
    </w:pPr>
    <w:rPr>
      <w:b/>
      <w:bCs/>
      <w:i w:val="0"/>
      <w:iCs w:val="0"/>
      <w:u w:val="none"/>
      <w:strike w:val="0"/>
      <w:smallCaps w:val="0"/>
      <w:sz w:val="16"/>
      <w:szCs w:val="16"/>
    </w:rPr>
  </w:style>
  <w:style w:type="paragraph" w:customStyle="1" w:styleId="Style4">
    <w:name w:val="Style 4"/>
    <w:basedOn w:val="Normal"/>
    <w:link w:val="CharStyle5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before="1900" w:line="234" w:lineRule="exact"/>
      <w:ind w:hanging="44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spacing w:after="98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3">
    <w:name w:val="Style 13"/>
    <w:basedOn w:val="Normal"/>
    <w:link w:val="CharStyle14"/>
    <w:qFormat/>
    <w:pPr>
      <w:widowControl w:val="0"/>
      <w:shd w:val="clear" w:color="auto" w:fill="FFFFFF"/>
      <w:jc w:val="center"/>
      <w:outlineLvl w:val="0"/>
      <w:spacing w:before="980" w:after="100"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15">
    <w:name w:val="Style 15"/>
    <w:basedOn w:val="Normal"/>
    <w:link w:val="CharStyle16"/>
    <w:qFormat/>
    <w:pPr>
      <w:widowControl w:val="0"/>
      <w:shd w:val="clear" w:color="auto" w:fill="FFFFFF"/>
      <w:jc w:val="center"/>
      <w:outlineLvl w:val="1"/>
      <w:spacing w:before="100" w:after="980" w:line="234" w:lineRule="exact"/>
      <w:ind w:hanging="30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8">
    <w:name w:val="Style 18"/>
    <w:basedOn w:val="Normal"/>
    <w:link w:val="CharStyle19"/>
    <w:qFormat/>
    <w:pPr>
      <w:widowControl w:val="0"/>
      <w:shd w:val="clear" w:color="auto" w:fill="FFFFFF"/>
      <w:spacing w:before="120" w:after="120" w:line="221" w:lineRule="exact"/>
      <w:ind w:hanging="12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1">
    <w:name w:val="Style 21"/>
    <w:basedOn w:val="Normal"/>
    <w:link w:val="CharStyle22"/>
    <w:qFormat/>
    <w:pPr>
      <w:widowControl w:val="0"/>
      <w:shd w:val="clear" w:color="auto" w:fill="FFFFFF"/>
      <w:jc w:val="both"/>
      <w:spacing w:before="120" w:line="21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4">
    <w:name w:val="Style 24"/>
    <w:basedOn w:val="Normal"/>
    <w:link w:val="CharStyle25"/>
    <w:pPr>
      <w:widowControl w:val="0"/>
      <w:shd w:val="clear" w:color="auto" w:fill="FFFFFF"/>
      <w:jc w:val="both"/>
      <w:spacing w:before="120" w:line="33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9">
    <w:name w:val="Style 29"/>
    <w:basedOn w:val="Normal"/>
    <w:link w:val="CharStyle30"/>
    <w:pPr>
      <w:widowControl w:val="0"/>
      <w:shd w:val="clear" w:color="auto" w:fill="FFFFFF"/>
      <w:jc w:val="both"/>
      <w:spacing w:before="1500" w:after="120" w:line="234" w:lineRule="exact"/>
      <w:ind w:hanging="44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3">
    <w:name w:val="Style 33"/>
    <w:basedOn w:val="Normal"/>
    <w:link w:val="CharStyle34"/>
    <w:qFormat/>
    <w:pPr>
      <w:widowControl w:val="0"/>
      <w:shd w:val="clear" w:color="auto" w:fill="FFFFFF"/>
      <w:spacing w:line="212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7">
    <w:name w:val="Style 37"/>
    <w:basedOn w:val="Normal"/>
    <w:link w:val="CharStyle38"/>
    <w:pPr>
      <w:widowControl w:val="0"/>
      <w:shd w:val="clear" w:color="auto" w:fill="FFFFFF"/>
      <w:spacing w:before="1920" w:line="234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/Relationships>
</file>