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C7" w:rsidRDefault="00F56FC7" w:rsidP="00A446D3">
      <w:pPr>
        <w:spacing w:after="0" w:line="240" w:lineRule="auto"/>
        <w:rPr>
          <w:rFonts w:ascii="Arial Narrow" w:hAnsi="Arial Narrow"/>
          <w:b/>
          <w:caps/>
          <w:sz w:val="24"/>
          <w:szCs w:val="24"/>
        </w:rPr>
      </w:pPr>
    </w:p>
    <w:tbl>
      <w:tblPr>
        <w:tblW w:w="0" w:type="auto"/>
        <w:jc w:val="center"/>
        <w:tblBorders>
          <w:top w:val="dashSmallGap" w:sz="8" w:space="0" w:color="1F497D" w:themeColor="text2"/>
          <w:left w:val="dashSmallGap" w:sz="8" w:space="0" w:color="1F497D" w:themeColor="text2"/>
          <w:bottom w:val="dashSmallGap" w:sz="8" w:space="0" w:color="1F497D" w:themeColor="text2"/>
          <w:right w:val="dashSmallGap" w:sz="8" w:space="0" w:color="1F497D" w:themeColor="text2"/>
          <w:insideH w:val="dashSmallGap" w:sz="8" w:space="0" w:color="1F497D" w:themeColor="text2"/>
          <w:insideV w:val="dashSmallGap" w:sz="8" w:space="0" w:color="1F497D" w:themeColor="text2"/>
        </w:tblBorders>
        <w:tblLook w:val="01E0" w:firstRow="1" w:lastRow="1" w:firstColumn="1" w:lastColumn="1" w:noHBand="0" w:noVBand="0"/>
      </w:tblPr>
      <w:tblGrid>
        <w:gridCol w:w="2529"/>
        <w:gridCol w:w="2282"/>
        <w:gridCol w:w="1833"/>
        <w:gridCol w:w="1755"/>
        <w:gridCol w:w="2037"/>
      </w:tblGrid>
      <w:tr w:rsidR="00486F70" w:rsidRPr="00486F70" w:rsidTr="006E4376">
        <w:trPr>
          <w:trHeight w:val="393"/>
          <w:jc w:val="center"/>
        </w:trPr>
        <w:tc>
          <w:tcPr>
            <w:tcW w:w="10436" w:type="dxa"/>
            <w:gridSpan w:val="5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486F70" w:rsidRPr="00F77F16" w:rsidRDefault="00486F70" w:rsidP="00B17395">
            <w:pPr>
              <w:tabs>
                <w:tab w:val="left" w:pos="3686"/>
              </w:tabs>
              <w:spacing w:before="240" w:after="240" w:line="240" w:lineRule="auto"/>
              <w:jc w:val="center"/>
              <w:rPr>
                <w:rFonts w:ascii="Verdana" w:hAnsi="Verdana" w:cs="Times New Roman"/>
                <w:b/>
                <w:bCs/>
                <w:caps/>
                <w:color w:val="FFFFFF" w:themeColor="background1"/>
                <w:sz w:val="28"/>
                <w:szCs w:val="28"/>
              </w:rPr>
            </w:pPr>
            <w:r w:rsidRPr="00F77F16">
              <w:rPr>
                <w:rFonts w:ascii="Verdana" w:hAnsi="Verdana" w:cs="Times New Roman"/>
                <w:b/>
                <w:bCs/>
                <w:caps/>
                <w:sz w:val="32"/>
                <w:szCs w:val="28"/>
              </w:rPr>
              <w:t xml:space="preserve">STANDARD č. </w:t>
            </w:r>
            <w:r w:rsidR="00310D1F" w:rsidRPr="00F77F16">
              <w:rPr>
                <w:rFonts w:ascii="Verdana" w:hAnsi="Verdana" w:cs="Times New Roman"/>
                <w:b/>
                <w:bCs/>
                <w:caps/>
                <w:sz w:val="32"/>
                <w:szCs w:val="28"/>
              </w:rPr>
              <w:t>1</w:t>
            </w:r>
            <w:r w:rsidRPr="00F77F16">
              <w:rPr>
                <w:rFonts w:ascii="Verdana" w:hAnsi="Verdana" w:cs="Times New Roman"/>
                <w:b/>
                <w:bCs/>
                <w:caps/>
                <w:sz w:val="32"/>
                <w:szCs w:val="28"/>
              </w:rPr>
              <w:t xml:space="preserve"> – </w:t>
            </w:r>
            <w:r w:rsidR="00B17395" w:rsidRPr="00F77F16">
              <w:rPr>
                <w:rFonts w:ascii="Verdana" w:hAnsi="Verdana" w:cs="Times New Roman"/>
                <w:b/>
                <w:bCs/>
                <w:caps/>
                <w:sz w:val="32"/>
                <w:szCs w:val="28"/>
              </w:rPr>
              <w:t>Místní a časová dostupnost</w:t>
            </w:r>
          </w:p>
        </w:tc>
      </w:tr>
      <w:tr w:rsidR="00486F70" w:rsidRPr="00486F70" w:rsidTr="00167141">
        <w:trPr>
          <w:trHeight w:val="348"/>
          <w:jc w:val="center"/>
        </w:trPr>
        <w:tc>
          <w:tcPr>
            <w:tcW w:w="2529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</w:tcPr>
          <w:p w:rsidR="00486F70" w:rsidRPr="006E4376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6E4376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Určeno pro:</w:t>
            </w:r>
          </w:p>
        </w:tc>
        <w:tc>
          <w:tcPr>
            <w:tcW w:w="7907" w:type="dxa"/>
            <w:gridSpan w:val="4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</w:tcPr>
          <w:p w:rsidR="00486F70" w:rsidRPr="006E4376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6E4376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 xml:space="preserve">OSPOD Břeclav </w:t>
            </w:r>
          </w:p>
        </w:tc>
      </w:tr>
      <w:tr w:rsidR="00486F70" w:rsidRPr="00486F70" w:rsidTr="00167141">
        <w:trPr>
          <w:trHeight w:val="563"/>
          <w:jc w:val="center"/>
        </w:trPr>
        <w:tc>
          <w:tcPr>
            <w:tcW w:w="2529" w:type="dxa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486F70" w:rsidRPr="006E4376" w:rsidRDefault="004541F9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Sestavil</w:t>
            </w:r>
            <w:r w:rsidR="00486F70" w:rsidRPr="006E4376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82" w:type="dxa"/>
            <w:tcBorders>
              <w:left w:val="single" w:sz="12" w:space="0" w:color="1F497D" w:themeColor="text2"/>
            </w:tcBorders>
          </w:tcPr>
          <w:p w:rsidR="00855488" w:rsidRPr="00CB7E8C" w:rsidRDefault="00855488" w:rsidP="00855488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 w:rsidRPr="00CB7E8C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Mgr. Vajbarová</w:t>
            </w:r>
          </w:p>
          <w:p w:rsidR="00486F70" w:rsidRPr="006E4376" w:rsidRDefault="00486F70" w:rsidP="00855488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</w:tcPr>
          <w:p w:rsidR="00486F70" w:rsidRPr="006E4376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6E4376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Závazné pro:</w:t>
            </w:r>
          </w:p>
        </w:tc>
        <w:tc>
          <w:tcPr>
            <w:tcW w:w="3792" w:type="dxa"/>
            <w:gridSpan w:val="2"/>
            <w:tcBorders>
              <w:right w:val="single" w:sz="12" w:space="0" w:color="1F497D" w:themeColor="text2"/>
            </w:tcBorders>
          </w:tcPr>
          <w:p w:rsidR="00486F70" w:rsidRPr="006E4376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 w:rsidRPr="006E4376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Všechny pracovníky OSPOD</w:t>
            </w:r>
          </w:p>
        </w:tc>
      </w:tr>
      <w:tr w:rsidR="00167141" w:rsidRPr="00486F70" w:rsidTr="00167141">
        <w:trPr>
          <w:trHeight w:val="381"/>
          <w:jc w:val="center"/>
        </w:trPr>
        <w:tc>
          <w:tcPr>
            <w:tcW w:w="2529" w:type="dxa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167141" w:rsidRPr="006E4376" w:rsidRDefault="00167141" w:rsidP="00167141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CB7E8C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Začátek platnosti:</w:t>
            </w:r>
          </w:p>
        </w:tc>
        <w:tc>
          <w:tcPr>
            <w:tcW w:w="2282" w:type="dxa"/>
            <w:tcBorders>
              <w:left w:val="single" w:sz="12" w:space="0" w:color="1F497D" w:themeColor="text2"/>
            </w:tcBorders>
          </w:tcPr>
          <w:p w:rsidR="00430C51" w:rsidRPr="001E0890" w:rsidRDefault="003B7C48" w:rsidP="00430C51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01</w:t>
            </w:r>
            <w:r w:rsidR="00430C51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C17754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ledna</w:t>
            </w:r>
            <w:r w:rsidR="00430C51" w:rsidRPr="001E0890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F7781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2020</w:t>
            </w:r>
          </w:p>
          <w:p w:rsidR="00167141" w:rsidRPr="006E4376" w:rsidRDefault="00167141" w:rsidP="00B515DA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167141" w:rsidRPr="006E4376" w:rsidRDefault="004541F9" w:rsidP="00167141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Schválil</w:t>
            </w:r>
            <w:r w:rsidR="00167141" w:rsidRPr="00CB7E8C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792" w:type="dxa"/>
            <w:gridSpan w:val="2"/>
            <w:tcBorders>
              <w:left w:val="single" w:sz="4" w:space="0" w:color="auto"/>
              <w:right w:val="single" w:sz="12" w:space="0" w:color="1F497D" w:themeColor="text2"/>
            </w:tcBorders>
          </w:tcPr>
          <w:p w:rsidR="00167141" w:rsidRPr="006E4376" w:rsidRDefault="00226337" w:rsidP="00167141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 w:rsidRPr="00A622F6">
              <w:rPr>
                <w:rFonts w:ascii="Verdana" w:hAnsi="Verdana" w:cs="Times New Roman"/>
                <w:bCs/>
                <w:sz w:val="20"/>
                <w:szCs w:val="20"/>
              </w:rPr>
              <w:t xml:space="preserve">Mgr. </w:t>
            </w:r>
            <w:r w:rsidR="00415EC7">
              <w:rPr>
                <w:rFonts w:ascii="Verdana" w:hAnsi="Verdana" w:cs="Times New Roman"/>
                <w:bCs/>
                <w:sz w:val="20"/>
                <w:szCs w:val="20"/>
              </w:rPr>
              <w:t xml:space="preserve">Petr </w:t>
            </w:r>
            <w:r w:rsidRPr="00A622F6">
              <w:rPr>
                <w:rFonts w:ascii="Verdana" w:hAnsi="Verdana" w:cs="Times New Roman"/>
                <w:bCs/>
                <w:sz w:val="20"/>
                <w:szCs w:val="20"/>
              </w:rPr>
              <w:t>Morc</w:t>
            </w:r>
          </w:p>
        </w:tc>
      </w:tr>
      <w:tr w:rsidR="006A01C2" w:rsidRPr="00486F70" w:rsidTr="006A01C2">
        <w:trPr>
          <w:trHeight w:val="285"/>
          <w:jc w:val="center"/>
        </w:trPr>
        <w:tc>
          <w:tcPr>
            <w:tcW w:w="2529" w:type="dxa"/>
            <w:vMerge w:val="restar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6A01C2" w:rsidRPr="006E4376" w:rsidRDefault="006A01C2" w:rsidP="00167141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Platnost do</w:t>
            </w:r>
            <w:r w:rsidRPr="00CB7E8C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82" w:type="dxa"/>
            <w:vMerge w:val="restart"/>
            <w:tcBorders>
              <w:left w:val="single" w:sz="12" w:space="0" w:color="1F497D" w:themeColor="text2"/>
              <w:right w:val="single" w:sz="4" w:space="0" w:color="auto"/>
            </w:tcBorders>
          </w:tcPr>
          <w:p w:rsidR="006A01C2" w:rsidRPr="00CB7E8C" w:rsidRDefault="006A01C2" w:rsidP="00167141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  <w:p w:rsidR="006A01C2" w:rsidRPr="006E4376" w:rsidRDefault="00415EC7" w:rsidP="00167141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31. března 2020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C2" w:rsidRPr="006E4376" w:rsidRDefault="006A01C2" w:rsidP="002447D8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Datum revize: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C2" w:rsidRPr="006E4376" w:rsidRDefault="006A01C2" w:rsidP="00167141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</w:tcPr>
          <w:p w:rsidR="006A01C2" w:rsidRPr="006E4376" w:rsidRDefault="006A01C2" w:rsidP="00167141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A01C2" w:rsidRPr="00486F70" w:rsidTr="006A01C2">
        <w:trPr>
          <w:trHeight w:val="165"/>
          <w:jc w:val="center"/>
        </w:trPr>
        <w:tc>
          <w:tcPr>
            <w:tcW w:w="2529" w:type="dxa"/>
            <w:vMerge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6A01C2" w:rsidRDefault="006A01C2" w:rsidP="00167141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left w:val="single" w:sz="12" w:space="0" w:color="1F497D" w:themeColor="text2"/>
              <w:right w:val="single" w:sz="4" w:space="0" w:color="auto"/>
            </w:tcBorders>
          </w:tcPr>
          <w:p w:rsidR="006A01C2" w:rsidRPr="00CB7E8C" w:rsidRDefault="006A01C2" w:rsidP="00167141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C2" w:rsidRDefault="006A01C2" w:rsidP="00167141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C2" w:rsidRDefault="006A01C2" w:rsidP="00167141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</w:tcPr>
          <w:p w:rsidR="006A01C2" w:rsidRDefault="006A01C2" w:rsidP="00167141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A01C2" w:rsidRPr="00486F70" w:rsidTr="006A01C2">
        <w:trPr>
          <w:trHeight w:val="255"/>
          <w:jc w:val="center"/>
        </w:trPr>
        <w:tc>
          <w:tcPr>
            <w:tcW w:w="2529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6A01C2" w:rsidRDefault="006A01C2" w:rsidP="00167141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4" w:space="0" w:color="auto"/>
            </w:tcBorders>
          </w:tcPr>
          <w:p w:rsidR="006A01C2" w:rsidRPr="00CB7E8C" w:rsidRDefault="006A01C2" w:rsidP="00167141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12" w:space="0" w:color="1F497D" w:themeColor="text2"/>
              <w:right w:val="single" w:sz="4" w:space="0" w:color="auto"/>
            </w:tcBorders>
          </w:tcPr>
          <w:p w:rsidR="006A01C2" w:rsidRDefault="006A01C2" w:rsidP="00167141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12" w:space="0" w:color="1F497D" w:themeColor="text2"/>
              <w:right w:val="single" w:sz="4" w:space="0" w:color="auto"/>
            </w:tcBorders>
          </w:tcPr>
          <w:p w:rsidR="006A01C2" w:rsidRDefault="006A01C2" w:rsidP="00167141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12" w:space="0" w:color="1F497D" w:themeColor="text2"/>
              <w:right w:val="single" w:sz="12" w:space="0" w:color="1F497D" w:themeColor="text2"/>
            </w:tcBorders>
          </w:tcPr>
          <w:p w:rsidR="006A01C2" w:rsidRDefault="006A01C2" w:rsidP="00167141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B17395" w:rsidRDefault="00B17395" w:rsidP="00B17395">
      <w:pPr>
        <w:jc w:val="both"/>
        <w:rPr>
          <w:rStyle w:val="Odkaznakoment"/>
        </w:rPr>
      </w:pPr>
    </w:p>
    <w:p w:rsidR="00A479B8" w:rsidRPr="00B16547" w:rsidRDefault="00A479B8" w:rsidP="00B17395">
      <w:pPr>
        <w:jc w:val="both"/>
        <w:rPr>
          <w:rStyle w:val="Odkaznakoment"/>
          <w:rFonts w:ascii="Verdana" w:hAnsi="Verdana"/>
          <w:b/>
          <w:sz w:val="20"/>
          <w:szCs w:val="20"/>
        </w:rPr>
      </w:pPr>
      <w:r w:rsidRPr="00B16547">
        <w:rPr>
          <w:rStyle w:val="Odkaznakoment"/>
          <w:rFonts w:ascii="Verdana" w:hAnsi="Verdana"/>
          <w:b/>
          <w:sz w:val="20"/>
          <w:szCs w:val="20"/>
        </w:rPr>
        <w:t>Orgán sociálně-právní ochrany zajištuje účinné poskytování sociálně-právní ochrany v potřebném rozsahu na celém území svého správního obvodu</w:t>
      </w:r>
    </w:p>
    <w:p w:rsidR="008C75CD" w:rsidRDefault="000F7781" w:rsidP="008C75CD">
      <w:pPr>
        <w:jc w:val="both"/>
        <w:rPr>
          <w:rFonts w:ascii="Verdana" w:hAnsi="Verdana"/>
          <w:sz w:val="20"/>
        </w:rPr>
      </w:pPr>
      <w:r>
        <w:rPr>
          <w:rFonts w:ascii="Verdana" w:hAnsi="Verdana" w:cs="Times New Roman"/>
          <w:sz w:val="20"/>
          <w:szCs w:val="20"/>
        </w:rPr>
        <w:t xml:space="preserve">Orgán </w:t>
      </w:r>
      <w:r w:rsidRPr="00B16547">
        <w:rPr>
          <w:rFonts w:ascii="Verdana" w:hAnsi="Verdana" w:cs="Times New Roman"/>
          <w:sz w:val="20"/>
          <w:szCs w:val="20"/>
        </w:rPr>
        <w:t xml:space="preserve">sociálně-právní ochrany dětí (dále jen </w:t>
      </w:r>
      <w:r>
        <w:rPr>
          <w:rFonts w:ascii="Verdana" w:hAnsi="Verdana" w:cs="Times New Roman"/>
          <w:sz w:val="20"/>
          <w:szCs w:val="20"/>
        </w:rPr>
        <w:t>„</w:t>
      </w:r>
      <w:r w:rsidRPr="00B16547">
        <w:rPr>
          <w:rFonts w:ascii="Verdana" w:hAnsi="Verdana" w:cs="Times New Roman"/>
          <w:sz w:val="20"/>
          <w:szCs w:val="20"/>
        </w:rPr>
        <w:t>OSPOD</w:t>
      </w:r>
      <w:r>
        <w:rPr>
          <w:rFonts w:ascii="Verdana" w:hAnsi="Verdana" w:cs="Times New Roman"/>
          <w:sz w:val="20"/>
          <w:szCs w:val="20"/>
        </w:rPr>
        <w:t>“</w:t>
      </w:r>
      <w:r w:rsidRPr="00B16547">
        <w:rPr>
          <w:rFonts w:ascii="Verdana" w:hAnsi="Verdana" w:cs="Times New Roman"/>
          <w:sz w:val="20"/>
          <w:szCs w:val="20"/>
        </w:rPr>
        <w:t>)</w:t>
      </w:r>
      <w:r>
        <w:rPr>
          <w:rFonts w:ascii="Verdana" w:hAnsi="Verdana" w:cs="Times New Roman"/>
          <w:sz w:val="20"/>
          <w:szCs w:val="20"/>
        </w:rPr>
        <w:t xml:space="preserve"> vykonává svou činnost v rámci o</w:t>
      </w:r>
      <w:r w:rsidR="00B17395" w:rsidRPr="00B16547">
        <w:rPr>
          <w:rFonts w:ascii="Verdana" w:hAnsi="Verdana" w:cs="Times New Roman"/>
          <w:sz w:val="20"/>
          <w:szCs w:val="20"/>
        </w:rPr>
        <w:t>dbor</w:t>
      </w:r>
      <w:r>
        <w:rPr>
          <w:rFonts w:ascii="Verdana" w:hAnsi="Verdana" w:cs="Times New Roman"/>
          <w:sz w:val="20"/>
          <w:szCs w:val="20"/>
        </w:rPr>
        <w:t>u</w:t>
      </w:r>
      <w:r w:rsidR="00B17395" w:rsidRPr="00B16547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sociálních věcí</w:t>
      </w:r>
      <w:r w:rsidR="008C75CD">
        <w:rPr>
          <w:rFonts w:ascii="Verdana" w:hAnsi="Verdana" w:cs="Times New Roman"/>
          <w:sz w:val="20"/>
          <w:szCs w:val="20"/>
        </w:rPr>
        <w:t xml:space="preserve">. </w:t>
      </w:r>
      <w:r w:rsidR="008C75CD" w:rsidRPr="00ED1BEB">
        <w:rPr>
          <w:rFonts w:ascii="Verdana" w:hAnsi="Verdana"/>
          <w:sz w:val="20"/>
        </w:rPr>
        <w:t>Sídlí v prvním patře hlavní budovy Městského úřadu v Břeclavi, náměstí T.</w:t>
      </w:r>
      <w:r w:rsidR="008C75CD">
        <w:rPr>
          <w:rFonts w:ascii="Verdana" w:hAnsi="Verdana"/>
          <w:sz w:val="20"/>
        </w:rPr>
        <w:t xml:space="preserve"> </w:t>
      </w:r>
      <w:r w:rsidR="008C75CD" w:rsidRPr="00ED1BEB">
        <w:rPr>
          <w:rFonts w:ascii="Verdana" w:hAnsi="Verdana"/>
          <w:sz w:val="20"/>
        </w:rPr>
        <w:t>G.</w:t>
      </w:r>
      <w:r w:rsidR="008C75CD">
        <w:rPr>
          <w:rFonts w:ascii="Verdana" w:hAnsi="Verdana"/>
          <w:sz w:val="20"/>
        </w:rPr>
        <w:t xml:space="preserve"> </w:t>
      </w:r>
      <w:r w:rsidR="008C75CD" w:rsidRPr="00ED1BEB">
        <w:rPr>
          <w:rFonts w:ascii="Verdana" w:hAnsi="Verdana"/>
          <w:sz w:val="20"/>
        </w:rPr>
        <w:t>M</w:t>
      </w:r>
      <w:r w:rsidR="008C75CD">
        <w:rPr>
          <w:rFonts w:ascii="Verdana" w:hAnsi="Verdana"/>
          <w:sz w:val="20"/>
        </w:rPr>
        <w:t>asaryka</w:t>
      </w:r>
      <w:r w:rsidR="008C75CD" w:rsidRPr="00ED1BEB">
        <w:rPr>
          <w:rFonts w:ascii="Verdana" w:hAnsi="Verdana"/>
          <w:sz w:val="20"/>
        </w:rPr>
        <w:t xml:space="preserve"> 42/3. </w:t>
      </w:r>
    </w:p>
    <w:p w:rsidR="00B17395" w:rsidRPr="00B16547" w:rsidRDefault="000F7781" w:rsidP="00B17395">
      <w:pPr>
        <w:jc w:val="both"/>
        <w:rPr>
          <w:rFonts w:ascii="Verdana" w:hAnsi="Verdana" w:cs="Times New Roman"/>
          <w:color w:val="FF0000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</w:t>
      </w:r>
      <w:r w:rsidR="00B17395" w:rsidRPr="00B16547">
        <w:rPr>
          <w:rFonts w:ascii="Verdana" w:hAnsi="Verdana" w:cs="Times New Roman"/>
          <w:noProof/>
          <w:color w:val="FF0000"/>
          <w:sz w:val="20"/>
          <w:szCs w:val="20"/>
        </w:rPr>
        <w:drawing>
          <wp:inline distT="0" distB="0" distL="0" distR="0" wp14:anchorId="40366238" wp14:editId="0162C515">
            <wp:extent cx="6645910" cy="4682983"/>
            <wp:effectExtent l="0" t="0" r="254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880" cy="469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95" w:rsidRPr="00B16547" w:rsidRDefault="00B17395" w:rsidP="00B17395">
      <w:pPr>
        <w:jc w:val="both"/>
        <w:rPr>
          <w:rFonts w:ascii="Verdana" w:hAnsi="Verdana" w:cs="Times New Roman"/>
          <w:b/>
          <w:sz w:val="20"/>
          <w:szCs w:val="20"/>
        </w:rPr>
      </w:pPr>
    </w:p>
    <w:p w:rsidR="002A5A03" w:rsidRDefault="002A5A03" w:rsidP="00B17395">
      <w:pPr>
        <w:jc w:val="both"/>
        <w:rPr>
          <w:rFonts w:ascii="Verdana" w:hAnsi="Verdana" w:cs="Times New Roman"/>
          <w:b/>
          <w:sz w:val="20"/>
          <w:szCs w:val="20"/>
        </w:rPr>
      </w:pPr>
    </w:p>
    <w:p w:rsidR="003F3AFC" w:rsidRDefault="003F3AFC" w:rsidP="00B5053A">
      <w:pPr>
        <w:jc w:val="center"/>
        <w:rPr>
          <w:rFonts w:ascii="Verdana" w:hAnsi="Verdana" w:cs="Times New Roman"/>
          <w:b/>
          <w:sz w:val="20"/>
          <w:szCs w:val="20"/>
        </w:rPr>
      </w:pPr>
    </w:p>
    <w:p w:rsidR="00B17395" w:rsidRPr="00B16547" w:rsidRDefault="00B17395" w:rsidP="00B5053A">
      <w:pPr>
        <w:jc w:val="center"/>
        <w:rPr>
          <w:rFonts w:ascii="Verdana" w:hAnsi="Verdana" w:cs="Times New Roman"/>
          <w:b/>
          <w:sz w:val="20"/>
          <w:szCs w:val="20"/>
        </w:rPr>
      </w:pPr>
      <w:r w:rsidRPr="00B16547">
        <w:rPr>
          <w:rFonts w:ascii="Verdana" w:hAnsi="Verdana" w:cs="Times New Roman"/>
          <w:b/>
          <w:sz w:val="20"/>
          <w:szCs w:val="20"/>
        </w:rPr>
        <w:t>Základní kontakty na Městský úřad Břeclav:</w:t>
      </w:r>
    </w:p>
    <w:tbl>
      <w:tblPr>
        <w:tblStyle w:val="Mkatabulky"/>
        <w:tblW w:w="0" w:type="auto"/>
        <w:tblInd w:w="8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3903"/>
        <w:gridCol w:w="5665"/>
      </w:tblGrid>
      <w:tr w:rsidR="00B17395" w:rsidRPr="00B16547" w:rsidTr="00B5053A">
        <w:tc>
          <w:tcPr>
            <w:tcW w:w="3903" w:type="dxa"/>
          </w:tcPr>
          <w:p w:rsidR="00B17395" w:rsidRPr="00B5053A" w:rsidRDefault="00B17395" w:rsidP="00851A54">
            <w:pPr>
              <w:pStyle w:val="Default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color w:val="auto"/>
                <w:sz w:val="20"/>
                <w:szCs w:val="20"/>
              </w:rPr>
              <w:t>Adresa</w:t>
            </w:r>
          </w:p>
        </w:tc>
        <w:tc>
          <w:tcPr>
            <w:tcW w:w="5665" w:type="dxa"/>
          </w:tcPr>
          <w:p w:rsidR="00BF2144" w:rsidRPr="00B5053A" w:rsidRDefault="00BF2144" w:rsidP="00851A54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Městský úřad Břeclav</w:t>
            </w:r>
          </w:p>
          <w:p w:rsidR="00BF2144" w:rsidRPr="00B5053A" w:rsidRDefault="00BF2144" w:rsidP="00851A54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Náměstí T.</w:t>
            </w:r>
            <w:r w:rsidR="008635F6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B5053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G.</w:t>
            </w:r>
            <w:r w:rsidR="008635F6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B5053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Masaryka 3</w:t>
            </w:r>
          </w:p>
          <w:p w:rsidR="00B17395" w:rsidRPr="00B5053A" w:rsidRDefault="00B17395" w:rsidP="00851A54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690 81 Břeclav</w:t>
            </w:r>
          </w:p>
        </w:tc>
      </w:tr>
      <w:tr w:rsidR="00B17395" w:rsidRPr="00B16547" w:rsidTr="00B5053A">
        <w:tc>
          <w:tcPr>
            <w:tcW w:w="3903" w:type="dxa"/>
          </w:tcPr>
          <w:p w:rsidR="00B17395" w:rsidRPr="00B5053A" w:rsidRDefault="00B17395" w:rsidP="00851A54">
            <w:pPr>
              <w:pStyle w:val="Default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color w:val="auto"/>
                <w:sz w:val="20"/>
                <w:szCs w:val="20"/>
              </w:rPr>
              <w:t>Telefonní ústředna</w:t>
            </w:r>
          </w:p>
        </w:tc>
        <w:tc>
          <w:tcPr>
            <w:tcW w:w="5665" w:type="dxa"/>
          </w:tcPr>
          <w:p w:rsidR="00B17395" w:rsidRPr="00B5053A" w:rsidRDefault="00B17395" w:rsidP="00851A54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519 311 111</w:t>
            </w:r>
          </w:p>
        </w:tc>
      </w:tr>
      <w:tr w:rsidR="00B17395" w:rsidRPr="00B16547" w:rsidTr="00B5053A">
        <w:tc>
          <w:tcPr>
            <w:tcW w:w="3903" w:type="dxa"/>
          </w:tcPr>
          <w:p w:rsidR="00B17395" w:rsidRPr="00B5053A" w:rsidRDefault="00B17395" w:rsidP="00851A54">
            <w:pPr>
              <w:pStyle w:val="Default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color w:val="auto"/>
                <w:sz w:val="20"/>
                <w:szCs w:val="20"/>
              </w:rPr>
              <w:t>Fax podatelna</w:t>
            </w:r>
          </w:p>
        </w:tc>
        <w:tc>
          <w:tcPr>
            <w:tcW w:w="5665" w:type="dxa"/>
          </w:tcPr>
          <w:p w:rsidR="00B17395" w:rsidRPr="00B5053A" w:rsidRDefault="008635F6" w:rsidP="008635F6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519 370 525</w:t>
            </w:r>
          </w:p>
        </w:tc>
      </w:tr>
      <w:tr w:rsidR="00B17395" w:rsidRPr="00B16547" w:rsidTr="00B5053A">
        <w:tc>
          <w:tcPr>
            <w:tcW w:w="3903" w:type="dxa"/>
          </w:tcPr>
          <w:p w:rsidR="00B17395" w:rsidRPr="00B5053A" w:rsidRDefault="00B17395" w:rsidP="00851A54">
            <w:pPr>
              <w:pStyle w:val="Default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color w:val="auto"/>
                <w:sz w:val="20"/>
                <w:szCs w:val="20"/>
              </w:rPr>
              <w:t>ID datové schránky</w:t>
            </w:r>
          </w:p>
        </w:tc>
        <w:tc>
          <w:tcPr>
            <w:tcW w:w="5665" w:type="dxa"/>
          </w:tcPr>
          <w:p w:rsidR="00B17395" w:rsidRPr="00B5053A" w:rsidRDefault="00B17395" w:rsidP="00851A54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B5053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fesbhyp</w:t>
            </w:r>
            <w:proofErr w:type="spellEnd"/>
          </w:p>
        </w:tc>
      </w:tr>
      <w:tr w:rsidR="00B17395" w:rsidRPr="00B16547" w:rsidTr="00B5053A">
        <w:tc>
          <w:tcPr>
            <w:tcW w:w="3903" w:type="dxa"/>
          </w:tcPr>
          <w:p w:rsidR="00B17395" w:rsidRPr="00B5053A" w:rsidRDefault="00B17395" w:rsidP="00851A54">
            <w:pPr>
              <w:pStyle w:val="Default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5665" w:type="dxa"/>
          </w:tcPr>
          <w:p w:rsidR="00B17395" w:rsidRPr="00B5053A" w:rsidRDefault="00B17395" w:rsidP="00851A54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posta@breclav.eu</w:t>
            </w:r>
          </w:p>
        </w:tc>
      </w:tr>
      <w:tr w:rsidR="00B17395" w:rsidRPr="00B16547" w:rsidTr="00B5053A">
        <w:tc>
          <w:tcPr>
            <w:tcW w:w="3903" w:type="dxa"/>
          </w:tcPr>
          <w:p w:rsidR="00B17395" w:rsidRPr="00B5053A" w:rsidRDefault="00B17395" w:rsidP="00851A54">
            <w:pPr>
              <w:pStyle w:val="Default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color w:val="auto"/>
                <w:sz w:val="20"/>
                <w:szCs w:val="20"/>
              </w:rPr>
              <w:t>Elektronická podatelna</w:t>
            </w:r>
          </w:p>
        </w:tc>
        <w:tc>
          <w:tcPr>
            <w:tcW w:w="5665" w:type="dxa"/>
          </w:tcPr>
          <w:p w:rsidR="00B17395" w:rsidRPr="00B5053A" w:rsidRDefault="00654B53" w:rsidP="00654B53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e_</w:t>
            </w:r>
            <w:r w:rsidR="00B17395" w:rsidRPr="00B5053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podatelna@breclav.eu</w:t>
            </w:r>
          </w:p>
        </w:tc>
      </w:tr>
    </w:tbl>
    <w:p w:rsidR="005919A7" w:rsidRDefault="005919A7" w:rsidP="00B17395">
      <w:pPr>
        <w:jc w:val="both"/>
        <w:rPr>
          <w:rFonts w:ascii="Verdana" w:hAnsi="Verdana" w:cs="Times New Roman"/>
          <w:sz w:val="20"/>
          <w:szCs w:val="20"/>
        </w:rPr>
      </w:pPr>
    </w:p>
    <w:p w:rsidR="00B17395" w:rsidRPr="00B16547" w:rsidRDefault="00C03555" w:rsidP="00B17395">
      <w:pPr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B16547">
        <w:rPr>
          <w:rFonts w:ascii="Verdana" w:hAnsi="Verdana" w:cs="Times New Roman"/>
          <w:sz w:val="20"/>
          <w:szCs w:val="20"/>
        </w:rPr>
        <w:t>Budova úřadu je bezbariérová</w:t>
      </w:r>
      <w:r w:rsidR="002707D9" w:rsidRPr="00B16547">
        <w:rPr>
          <w:rFonts w:ascii="Verdana" w:hAnsi="Verdana" w:cs="Times New Roman"/>
          <w:sz w:val="20"/>
          <w:szCs w:val="20"/>
        </w:rPr>
        <w:t xml:space="preserve">. </w:t>
      </w:r>
      <w:r w:rsidR="00FB3B71" w:rsidRPr="00B16547">
        <w:rPr>
          <w:rFonts w:ascii="Verdana" w:hAnsi="Verdana" w:cs="Times New Roman"/>
          <w:sz w:val="20"/>
          <w:szCs w:val="20"/>
        </w:rPr>
        <w:t xml:space="preserve">Před hlavním vchodem do budovy jsou vyhrazena dvě parkovací místa, ve dvoře </w:t>
      </w:r>
      <w:r w:rsidR="00FB3B71">
        <w:rPr>
          <w:rFonts w:ascii="Verdana" w:hAnsi="Verdana" w:cs="Times New Roman"/>
          <w:sz w:val="20"/>
          <w:szCs w:val="20"/>
        </w:rPr>
        <w:t>úřadu pak</w:t>
      </w:r>
      <w:r w:rsidR="00FB3B71" w:rsidRPr="00B16547">
        <w:rPr>
          <w:rFonts w:ascii="Verdana" w:hAnsi="Verdana" w:cs="Times New Roman"/>
          <w:sz w:val="20"/>
          <w:szCs w:val="20"/>
        </w:rPr>
        <w:t xml:space="preserve"> tři místa k parkování pro osoby ZTP, ZTP/P. Bezbariérový vchod je umístěn ze strany dv</w:t>
      </w:r>
      <w:r w:rsidR="00FB3B71">
        <w:rPr>
          <w:rFonts w:ascii="Verdana" w:hAnsi="Verdana" w:cs="Times New Roman"/>
          <w:sz w:val="20"/>
          <w:szCs w:val="20"/>
        </w:rPr>
        <w:t>ora (</w:t>
      </w:r>
      <w:r w:rsidR="00CB670D">
        <w:rPr>
          <w:rFonts w:ascii="Verdana" w:hAnsi="Verdana" w:cs="Times New Roman"/>
          <w:sz w:val="20"/>
          <w:szCs w:val="20"/>
        </w:rPr>
        <w:t xml:space="preserve">průchodem </w:t>
      </w:r>
      <w:r w:rsidR="00FB3B71">
        <w:rPr>
          <w:rFonts w:ascii="Verdana" w:hAnsi="Verdana" w:cs="Times New Roman"/>
          <w:sz w:val="20"/>
          <w:szCs w:val="20"/>
        </w:rPr>
        <w:t xml:space="preserve">vedle bufetu U Michala, dříve Jižní Morava). </w:t>
      </w:r>
      <w:r w:rsidR="00BE3D06" w:rsidRPr="00B16547">
        <w:rPr>
          <w:rFonts w:ascii="Verdana" w:hAnsi="Verdana" w:cs="Times New Roman"/>
          <w:color w:val="000000" w:themeColor="text1"/>
          <w:sz w:val="20"/>
          <w:szCs w:val="20"/>
        </w:rPr>
        <w:t>U zadního vchodu do budovy úřadu se nachází výtah.</w:t>
      </w:r>
      <w:r w:rsidR="00EB6B86">
        <w:rPr>
          <w:rFonts w:ascii="Verdana" w:hAnsi="Verdana" w:cs="Times New Roman"/>
          <w:sz w:val="20"/>
          <w:szCs w:val="20"/>
        </w:rPr>
        <w:t xml:space="preserve"> V</w:t>
      </w:r>
      <w:r w:rsidR="00FB3B71">
        <w:rPr>
          <w:rFonts w:ascii="Verdana" w:hAnsi="Verdana" w:cs="Times New Roman"/>
          <w:sz w:val="20"/>
          <w:szCs w:val="20"/>
        </w:rPr>
        <w:t> prvním patře je</w:t>
      </w:r>
      <w:r w:rsidR="00EB6B86">
        <w:rPr>
          <w:rFonts w:ascii="Verdana" w:hAnsi="Verdana" w:cs="Times New Roman"/>
          <w:sz w:val="20"/>
          <w:szCs w:val="20"/>
        </w:rPr>
        <w:t xml:space="preserve"> </w:t>
      </w:r>
      <w:r w:rsidR="00EB6B86" w:rsidRPr="00B16547">
        <w:rPr>
          <w:rFonts w:ascii="Verdana" w:hAnsi="Verdana" w:cs="Times New Roman"/>
          <w:sz w:val="20"/>
          <w:szCs w:val="20"/>
        </w:rPr>
        <w:t>bezbariérové WC</w:t>
      </w:r>
      <w:r w:rsidR="00EB6B86">
        <w:rPr>
          <w:rFonts w:ascii="Verdana" w:hAnsi="Verdana" w:cs="Times New Roman"/>
          <w:sz w:val="20"/>
          <w:szCs w:val="20"/>
        </w:rPr>
        <w:t xml:space="preserve"> přístupné</w:t>
      </w:r>
      <w:r w:rsidR="00EB6B86" w:rsidRPr="00B16547">
        <w:rPr>
          <w:rFonts w:ascii="Verdana" w:hAnsi="Verdana" w:cs="Times New Roman"/>
          <w:sz w:val="20"/>
          <w:szCs w:val="20"/>
        </w:rPr>
        <w:t xml:space="preserve"> v pracovní době.</w:t>
      </w:r>
      <w:r w:rsidR="00EB6B86">
        <w:rPr>
          <w:rFonts w:ascii="Verdana" w:hAnsi="Verdana" w:cs="Times New Roman"/>
          <w:sz w:val="20"/>
          <w:szCs w:val="20"/>
        </w:rPr>
        <w:t xml:space="preserve"> </w:t>
      </w:r>
      <w:r w:rsidR="00B17395" w:rsidRPr="00B16547">
        <w:rPr>
          <w:rFonts w:ascii="Verdana" w:hAnsi="Verdana" w:cs="Times New Roman"/>
          <w:sz w:val="20"/>
          <w:szCs w:val="20"/>
        </w:rPr>
        <w:t xml:space="preserve">V budově Městského úřadu se nachází </w:t>
      </w:r>
      <w:proofErr w:type="spellStart"/>
      <w:r w:rsidR="00B17395" w:rsidRPr="00B16547">
        <w:rPr>
          <w:rFonts w:ascii="Verdana" w:hAnsi="Verdana" w:cs="Times New Roman"/>
          <w:sz w:val="20"/>
          <w:szCs w:val="20"/>
        </w:rPr>
        <w:t>Family</w:t>
      </w:r>
      <w:proofErr w:type="spellEnd"/>
      <w:r w:rsidR="00B17395" w:rsidRPr="00B16547">
        <w:rPr>
          <w:rFonts w:ascii="Verdana" w:hAnsi="Verdana" w:cs="Times New Roman"/>
          <w:sz w:val="20"/>
          <w:szCs w:val="20"/>
        </w:rPr>
        <w:t xml:space="preserve"> point- místo pro rodiče s dětmi. </w:t>
      </w:r>
      <w:r w:rsidR="007E2330">
        <w:rPr>
          <w:rFonts w:ascii="Verdana" w:hAnsi="Verdana" w:cs="Times New Roman"/>
          <w:sz w:val="20"/>
          <w:szCs w:val="20"/>
        </w:rPr>
        <w:t xml:space="preserve">Jeho </w:t>
      </w:r>
      <w:r w:rsidR="00B17395" w:rsidRPr="00FB3B71">
        <w:rPr>
          <w:rFonts w:ascii="Verdana" w:hAnsi="Verdana" w:cs="Times New Roman"/>
          <w:sz w:val="20"/>
          <w:szCs w:val="20"/>
        </w:rPr>
        <w:t xml:space="preserve">součástí je přebalovací pult, </w:t>
      </w:r>
      <w:r w:rsidR="00CB670D">
        <w:rPr>
          <w:rFonts w:ascii="Verdana" w:hAnsi="Verdana" w:cs="Times New Roman"/>
          <w:sz w:val="20"/>
          <w:szCs w:val="20"/>
        </w:rPr>
        <w:t>křeslo</w:t>
      </w:r>
      <w:r w:rsidR="00B17395" w:rsidRPr="00FB3B71">
        <w:rPr>
          <w:rFonts w:ascii="Verdana" w:hAnsi="Verdana" w:cs="Times New Roman"/>
          <w:sz w:val="20"/>
          <w:szCs w:val="20"/>
        </w:rPr>
        <w:t xml:space="preserve"> vhodn</w:t>
      </w:r>
      <w:r w:rsidR="00CB670D">
        <w:rPr>
          <w:rFonts w:ascii="Verdana" w:hAnsi="Verdana" w:cs="Times New Roman"/>
          <w:sz w:val="20"/>
          <w:szCs w:val="20"/>
        </w:rPr>
        <w:t>é</w:t>
      </w:r>
      <w:r w:rsidR="00B17395" w:rsidRPr="00FB3B71">
        <w:rPr>
          <w:rFonts w:ascii="Verdana" w:hAnsi="Verdana" w:cs="Times New Roman"/>
          <w:sz w:val="20"/>
          <w:szCs w:val="20"/>
        </w:rPr>
        <w:t xml:space="preserve"> pro kojení, mikrovlnná trouba a dětský </w:t>
      </w:r>
      <w:r w:rsidR="00B17395" w:rsidRPr="00FB3B71">
        <w:rPr>
          <w:rFonts w:ascii="Verdana" w:hAnsi="Verdana" w:cs="Times New Roman"/>
          <w:color w:val="000000" w:themeColor="text1"/>
          <w:sz w:val="20"/>
          <w:szCs w:val="20"/>
        </w:rPr>
        <w:t>koutek</w:t>
      </w:r>
      <w:r w:rsidR="00CB670D">
        <w:rPr>
          <w:rFonts w:ascii="Verdana" w:hAnsi="Verdana" w:cs="Times New Roman"/>
          <w:color w:val="000000" w:themeColor="text1"/>
          <w:sz w:val="20"/>
          <w:szCs w:val="20"/>
        </w:rPr>
        <w:t xml:space="preserve"> s hračkami</w:t>
      </w:r>
      <w:r w:rsidR="00B17395" w:rsidRPr="00FB3B71">
        <w:rPr>
          <w:rFonts w:ascii="Verdana" w:hAnsi="Verdana" w:cs="Times New Roman"/>
          <w:color w:val="000000" w:themeColor="text1"/>
          <w:sz w:val="20"/>
          <w:szCs w:val="20"/>
        </w:rPr>
        <w:t xml:space="preserve">. Informovanost o této místnosti (tzv. </w:t>
      </w:r>
      <w:proofErr w:type="spellStart"/>
      <w:r w:rsidR="00B17395" w:rsidRPr="00FB3B71">
        <w:rPr>
          <w:rFonts w:ascii="Verdana" w:hAnsi="Verdana" w:cs="Times New Roman"/>
          <w:color w:val="000000" w:themeColor="text1"/>
          <w:sz w:val="20"/>
          <w:szCs w:val="20"/>
        </w:rPr>
        <w:t>Family</w:t>
      </w:r>
      <w:proofErr w:type="spellEnd"/>
      <w:r w:rsidR="00B17395" w:rsidRPr="00FB3B71">
        <w:rPr>
          <w:rFonts w:ascii="Verdana" w:hAnsi="Verdana" w:cs="Times New Roman"/>
          <w:color w:val="000000" w:themeColor="text1"/>
          <w:sz w:val="20"/>
          <w:szCs w:val="20"/>
        </w:rPr>
        <w:t xml:space="preserve"> Point) je posílena orientačními tabulemi na vstupu do budovy a na webové stránce Městského úřadu Břeclav.</w:t>
      </w:r>
      <w:r w:rsidR="00B17395"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 Prostory </w:t>
      </w:r>
      <w:proofErr w:type="spellStart"/>
      <w:r w:rsidR="00B17395" w:rsidRPr="00B16547">
        <w:rPr>
          <w:rFonts w:ascii="Verdana" w:hAnsi="Verdana" w:cs="Times New Roman"/>
          <w:color w:val="000000" w:themeColor="text1"/>
          <w:sz w:val="20"/>
          <w:szCs w:val="20"/>
        </w:rPr>
        <w:t>Family</w:t>
      </w:r>
      <w:proofErr w:type="spellEnd"/>
      <w:r w:rsidR="00B17395"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 Pointu jsou v pracovní době vždy přístupné, v odůvodněných případech přes průchozí dveře z kanceláře 141.</w:t>
      </w:r>
    </w:p>
    <w:p w:rsidR="00B17395" w:rsidRPr="00B16547" w:rsidRDefault="00B17395" w:rsidP="002C4EDA">
      <w:pPr>
        <w:jc w:val="both"/>
        <w:rPr>
          <w:rFonts w:ascii="Verdana" w:hAnsi="Verdana"/>
          <w:sz w:val="20"/>
          <w:szCs w:val="20"/>
        </w:rPr>
      </w:pPr>
      <w:r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Orientaci v budově městského úřadu usnadňují informační tabule umístěné ve vestibulu budovy a </w:t>
      </w:r>
      <w:r w:rsidR="0086569A">
        <w:rPr>
          <w:rFonts w:ascii="Verdana" w:hAnsi="Verdana" w:cs="Times New Roman"/>
          <w:color w:val="000000" w:themeColor="text1"/>
          <w:sz w:val="20"/>
          <w:szCs w:val="20"/>
        </w:rPr>
        <w:t xml:space="preserve">na 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>každém podlaží</w:t>
      </w:r>
      <w:r w:rsidR="00BB2D7B">
        <w:rPr>
          <w:rFonts w:ascii="Verdana" w:hAnsi="Verdana" w:cs="Times New Roman"/>
          <w:color w:val="000000" w:themeColor="text1"/>
          <w:sz w:val="20"/>
          <w:szCs w:val="20"/>
        </w:rPr>
        <w:t xml:space="preserve"> jakož i barevné rozlišení jednotlivých podlaží</w:t>
      </w:r>
      <w:r w:rsidR="002F0782">
        <w:rPr>
          <w:rFonts w:ascii="Verdana" w:hAnsi="Verdana" w:cs="Times New Roman"/>
          <w:color w:val="000000" w:themeColor="text1"/>
          <w:sz w:val="20"/>
          <w:szCs w:val="20"/>
        </w:rPr>
        <w:t xml:space="preserve">. </w:t>
      </w:r>
      <w:r w:rsidR="000F7781">
        <w:rPr>
          <w:rFonts w:ascii="Verdana" w:hAnsi="Verdana" w:cs="Times New Roman"/>
          <w:color w:val="000000" w:themeColor="text1"/>
          <w:sz w:val="20"/>
          <w:szCs w:val="20"/>
        </w:rPr>
        <w:t xml:space="preserve">Oddělení sociálních věcí </w:t>
      </w:r>
      <w:r w:rsidR="008D0517">
        <w:rPr>
          <w:rFonts w:ascii="Verdana" w:hAnsi="Verdana" w:cs="Times New Roman"/>
          <w:color w:val="000000" w:themeColor="text1"/>
          <w:sz w:val="20"/>
          <w:szCs w:val="20"/>
        </w:rPr>
        <w:t>se nachází</w:t>
      </w:r>
      <w:r w:rsidR="00A54C15"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 v</w:t>
      </w:r>
      <w:r w:rsidR="00312FA6">
        <w:rPr>
          <w:rFonts w:ascii="Verdana" w:hAnsi="Verdana" w:cs="Times New Roman"/>
          <w:color w:val="000000" w:themeColor="text1"/>
          <w:sz w:val="20"/>
          <w:szCs w:val="20"/>
        </w:rPr>
        <w:t> </w:t>
      </w:r>
      <w:r w:rsidR="00A54C15" w:rsidRPr="00B16547">
        <w:rPr>
          <w:rFonts w:ascii="Verdana" w:hAnsi="Verdana" w:cs="Times New Roman"/>
          <w:color w:val="000000" w:themeColor="text1"/>
          <w:sz w:val="20"/>
          <w:szCs w:val="20"/>
        </w:rPr>
        <w:t>prvním</w:t>
      </w:r>
      <w:r w:rsidR="00070615">
        <w:rPr>
          <w:rFonts w:ascii="Verdana" w:hAnsi="Verdana" w:cs="Times New Roman"/>
          <w:color w:val="000000" w:themeColor="text1"/>
          <w:sz w:val="20"/>
          <w:szCs w:val="20"/>
        </w:rPr>
        <w:t xml:space="preserve"> (</w:t>
      </w:r>
      <w:r w:rsidR="00312FA6">
        <w:rPr>
          <w:rFonts w:ascii="Verdana" w:hAnsi="Verdana" w:cs="Times New Roman"/>
          <w:color w:val="000000" w:themeColor="text1"/>
          <w:sz w:val="20"/>
          <w:szCs w:val="20"/>
        </w:rPr>
        <w:t>žlutém)</w:t>
      </w:r>
      <w:r w:rsidR="00A54C15"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 patře. Výkon sociálně - právní ochrany dětí je zajišťován v kancelářích č. </w:t>
      </w:r>
      <w:r w:rsidR="00B85A14">
        <w:rPr>
          <w:rFonts w:ascii="Verdana" w:hAnsi="Verdana" w:cs="Times New Roman"/>
          <w:color w:val="000000" w:themeColor="text1"/>
          <w:sz w:val="20"/>
          <w:szCs w:val="20"/>
        </w:rPr>
        <w:t>130 až 134</w:t>
      </w:r>
      <w:r w:rsidR="00A54C15" w:rsidRPr="00B16547">
        <w:rPr>
          <w:rFonts w:ascii="Verdana" w:hAnsi="Verdana" w:cs="Times New Roman"/>
          <w:color w:val="000000" w:themeColor="text1"/>
          <w:sz w:val="20"/>
          <w:szCs w:val="20"/>
        </w:rPr>
        <w:t>. Kurátoři pro d</w:t>
      </w:r>
      <w:r w:rsidR="00E770BE">
        <w:rPr>
          <w:rFonts w:ascii="Verdana" w:hAnsi="Verdana" w:cs="Times New Roman"/>
          <w:color w:val="000000" w:themeColor="text1"/>
          <w:sz w:val="20"/>
          <w:szCs w:val="20"/>
        </w:rPr>
        <w:t>ěti a mládež sídlí v kanceláři</w:t>
      </w:r>
      <w:r w:rsidR="000A2631">
        <w:rPr>
          <w:rFonts w:ascii="Verdana" w:hAnsi="Verdana" w:cs="Times New Roman"/>
          <w:color w:val="000000" w:themeColor="text1"/>
          <w:sz w:val="20"/>
          <w:szCs w:val="20"/>
        </w:rPr>
        <w:t xml:space="preserve"> č.</w:t>
      </w:r>
      <w:r w:rsidR="008D0517">
        <w:rPr>
          <w:rFonts w:ascii="Verdana" w:hAnsi="Verdana" w:cs="Times New Roman"/>
          <w:color w:val="000000" w:themeColor="text1"/>
          <w:sz w:val="20"/>
          <w:szCs w:val="20"/>
        </w:rPr>
        <w:t xml:space="preserve"> 141 (</w:t>
      </w:r>
      <w:r w:rsidR="00A54C15" w:rsidRPr="00B16547">
        <w:rPr>
          <w:rFonts w:ascii="Verdana" w:hAnsi="Verdana" w:cs="Times New Roman"/>
          <w:color w:val="000000" w:themeColor="text1"/>
          <w:sz w:val="20"/>
          <w:szCs w:val="20"/>
        </w:rPr>
        <w:t>vlevo od hlavního schodiště</w:t>
      </w:r>
      <w:r w:rsidR="008D0517">
        <w:rPr>
          <w:rFonts w:ascii="Verdana" w:hAnsi="Verdana" w:cs="Times New Roman"/>
          <w:color w:val="000000" w:themeColor="text1"/>
          <w:sz w:val="20"/>
          <w:szCs w:val="20"/>
        </w:rPr>
        <w:t>)</w:t>
      </w:r>
      <w:r w:rsidR="00A54C15" w:rsidRPr="00B16547">
        <w:rPr>
          <w:rFonts w:ascii="Verdana" w:hAnsi="Verdana" w:cs="Times New Roman"/>
          <w:color w:val="000000" w:themeColor="text1"/>
          <w:sz w:val="20"/>
          <w:szCs w:val="20"/>
        </w:rPr>
        <w:t>.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Pr="00312FA6">
        <w:rPr>
          <w:rFonts w:ascii="Verdana" w:hAnsi="Verdana" w:cs="Times New Roman"/>
          <w:sz w:val="20"/>
          <w:szCs w:val="20"/>
        </w:rPr>
        <w:t xml:space="preserve">Na </w:t>
      </w:r>
      <w:r w:rsidR="00312FA6" w:rsidRPr="00312FA6">
        <w:rPr>
          <w:rFonts w:ascii="Verdana" w:hAnsi="Verdana" w:cs="Times New Roman"/>
          <w:sz w:val="20"/>
          <w:szCs w:val="20"/>
        </w:rPr>
        <w:t>jmenovkách</w:t>
      </w:r>
      <w:r w:rsidR="00A54C15" w:rsidRPr="00312FA6">
        <w:rPr>
          <w:rFonts w:ascii="Verdana" w:hAnsi="Verdana" w:cs="Times New Roman"/>
          <w:sz w:val="20"/>
          <w:szCs w:val="20"/>
        </w:rPr>
        <w:t xml:space="preserve"> u</w:t>
      </w:r>
      <w:r w:rsidRPr="00312FA6">
        <w:rPr>
          <w:rFonts w:ascii="Verdana" w:hAnsi="Verdana" w:cs="Times New Roman"/>
          <w:sz w:val="20"/>
          <w:szCs w:val="20"/>
        </w:rPr>
        <w:t xml:space="preserve"> dveří 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je vždy </w:t>
      </w:r>
      <w:r w:rsidR="00312FA6">
        <w:rPr>
          <w:rFonts w:ascii="Verdana" w:hAnsi="Verdana" w:cs="Times New Roman"/>
          <w:color w:val="000000" w:themeColor="text1"/>
          <w:sz w:val="20"/>
          <w:szCs w:val="20"/>
        </w:rPr>
        <w:t>uveden</w:t>
      </w:r>
      <w:r w:rsidR="002C4EDA">
        <w:rPr>
          <w:rFonts w:ascii="Verdana" w:hAnsi="Verdana" w:cs="Times New Roman"/>
          <w:color w:val="000000" w:themeColor="text1"/>
          <w:sz w:val="20"/>
          <w:szCs w:val="20"/>
        </w:rPr>
        <w:t>o číslo kanceláře,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 náz</w:t>
      </w:r>
      <w:r w:rsidR="00312FA6">
        <w:rPr>
          <w:rFonts w:ascii="Verdana" w:hAnsi="Verdana" w:cs="Times New Roman"/>
          <w:color w:val="000000" w:themeColor="text1"/>
          <w:sz w:val="20"/>
          <w:szCs w:val="20"/>
        </w:rPr>
        <w:t>e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>v</w:t>
      </w:r>
      <w:r w:rsidR="0086569A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2C4EDA">
        <w:rPr>
          <w:rFonts w:ascii="Verdana" w:hAnsi="Verdana" w:cs="Times New Roman"/>
          <w:color w:val="000000" w:themeColor="text1"/>
          <w:sz w:val="20"/>
          <w:szCs w:val="20"/>
        </w:rPr>
        <w:t>odboru</w:t>
      </w:r>
      <w:r w:rsidR="0086569A">
        <w:rPr>
          <w:rFonts w:ascii="Verdana" w:hAnsi="Verdana" w:cs="Times New Roman"/>
          <w:color w:val="000000" w:themeColor="text1"/>
          <w:sz w:val="20"/>
          <w:szCs w:val="20"/>
        </w:rPr>
        <w:t>,</w:t>
      </w:r>
      <w:r w:rsidR="00312FA6">
        <w:rPr>
          <w:rFonts w:ascii="Verdana" w:hAnsi="Verdana" w:cs="Times New Roman"/>
          <w:color w:val="000000" w:themeColor="text1"/>
          <w:sz w:val="20"/>
          <w:szCs w:val="20"/>
        </w:rPr>
        <w:t xml:space="preserve"> jména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 sociálních pracovníků sdílejících danou kancelář</w:t>
      </w:r>
      <w:r w:rsidR="0086569A">
        <w:rPr>
          <w:rFonts w:ascii="Verdana" w:hAnsi="Verdana" w:cs="Times New Roman"/>
          <w:color w:val="000000" w:themeColor="text1"/>
          <w:sz w:val="20"/>
          <w:szCs w:val="20"/>
        </w:rPr>
        <w:t xml:space="preserve"> a jejich pracovní zařazení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>.</w:t>
      </w:r>
      <w:r w:rsidRPr="00B16547">
        <w:rPr>
          <w:rFonts w:ascii="Verdana" w:hAnsi="Verdana"/>
          <w:color w:val="000000" w:themeColor="text1"/>
          <w:sz w:val="20"/>
          <w:szCs w:val="20"/>
        </w:rPr>
        <w:t> </w:t>
      </w:r>
      <w:r w:rsidRPr="00B16547">
        <w:rPr>
          <w:rFonts w:ascii="Verdana" w:hAnsi="Verdana"/>
          <w:color w:val="2F5496"/>
          <w:sz w:val="20"/>
          <w:szCs w:val="20"/>
        </w:rPr>
        <w:t xml:space="preserve"> 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>Bližší informace</w:t>
      </w:r>
      <w:r w:rsidR="0086569A">
        <w:rPr>
          <w:rFonts w:ascii="Verdana" w:hAnsi="Verdana" w:cs="Times New Roman"/>
          <w:color w:val="000000" w:themeColor="text1"/>
          <w:sz w:val="20"/>
          <w:szCs w:val="20"/>
        </w:rPr>
        <w:t>, např. kontakt na pracovníky</w:t>
      </w:r>
      <w:r w:rsidR="000A2631">
        <w:rPr>
          <w:rFonts w:ascii="Verdana" w:hAnsi="Verdana" w:cs="Times New Roman"/>
          <w:color w:val="000000" w:themeColor="text1"/>
          <w:sz w:val="20"/>
          <w:szCs w:val="20"/>
        </w:rPr>
        <w:t xml:space="preserve"> sociálně-právní ochrany:  </w:t>
      </w:r>
      <w:r w:rsidR="00393991" w:rsidRPr="00B16547">
        <w:rPr>
          <w:rFonts w:ascii="Verdana" w:hAnsi="Verdana" w:cs="Times New Roman"/>
          <w:color w:val="000000" w:themeColor="text1"/>
          <w:sz w:val="20"/>
          <w:szCs w:val="20"/>
        </w:rPr>
        <w:t>e-mail,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393991" w:rsidRPr="00B16547">
        <w:rPr>
          <w:rFonts w:ascii="Verdana" w:hAnsi="Verdana" w:cs="Times New Roman"/>
          <w:color w:val="000000" w:themeColor="text1"/>
          <w:sz w:val="20"/>
          <w:szCs w:val="20"/>
        </w:rPr>
        <w:t>telefon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>, čísla dveří a rozděle</w:t>
      </w:r>
      <w:r w:rsidR="0086569A">
        <w:rPr>
          <w:rFonts w:ascii="Verdana" w:hAnsi="Verdana" w:cs="Times New Roman"/>
          <w:color w:val="000000" w:themeColor="text1"/>
          <w:sz w:val="20"/>
          <w:szCs w:val="20"/>
        </w:rPr>
        <w:t>ní obcí jednotlivým pracovníkům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 jsou dostupné na internetu</w:t>
      </w:r>
      <w:r w:rsidR="0086569A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86569A" w:rsidRPr="0086569A">
        <w:rPr>
          <w:rFonts w:ascii="Verdana" w:hAnsi="Verdana" w:cs="Times New Roman"/>
          <w:color w:val="000000" w:themeColor="text1"/>
          <w:sz w:val="20"/>
          <w:szCs w:val="20"/>
        </w:rPr>
        <w:t>http://ospod.breclav.eu/socialne-pravni-ochrana-deti-breclav/kontakty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>.</w:t>
      </w:r>
    </w:p>
    <w:p w:rsidR="00B17395" w:rsidRPr="008A0391" w:rsidRDefault="00B17395" w:rsidP="008A0391">
      <w:pPr>
        <w:jc w:val="both"/>
        <w:rPr>
          <w:rFonts w:ascii="Verdana" w:hAnsi="Verdana" w:cs="Times New Roman"/>
          <w:bCs/>
          <w:sz w:val="20"/>
          <w:szCs w:val="20"/>
        </w:rPr>
      </w:pPr>
      <w:r w:rsidRPr="008A0391">
        <w:rPr>
          <w:rFonts w:ascii="Verdana" w:hAnsi="Verdana" w:cs="Times New Roman"/>
          <w:sz w:val="20"/>
          <w:szCs w:val="20"/>
        </w:rPr>
        <w:t>Místní příslušnost je dána platnou legislativou (vyhláška č.</w:t>
      </w:r>
      <w:r w:rsidR="00570BCC" w:rsidRPr="008A0391">
        <w:rPr>
          <w:rFonts w:ascii="Verdana" w:hAnsi="Verdana" w:cs="Times New Roman"/>
          <w:sz w:val="20"/>
          <w:szCs w:val="20"/>
        </w:rPr>
        <w:t xml:space="preserve"> </w:t>
      </w:r>
      <w:r w:rsidRPr="008A0391">
        <w:rPr>
          <w:rFonts w:ascii="Verdana" w:hAnsi="Verdana" w:cs="Times New Roman"/>
          <w:sz w:val="20"/>
          <w:szCs w:val="20"/>
        </w:rPr>
        <w:t>388/2002 Sb., o stanovení správních obvodů obcí s pověřeným obecným úřadem a správních obvodů obcí s rozšířenou působností</w:t>
      </w:r>
      <w:r w:rsidR="0069638F">
        <w:rPr>
          <w:rFonts w:ascii="Verdana" w:hAnsi="Verdana" w:cs="Times New Roman"/>
          <w:sz w:val="20"/>
          <w:szCs w:val="20"/>
        </w:rPr>
        <w:t xml:space="preserve"> a § 61 zákona č.</w:t>
      </w:r>
      <w:r w:rsidR="00070615">
        <w:rPr>
          <w:rFonts w:ascii="Verdana" w:hAnsi="Verdana" w:cs="Times New Roman"/>
          <w:sz w:val="20"/>
          <w:szCs w:val="20"/>
        </w:rPr>
        <w:t> </w:t>
      </w:r>
      <w:r w:rsidR="0069638F">
        <w:rPr>
          <w:rFonts w:ascii="Verdana" w:hAnsi="Verdana" w:cs="Times New Roman"/>
          <w:sz w:val="20"/>
          <w:szCs w:val="20"/>
        </w:rPr>
        <w:t>359/1999 Sb., o sociálně-právní ochraně dětí, ve znění pozdějších předpisů</w:t>
      </w:r>
      <w:r w:rsidRPr="008A0391">
        <w:rPr>
          <w:rFonts w:ascii="Verdana" w:hAnsi="Verdana" w:cs="Times New Roman"/>
          <w:sz w:val="20"/>
          <w:szCs w:val="20"/>
        </w:rPr>
        <w:t xml:space="preserve">). Územní působnost pracovníků OSPOD je následující: </w:t>
      </w:r>
      <w:hyperlink r:id="rId9" w:tooltip="Břeclav" w:history="1">
        <w:r w:rsidRPr="008A0391">
          <w:rPr>
            <w:rFonts w:ascii="Verdana" w:eastAsia="Times New Roman" w:hAnsi="Verdana" w:cs="Times New Roman"/>
            <w:bCs/>
            <w:sz w:val="20"/>
            <w:szCs w:val="20"/>
          </w:rPr>
          <w:t>Břeclav</w:t>
        </w:r>
      </w:hyperlink>
      <w:r w:rsidRPr="008A0391">
        <w:rPr>
          <w:rFonts w:ascii="Verdana" w:eastAsia="Times New Roman" w:hAnsi="Verdana" w:cs="Times New Roman"/>
          <w:sz w:val="20"/>
          <w:szCs w:val="20"/>
        </w:rPr>
        <w:t xml:space="preserve"> (Břeclav, </w:t>
      </w:r>
      <w:hyperlink r:id="rId10" w:tooltip="Charvátská Nová Ves" w:history="1">
        <w:r w:rsidRPr="008A0391">
          <w:rPr>
            <w:rFonts w:ascii="Verdana" w:eastAsia="Times New Roman" w:hAnsi="Verdana" w:cs="Times New Roman"/>
            <w:sz w:val="20"/>
            <w:szCs w:val="20"/>
          </w:rPr>
          <w:t>Charvátská Nová Ves</w:t>
        </w:r>
      </w:hyperlink>
      <w:r w:rsidRPr="008A0391">
        <w:rPr>
          <w:rFonts w:ascii="Verdana" w:eastAsia="Times New Roman" w:hAnsi="Verdana" w:cs="Times New Roman"/>
          <w:sz w:val="20"/>
          <w:szCs w:val="20"/>
        </w:rPr>
        <w:t xml:space="preserve">, </w:t>
      </w:r>
      <w:hyperlink r:id="rId11" w:tooltip="Poštorná" w:history="1">
        <w:r w:rsidRPr="008A0391">
          <w:rPr>
            <w:rFonts w:ascii="Verdana" w:eastAsia="Times New Roman" w:hAnsi="Verdana" w:cs="Times New Roman"/>
            <w:sz w:val="20"/>
            <w:szCs w:val="20"/>
          </w:rPr>
          <w:t>Poštorná</w:t>
        </w:r>
      </w:hyperlink>
      <w:r w:rsidRPr="008A0391">
        <w:rPr>
          <w:rFonts w:ascii="Verdana" w:eastAsia="Times New Roman" w:hAnsi="Verdana" w:cs="Times New Roman"/>
          <w:sz w:val="20"/>
          <w:szCs w:val="20"/>
        </w:rPr>
        <w:t xml:space="preserve">, Stará Břeclav) </w:t>
      </w:r>
      <w:hyperlink r:id="rId12" w:tooltip="Bulhary (okres Břeclav)" w:history="1">
        <w:r w:rsidRPr="008A0391">
          <w:rPr>
            <w:rFonts w:ascii="Verdana" w:eastAsia="Times New Roman" w:hAnsi="Verdana" w:cs="Times New Roman"/>
            <w:sz w:val="20"/>
            <w:szCs w:val="20"/>
          </w:rPr>
          <w:t>Bulhary</w:t>
        </w:r>
      </w:hyperlink>
      <w:r w:rsidRPr="008A0391">
        <w:rPr>
          <w:rFonts w:ascii="Verdana" w:eastAsia="Times New Roman" w:hAnsi="Verdana" w:cs="Times New Roman"/>
          <w:sz w:val="20"/>
          <w:szCs w:val="20"/>
        </w:rPr>
        <w:t xml:space="preserve">, </w:t>
      </w:r>
      <w:hyperlink r:id="rId13" w:tooltip="Hlohovec (okres Břeclav)" w:history="1">
        <w:r w:rsidRPr="008A0391">
          <w:rPr>
            <w:rFonts w:ascii="Verdana" w:eastAsia="Times New Roman" w:hAnsi="Verdana" w:cs="Times New Roman"/>
            <w:sz w:val="20"/>
            <w:szCs w:val="20"/>
          </w:rPr>
          <w:t>Hlohovec</w:t>
        </w:r>
      </w:hyperlink>
      <w:r w:rsidRPr="008A0391">
        <w:rPr>
          <w:rFonts w:ascii="Verdana" w:eastAsia="Times New Roman" w:hAnsi="Verdana" w:cs="Times New Roman"/>
          <w:sz w:val="20"/>
          <w:szCs w:val="20"/>
        </w:rPr>
        <w:t xml:space="preserve">, </w:t>
      </w:r>
      <w:hyperlink r:id="rId14" w:tooltip="Hrušky (okres Břeclav)" w:history="1">
        <w:r w:rsidRPr="008A0391">
          <w:rPr>
            <w:rFonts w:ascii="Verdana" w:eastAsia="Times New Roman" w:hAnsi="Verdana" w:cs="Times New Roman"/>
            <w:sz w:val="20"/>
            <w:szCs w:val="20"/>
          </w:rPr>
          <w:t>Hrušky</w:t>
        </w:r>
      </w:hyperlink>
      <w:r w:rsidRPr="008A0391">
        <w:rPr>
          <w:rFonts w:ascii="Verdana" w:eastAsia="Times New Roman" w:hAnsi="Verdana" w:cs="Times New Roman"/>
          <w:sz w:val="20"/>
          <w:szCs w:val="20"/>
        </w:rPr>
        <w:t xml:space="preserve">, </w:t>
      </w:r>
      <w:hyperlink r:id="rId15" w:tooltip="Kostice" w:history="1">
        <w:r w:rsidRPr="008A0391">
          <w:rPr>
            <w:rFonts w:ascii="Verdana" w:eastAsia="Times New Roman" w:hAnsi="Verdana" w:cs="Times New Roman"/>
            <w:sz w:val="20"/>
            <w:szCs w:val="20"/>
          </w:rPr>
          <w:t>Kostice</w:t>
        </w:r>
      </w:hyperlink>
      <w:r w:rsidRPr="008A0391">
        <w:rPr>
          <w:rFonts w:ascii="Verdana" w:eastAsia="Times New Roman" w:hAnsi="Verdana" w:cs="Times New Roman"/>
          <w:sz w:val="20"/>
          <w:szCs w:val="20"/>
        </w:rPr>
        <w:t xml:space="preserve">, </w:t>
      </w:r>
      <w:hyperlink r:id="rId16" w:tooltip="Ladná" w:history="1">
        <w:r w:rsidRPr="008A0391">
          <w:rPr>
            <w:rFonts w:ascii="Verdana" w:eastAsia="Times New Roman" w:hAnsi="Verdana" w:cs="Times New Roman"/>
            <w:sz w:val="20"/>
            <w:szCs w:val="20"/>
          </w:rPr>
          <w:t>Ladná</w:t>
        </w:r>
      </w:hyperlink>
      <w:r w:rsidRPr="008A0391">
        <w:rPr>
          <w:rFonts w:ascii="Verdana" w:eastAsia="Times New Roman" w:hAnsi="Verdana" w:cs="Times New Roman"/>
          <w:sz w:val="20"/>
          <w:szCs w:val="20"/>
        </w:rPr>
        <w:t xml:space="preserve">, </w:t>
      </w:r>
      <w:hyperlink r:id="rId17" w:tooltip="Lanžhot" w:history="1">
        <w:r w:rsidRPr="008A0391">
          <w:rPr>
            <w:rFonts w:ascii="Verdana" w:eastAsia="Times New Roman" w:hAnsi="Verdana" w:cs="Times New Roman"/>
            <w:bCs/>
            <w:sz w:val="20"/>
            <w:szCs w:val="20"/>
          </w:rPr>
          <w:t>Lanžhot</w:t>
        </w:r>
      </w:hyperlink>
      <w:r w:rsidRPr="008A0391">
        <w:rPr>
          <w:rFonts w:ascii="Verdana" w:eastAsia="Times New Roman" w:hAnsi="Verdana" w:cs="Times New Roman"/>
          <w:sz w:val="20"/>
          <w:szCs w:val="20"/>
        </w:rPr>
        <w:t xml:space="preserve">, </w:t>
      </w:r>
      <w:hyperlink r:id="rId18" w:tooltip="Lednice (okres Břeclav)" w:history="1">
        <w:r w:rsidRPr="008A0391">
          <w:rPr>
            <w:rFonts w:ascii="Verdana" w:eastAsia="Times New Roman" w:hAnsi="Verdana" w:cs="Times New Roman"/>
            <w:sz w:val="20"/>
            <w:szCs w:val="20"/>
          </w:rPr>
          <w:t>Lednice</w:t>
        </w:r>
      </w:hyperlink>
      <w:r w:rsidRPr="008A0391">
        <w:rPr>
          <w:rFonts w:ascii="Verdana" w:eastAsia="Times New Roman" w:hAnsi="Verdana" w:cs="Times New Roman"/>
          <w:sz w:val="20"/>
          <w:szCs w:val="20"/>
        </w:rPr>
        <w:t xml:space="preserve"> (Lednice, </w:t>
      </w:r>
      <w:hyperlink r:id="rId19" w:tooltip="Nejdek (Lednice)" w:history="1">
        <w:r w:rsidRPr="008A0391">
          <w:rPr>
            <w:rFonts w:ascii="Verdana" w:eastAsia="Times New Roman" w:hAnsi="Verdana" w:cs="Times New Roman"/>
            <w:sz w:val="20"/>
            <w:szCs w:val="20"/>
          </w:rPr>
          <w:t>Nejdek</w:t>
        </w:r>
      </w:hyperlink>
      <w:r w:rsidRPr="008A0391">
        <w:rPr>
          <w:rFonts w:ascii="Verdana" w:eastAsia="Times New Roman" w:hAnsi="Verdana" w:cs="Times New Roman"/>
          <w:sz w:val="20"/>
          <w:szCs w:val="20"/>
        </w:rPr>
        <w:t xml:space="preserve">), </w:t>
      </w:r>
      <w:hyperlink r:id="rId20" w:tooltip="Moravská Nová Ves" w:history="1">
        <w:r w:rsidRPr="008A0391">
          <w:rPr>
            <w:rFonts w:ascii="Verdana" w:eastAsia="Times New Roman" w:hAnsi="Verdana" w:cs="Times New Roman"/>
            <w:sz w:val="20"/>
            <w:szCs w:val="20"/>
          </w:rPr>
          <w:t>Moravská Nová Ves</w:t>
        </w:r>
      </w:hyperlink>
      <w:r w:rsidRPr="008A0391">
        <w:rPr>
          <w:rFonts w:ascii="Verdana" w:eastAsia="Times New Roman" w:hAnsi="Verdana" w:cs="Times New Roman"/>
          <w:sz w:val="20"/>
          <w:szCs w:val="20"/>
        </w:rPr>
        <w:t xml:space="preserve">, </w:t>
      </w:r>
      <w:hyperlink r:id="rId21" w:tooltip="Moravský Žižkov" w:history="1">
        <w:r w:rsidRPr="008A0391">
          <w:rPr>
            <w:rFonts w:ascii="Verdana" w:eastAsia="Times New Roman" w:hAnsi="Verdana" w:cs="Times New Roman"/>
            <w:sz w:val="20"/>
            <w:szCs w:val="20"/>
          </w:rPr>
          <w:t>Moravský Žižkov</w:t>
        </w:r>
      </w:hyperlink>
      <w:r w:rsidRPr="008A0391">
        <w:rPr>
          <w:rFonts w:ascii="Verdana" w:hAnsi="Verdana" w:cs="Times New Roman"/>
          <w:sz w:val="20"/>
          <w:szCs w:val="20"/>
        </w:rPr>
        <w:t xml:space="preserve">, </w:t>
      </w:r>
      <w:hyperlink r:id="rId22" w:tooltip="Podivín" w:history="1">
        <w:r w:rsidRPr="008A0391">
          <w:rPr>
            <w:rFonts w:ascii="Verdana" w:eastAsia="Times New Roman" w:hAnsi="Verdana" w:cs="Times New Roman"/>
            <w:bCs/>
            <w:sz w:val="20"/>
            <w:szCs w:val="20"/>
          </w:rPr>
          <w:t>Podivín</w:t>
        </w:r>
      </w:hyperlink>
      <w:r w:rsidRPr="008A0391">
        <w:rPr>
          <w:rFonts w:ascii="Verdana" w:hAnsi="Verdana" w:cs="Times New Roman"/>
          <w:sz w:val="20"/>
          <w:szCs w:val="20"/>
        </w:rPr>
        <w:t xml:space="preserve">, </w:t>
      </w:r>
      <w:hyperlink r:id="rId23" w:tooltip="Přítluky" w:history="1">
        <w:r w:rsidRPr="008A0391">
          <w:rPr>
            <w:rFonts w:ascii="Verdana" w:eastAsia="Times New Roman" w:hAnsi="Verdana" w:cs="Times New Roman"/>
            <w:sz w:val="20"/>
            <w:szCs w:val="20"/>
          </w:rPr>
          <w:t>Přítluky</w:t>
        </w:r>
      </w:hyperlink>
      <w:r w:rsidRPr="008A0391">
        <w:rPr>
          <w:rFonts w:ascii="Verdana" w:eastAsia="Times New Roman" w:hAnsi="Verdana" w:cs="Times New Roman"/>
          <w:sz w:val="20"/>
          <w:szCs w:val="20"/>
        </w:rPr>
        <w:t xml:space="preserve"> (Přítluky, </w:t>
      </w:r>
      <w:hyperlink r:id="rId24" w:tooltip="Nové Mlýny (Přítluky)" w:history="1">
        <w:r w:rsidRPr="008A0391">
          <w:rPr>
            <w:rFonts w:ascii="Verdana" w:eastAsia="Times New Roman" w:hAnsi="Verdana" w:cs="Times New Roman"/>
            <w:sz w:val="20"/>
            <w:szCs w:val="20"/>
          </w:rPr>
          <w:t>Nové Mlýny</w:t>
        </w:r>
      </w:hyperlink>
      <w:r w:rsidRPr="008A0391">
        <w:rPr>
          <w:rFonts w:ascii="Verdana" w:eastAsia="Times New Roman" w:hAnsi="Verdana" w:cs="Times New Roman"/>
          <w:sz w:val="20"/>
          <w:szCs w:val="20"/>
        </w:rPr>
        <w:t>)</w:t>
      </w:r>
      <w:r w:rsidRPr="008A0391">
        <w:rPr>
          <w:rFonts w:ascii="Verdana" w:hAnsi="Verdana" w:cs="Times New Roman"/>
          <w:sz w:val="20"/>
          <w:szCs w:val="20"/>
        </w:rPr>
        <w:t xml:space="preserve">, </w:t>
      </w:r>
      <w:hyperlink r:id="rId25" w:tooltip="Rakvice" w:history="1">
        <w:r w:rsidRPr="008A0391">
          <w:rPr>
            <w:rFonts w:ascii="Verdana" w:eastAsia="Times New Roman" w:hAnsi="Verdana" w:cs="Times New Roman"/>
            <w:sz w:val="20"/>
            <w:szCs w:val="20"/>
          </w:rPr>
          <w:t>Rakvice</w:t>
        </w:r>
      </w:hyperlink>
      <w:r w:rsidRPr="008A0391">
        <w:rPr>
          <w:rFonts w:ascii="Verdana" w:hAnsi="Verdana" w:cs="Times New Roman"/>
          <w:sz w:val="20"/>
          <w:szCs w:val="20"/>
        </w:rPr>
        <w:t xml:space="preserve">, </w:t>
      </w:r>
      <w:hyperlink r:id="rId26" w:tooltip="Tvrdonice" w:history="1">
        <w:r w:rsidRPr="008A0391">
          <w:rPr>
            <w:rFonts w:ascii="Verdana" w:eastAsia="Times New Roman" w:hAnsi="Verdana" w:cs="Times New Roman"/>
            <w:sz w:val="20"/>
            <w:szCs w:val="20"/>
          </w:rPr>
          <w:t>Tvrdonice</w:t>
        </w:r>
      </w:hyperlink>
      <w:r w:rsidRPr="008A0391">
        <w:rPr>
          <w:rFonts w:ascii="Verdana" w:hAnsi="Verdana" w:cs="Times New Roman"/>
          <w:sz w:val="20"/>
          <w:szCs w:val="20"/>
        </w:rPr>
        <w:t xml:space="preserve">, </w:t>
      </w:r>
      <w:hyperlink r:id="rId27" w:tooltip="Týnec (okres Břeclav)" w:history="1">
        <w:r w:rsidRPr="008A0391">
          <w:rPr>
            <w:rFonts w:ascii="Verdana" w:eastAsia="Times New Roman" w:hAnsi="Verdana" w:cs="Times New Roman"/>
            <w:sz w:val="20"/>
            <w:szCs w:val="20"/>
          </w:rPr>
          <w:t>Týnec</w:t>
        </w:r>
      </w:hyperlink>
      <w:r w:rsidRPr="008A0391">
        <w:rPr>
          <w:rFonts w:ascii="Verdana" w:hAnsi="Verdana" w:cs="Times New Roman"/>
          <w:sz w:val="20"/>
          <w:szCs w:val="20"/>
        </w:rPr>
        <w:t xml:space="preserve">, </w:t>
      </w:r>
      <w:hyperlink r:id="rId28" w:tooltip="Valtice" w:history="1">
        <w:r w:rsidRPr="008A0391">
          <w:rPr>
            <w:rFonts w:ascii="Verdana" w:eastAsia="Times New Roman" w:hAnsi="Verdana" w:cs="Times New Roman"/>
            <w:bCs/>
            <w:sz w:val="20"/>
            <w:szCs w:val="20"/>
          </w:rPr>
          <w:t>Valtice</w:t>
        </w:r>
      </w:hyperlink>
      <w:r w:rsidRPr="008A0391">
        <w:rPr>
          <w:rFonts w:ascii="Verdana" w:eastAsia="Times New Roman" w:hAnsi="Verdana" w:cs="Times New Roman"/>
          <w:sz w:val="20"/>
          <w:szCs w:val="20"/>
        </w:rPr>
        <w:t xml:space="preserve"> (Valtice, </w:t>
      </w:r>
      <w:hyperlink r:id="rId29" w:tooltip="Úvaly (Valtice)" w:history="1">
        <w:r w:rsidRPr="008A0391">
          <w:rPr>
            <w:rFonts w:ascii="Verdana" w:eastAsia="Times New Roman" w:hAnsi="Verdana" w:cs="Times New Roman"/>
            <w:sz w:val="20"/>
            <w:szCs w:val="20"/>
          </w:rPr>
          <w:t>Úvaly</w:t>
        </w:r>
      </w:hyperlink>
      <w:r w:rsidRPr="008A0391">
        <w:rPr>
          <w:rFonts w:ascii="Verdana" w:eastAsia="Times New Roman" w:hAnsi="Verdana" w:cs="Times New Roman"/>
          <w:sz w:val="20"/>
          <w:szCs w:val="20"/>
        </w:rPr>
        <w:t>)</w:t>
      </w:r>
      <w:r w:rsidRPr="008A0391">
        <w:rPr>
          <w:rFonts w:ascii="Verdana" w:hAnsi="Verdana" w:cs="Times New Roman"/>
          <w:sz w:val="20"/>
          <w:szCs w:val="20"/>
        </w:rPr>
        <w:t xml:space="preserve">, </w:t>
      </w:r>
      <w:hyperlink r:id="rId30" w:tooltip="Velké Bílovice" w:history="1">
        <w:r w:rsidRPr="008A0391">
          <w:rPr>
            <w:rFonts w:ascii="Verdana" w:eastAsia="Times New Roman" w:hAnsi="Verdana" w:cs="Times New Roman"/>
            <w:bCs/>
            <w:sz w:val="20"/>
            <w:szCs w:val="20"/>
          </w:rPr>
          <w:t>Velké Bílovice</w:t>
        </w:r>
      </w:hyperlink>
      <w:r w:rsidRPr="008A039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0391">
        <w:rPr>
          <w:rFonts w:ascii="Verdana" w:hAnsi="Verdana" w:cs="Times New Roman"/>
          <w:sz w:val="20"/>
          <w:szCs w:val="20"/>
        </w:rPr>
        <w:t xml:space="preserve">a </w:t>
      </w:r>
      <w:hyperlink r:id="rId31" w:tooltip="Zaječí" w:history="1">
        <w:r w:rsidRPr="008A0391">
          <w:rPr>
            <w:rFonts w:ascii="Verdana" w:eastAsia="Times New Roman" w:hAnsi="Verdana" w:cs="Times New Roman"/>
            <w:sz w:val="20"/>
            <w:szCs w:val="20"/>
          </w:rPr>
          <w:t>Zaječí</w:t>
        </w:r>
      </w:hyperlink>
      <w:r w:rsidRPr="008A0391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="00D961A6">
        <w:rPr>
          <w:rFonts w:ascii="Verdana" w:hAnsi="Verdana" w:cs="Times New Roman"/>
          <w:bCs/>
          <w:sz w:val="20"/>
          <w:szCs w:val="20"/>
        </w:rPr>
        <w:t>S</w:t>
      </w:r>
      <w:r w:rsidRPr="008A0391">
        <w:rPr>
          <w:rFonts w:ascii="Verdana" w:hAnsi="Verdana" w:cs="Times New Roman"/>
          <w:bCs/>
          <w:sz w:val="20"/>
          <w:szCs w:val="20"/>
        </w:rPr>
        <w:t>ociálně-právní ochrana dětí je účinně poskytována na celém území v odpovídajícím rozsahu pro cca 10 500 dětí.</w:t>
      </w:r>
    </w:p>
    <w:p w:rsidR="00E41249" w:rsidRDefault="007D3C31" w:rsidP="008A0391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Mezi jednotlivé pracovníky je oblast ORP rozdělena rovnoměrně, a to podle obcí nebo typu vykonávané agendy. Terénní sociální pracovníci </w:t>
      </w:r>
      <w:r w:rsidR="00492447">
        <w:rPr>
          <w:rFonts w:ascii="Verdana" w:hAnsi="Verdana" w:cs="Times New Roman"/>
          <w:sz w:val="20"/>
          <w:szCs w:val="20"/>
        </w:rPr>
        <w:t xml:space="preserve">a kurátoři pro děti a mládež </w:t>
      </w:r>
      <w:r>
        <w:rPr>
          <w:rFonts w:ascii="Verdana" w:hAnsi="Verdana" w:cs="Times New Roman"/>
          <w:sz w:val="20"/>
          <w:szCs w:val="20"/>
        </w:rPr>
        <w:t xml:space="preserve">mají </w:t>
      </w:r>
      <w:r w:rsidR="00492447">
        <w:rPr>
          <w:rFonts w:ascii="Verdana" w:hAnsi="Verdana" w:cs="Times New Roman"/>
          <w:sz w:val="20"/>
          <w:szCs w:val="20"/>
        </w:rPr>
        <w:t xml:space="preserve">obce v rámci ORP rozděleny </w:t>
      </w:r>
      <w:r>
        <w:rPr>
          <w:rFonts w:ascii="Verdana" w:hAnsi="Verdana" w:cs="Times New Roman"/>
          <w:sz w:val="20"/>
          <w:szCs w:val="20"/>
        </w:rPr>
        <w:t xml:space="preserve">do několika obvodů. Případ (spis) je přidělen příslušnému sociálnímu pracovníkovi podle faktického pobytu dítěte. </w:t>
      </w:r>
      <w:r w:rsidR="00492447">
        <w:rPr>
          <w:rFonts w:ascii="Verdana" w:hAnsi="Verdana" w:cs="Times New Roman"/>
          <w:sz w:val="20"/>
          <w:szCs w:val="20"/>
        </w:rPr>
        <w:t>P</w:t>
      </w:r>
      <w:r w:rsidR="00D77E54">
        <w:rPr>
          <w:rFonts w:ascii="Verdana" w:hAnsi="Verdana" w:cs="Times New Roman"/>
          <w:sz w:val="20"/>
          <w:szCs w:val="20"/>
        </w:rPr>
        <w:t>racovníkům</w:t>
      </w:r>
      <w:r>
        <w:rPr>
          <w:rFonts w:ascii="Verdana" w:hAnsi="Verdana" w:cs="Times New Roman"/>
          <w:sz w:val="20"/>
          <w:szCs w:val="20"/>
        </w:rPr>
        <w:t xml:space="preserve"> náhradní rodinné péče </w:t>
      </w:r>
      <w:r w:rsidR="00D77E54">
        <w:rPr>
          <w:rFonts w:ascii="Verdana" w:hAnsi="Verdana" w:cs="Times New Roman"/>
          <w:sz w:val="20"/>
          <w:szCs w:val="20"/>
        </w:rPr>
        <w:t xml:space="preserve">jsou </w:t>
      </w:r>
      <w:r w:rsidR="00E428EE">
        <w:rPr>
          <w:rFonts w:ascii="Verdana" w:hAnsi="Verdana" w:cs="Times New Roman"/>
          <w:sz w:val="20"/>
          <w:szCs w:val="20"/>
        </w:rPr>
        <w:t xml:space="preserve">případy </w:t>
      </w:r>
      <w:r w:rsidR="00D77E54">
        <w:rPr>
          <w:rFonts w:ascii="Verdana" w:hAnsi="Verdana" w:cs="Times New Roman"/>
          <w:sz w:val="20"/>
          <w:szCs w:val="20"/>
        </w:rPr>
        <w:t xml:space="preserve">přiděleny </w:t>
      </w:r>
      <w:r>
        <w:rPr>
          <w:rFonts w:ascii="Verdana" w:hAnsi="Verdana" w:cs="Times New Roman"/>
          <w:sz w:val="20"/>
          <w:szCs w:val="20"/>
        </w:rPr>
        <w:t>podle jejich aktuální vytíženosti</w:t>
      </w:r>
      <w:r w:rsidR="00A622F6">
        <w:rPr>
          <w:rFonts w:ascii="Verdana" w:hAnsi="Verdana" w:cs="Times New Roman"/>
          <w:sz w:val="20"/>
          <w:szCs w:val="20"/>
        </w:rPr>
        <w:t xml:space="preserve">, </w:t>
      </w:r>
      <w:r w:rsidR="00D77E54" w:rsidRPr="00D77E54">
        <w:rPr>
          <w:rFonts w:ascii="Verdana" w:hAnsi="Verdana" w:cs="Times New Roman"/>
          <w:sz w:val="20"/>
          <w:szCs w:val="20"/>
        </w:rPr>
        <w:t>popř.</w:t>
      </w:r>
      <w:r w:rsidR="00A622F6" w:rsidRPr="00D77E54">
        <w:rPr>
          <w:rFonts w:ascii="Verdana" w:hAnsi="Verdana" w:cs="Times New Roman"/>
          <w:sz w:val="20"/>
          <w:szCs w:val="20"/>
        </w:rPr>
        <w:t xml:space="preserve"> </w:t>
      </w:r>
      <w:r w:rsidR="00D77E54" w:rsidRPr="00D77E54">
        <w:rPr>
          <w:rFonts w:ascii="Verdana" w:hAnsi="Verdana" w:cs="Times New Roman"/>
          <w:sz w:val="20"/>
          <w:szCs w:val="20"/>
        </w:rPr>
        <w:t>dle rozhod</w:t>
      </w:r>
      <w:r w:rsidR="00D77E54">
        <w:rPr>
          <w:rFonts w:ascii="Verdana" w:hAnsi="Verdana" w:cs="Times New Roman"/>
          <w:sz w:val="20"/>
          <w:szCs w:val="20"/>
        </w:rPr>
        <w:t>n</w:t>
      </w:r>
      <w:r w:rsidR="00D77E54" w:rsidRPr="00D77E54">
        <w:rPr>
          <w:rFonts w:ascii="Verdana" w:hAnsi="Verdana" w:cs="Times New Roman"/>
          <w:sz w:val="20"/>
          <w:szCs w:val="20"/>
        </w:rPr>
        <w:t xml:space="preserve">utí </w:t>
      </w:r>
      <w:r w:rsidR="00A622F6" w:rsidRPr="00D77E54">
        <w:rPr>
          <w:rFonts w:ascii="Verdana" w:hAnsi="Verdana" w:cs="Times New Roman"/>
          <w:sz w:val="20"/>
          <w:szCs w:val="20"/>
        </w:rPr>
        <w:t>vedoucí</w:t>
      </w:r>
      <w:r w:rsidR="00D77E54" w:rsidRPr="00D77E54">
        <w:rPr>
          <w:rFonts w:ascii="Verdana" w:hAnsi="Verdana" w:cs="Times New Roman"/>
          <w:sz w:val="20"/>
          <w:szCs w:val="20"/>
        </w:rPr>
        <w:t>ho</w:t>
      </w:r>
      <w:r w:rsidR="00EC76AC">
        <w:rPr>
          <w:rFonts w:ascii="Verdana" w:hAnsi="Verdana" w:cs="Times New Roman"/>
          <w:sz w:val="20"/>
          <w:szCs w:val="20"/>
        </w:rPr>
        <w:t>.</w:t>
      </w:r>
      <w:r w:rsidR="00E10C8C">
        <w:rPr>
          <w:rFonts w:ascii="Verdana" w:hAnsi="Verdana" w:cs="Times New Roman"/>
          <w:sz w:val="20"/>
          <w:szCs w:val="20"/>
        </w:rPr>
        <w:t xml:space="preserve"> </w:t>
      </w:r>
      <w:r w:rsidR="004A02AD">
        <w:rPr>
          <w:rFonts w:ascii="Verdana" w:hAnsi="Verdana" w:cs="Times New Roman"/>
          <w:sz w:val="20"/>
          <w:szCs w:val="20"/>
        </w:rPr>
        <w:t xml:space="preserve">Toto rozčlenění je známo všem zaměstnancům pracoviště.  V odůvodněných případech se na volbě klíčového pracovníka mezi sebou dohodnou </w:t>
      </w:r>
      <w:r w:rsidR="00492447">
        <w:rPr>
          <w:rFonts w:ascii="Verdana" w:hAnsi="Verdana" w:cs="Times New Roman"/>
          <w:sz w:val="20"/>
          <w:szCs w:val="20"/>
        </w:rPr>
        <w:t xml:space="preserve">pracovníci </w:t>
      </w:r>
      <w:r w:rsidR="004A02AD">
        <w:rPr>
          <w:rFonts w:ascii="Verdana" w:hAnsi="Verdana" w:cs="Times New Roman"/>
          <w:sz w:val="20"/>
          <w:szCs w:val="20"/>
        </w:rPr>
        <w:t>či ponechají volbu na klientovi</w:t>
      </w:r>
      <w:r w:rsidR="00931A7C">
        <w:rPr>
          <w:rFonts w:ascii="Verdana" w:hAnsi="Verdana" w:cs="Times New Roman"/>
          <w:sz w:val="20"/>
          <w:szCs w:val="20"/>
        </w:rPr>
        <w:t xml:space="preserve"> (</w:t>
      </w:r>
      <w:r w:rsidR="00931A7C">
        <w:rPr>
          <w:rFonts w:ascii="Verdana" w:hAnsi="Verdana" w:cs="Tahoma"/>
          <w:sz w:val="20"/>
          <w:szCs w:val="20"/>
        </w:rPr>
        <w:t>důležitým hlediskem je zachování původně přiděleného sociálního pracovníka, aby „zbytečnou“ změnou pracovníka nepřicházel klient o přehlednost situace, pocit důvěry a bezpečí apod.).</w:t>
      </w:r>
      <w:r w:rsidR="004A02AD">
        <w:rPr>
          <w:rFonts w:ascii="Verdana" w:hAnsi="Verdana" w:cs="Times New Roman"/>
          <w:sz w:val="20"/>
          <w:szCs w:val="20"/>
        </w:rPr>
        <w:t xml:space="preserve"> </w:t>
      </w:r>
    </w:p>
    <w:p w:rsidR="0019391E" w:rsidRDefault="0019391E" w:rsidP="008A0391">
      <w:pPr>
        <w:jc w:val="both"/>
        <w:rPr>
          <w:rFonts w:ascii="Verdana" w:hAnsi="Verdana" w:cs="Times New Roman"/>
          <w:sz w:val="20"/>
          <w:szCs w:val="20"/>
        </w:rPr>
      </w:pPr>
    </w:p>
    <w:p w:rsidR="00B16547" w:rsidRDefault="004F611A" w:rsidP="008A0391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 s</w:t>
      </w:r>
      <w:r w:rsidR="00122522">
        <w:rPr>
          <w:rFonts w:ascii="Verdana" w:hAnsi="Verdana" w:cs="Times New Roman"/>
          <w:sz w:val="20"/>
          <w:szCs w:val="20"/>
        </w:rPr>
        <w:t>pádovost</w:t>
      </w:r>
      <w:r>
        <w:rPr>
          <w:rFonts w:ascii="Verdana" w:hAnsi="Verdana" w:cs="Times New Roman"/>
          <w:sz w:val="20"/>
          <w:szCs w:val="20"/>
        </w:rPr>
        <w:t>i</w:t>
      </w:r>
      <w:r w:rsidR="00122522">
        <w:rPr>
          <w:rFonts w:ascii="Verdana" w:hAnsi="Verdana" w:cs="Times New Roman"/>
          <w:sz w:val="20"/>
          <w:szCs w:val="20"/>
        </w:rPr>
        <w:t xml:space="preserve"> obcí </w:t>
      </w:r>
      <w:r>
        <w:rPr>
          <w:rFonts w:ascii="Verdana" w:hAnsi="Verdana" w:cs="Times New Roman"/>
          <w:sz w:val="20"/>
          <w:szCs w:val="20"/>
        </w:rPr>
        <w:t>pro jednotlivé pracovníky (tj. p</w:t>
      </w:r>
      <w:r w:rsidR="00B16547" w:rsidRPr="008A0391">
        <w:rPr>
          <w:rFonts w:ascii="Verdana" w:hAnsi="Verdana" w:cs="Times New Roman"/>
          <w:sz w:val="20"/>
          <w:szCs w:val="20"/>
        </w:rPr>
        <w:t>od jakého pracovníka klient spadá</w:t>
      </w:r>
      <w:r>
        <w:rPr>
          <w:rFonts w:ascii="Verdana" w:hAnsi="Verdana" w:cs="Times New Roman"/>
          <w:sz w:val="20"/>
          <w:szCs w:val="20"/>
        </w:rPr>
        <w:t>)</w:t>
      </w:r>
      <w:r w:rsidR="00B16547" w:rsidRPr="008A0391">
        <w:rPr>
          <w:rFonts w:ascii="Verdana" w:hAnsi="Verdana" w:cs="Times New Roman"/>
          <w:sz w:val="20"/>
          <w:szCs w:val="20"/>
        </w:rPr>
        <w:t>, informuje web Města Břeclav</w:t>
      </w:r>
      <w:r w:rsidR="000A5447">
        <w:rPr>
          <w:rFonts w:ascii="Verdana" w:hAnsi="Verdana" w:cs="Times New Roman"/>
          <w:sz w:val="20"/>
          <w:szCs w:val="20"/>
        </w:rPr>
        <w:t xml:space="preserve"> </w:t>
      </w:r>
      <w:hyperlink r:id="rId32" w:history="1">
        <w:r w:rsidRPr="007946D8">
          <w:rPr>
            <w:rStyle w:val="Hypertextovodkaz"/>
            <w:rFonts w:ascii="Verdana" w:hAnsi="Verdana" w:cs="Times New Roman"/>
            <w:sz w:val="20"/>
            <w:szCs w:val="20"/>
          </w:rPr>
          <w:t>http://ospod.breclav.eu/socialne-pravni-ochrana-deti-breclav/kontakty</w:t>
        </w:r>
      </w:hyperlink>
      <w:r>
        <w:rPr>
          <w:rFonts w:ascii="Verdana" w:hAnsi="Verdana" w:cs="Times New Roman"/>
          <w:sz w:val="20"/>
          <w:szCs w:val="20"/>
        </w:rPr>
        <w:t xml:space="preserve">, </w:t>
      </w:r>
      <w:r w:rsidR="00B16547" w:rsidRPr="008A0391">
        <w:rPr>
          <w:rFonts w:ascii="Verdana" w:hAnsi="Verdana" w:cs="Times New Roman"/>
          <w:sz w:val="20"/>
          <w:szCs w:val="20"/>
        </w:rPr>
        <w:t>nástěn</w:t>
      </w:r>
      <w:r w:rsidR="00495499">
        <w:rPr>
          <w:rFonts w:ascii="Verdana" w:hAnsi="Verdana" w:cs="Times New Roman"/>
          <w:sz w:val="20"/>
          <w:szCs w:val="20"/>
        </w:rPr>
        <w:t>ka v budově Městského úřadu nebo</w:t>
      </w:r>
      <w:r w:rsidR="00423776">
        <w:rPr>
          <w:rFonts w:ascii="Verdana" w:hAnsi="Verdana" w:cs="Times New Roman"/>
          <w:sz w:val="20"/>
          <w:szCs w:val="20"/>
        </w:rPr>
        <w:t xml:space="preserve"> jednotliví pracovníci</w:t>
      </w:r>
      <w:r w:rsidR="00B16547" w:rsidRPr="008A0391">
        <w:rPr>
          <w:rFonts w:ascii="Verdana" w:hAnsi="Verdana" w:cs="Times New Roman"/>
          <w:sz w:val="20"/>
          <w:szCs w:val="20"/>
        </w:rPr>
        <w:t xml:space="preserve"> </w:t>
      </w:r>
      <w:r w:rsidR="0069638F">
        <w:rPr>
          <w:rFonts w:ascii="Verdana" w:hAnsi="Verdana" w:cs="Times New Roman"/>
          <w:sz w:val="20"/>
          <w:szCs w:val="20"/>
        </w:rPr>
        <w:t>OSPOD</w:t>
      </w:r>
      <w:r w:rsidR="00B16547" w:rsidRPr="008A0391">
        <w:rPr>
          <w:rFonts w:ascii="Verdana" w:hAnsi="Verdana" w:cs="Times New Roman"/>
          <w:sz w:val="20"/>
          <w:szCs w:val="20"/>
        </w:rPr>
        <w:t xml:space="preserve">. Klíčem rozčlenění </w:t>
      </w:r>
      <w:r w:rsidR="00724861">
        <w:rPr>
          <w:rFonts w:ascii="Verdana" w:hAnsi="Verdana" w:cs="Times New Roman"/>
          <w:sz w:val="20"/>
          <w:szCs w:val="20"/>
        </w:rPr>
        <w:t xml:space="preserve">spádovosti obcí pro pracovníka </w:t>
      </w:r>
      <w:r w:rsidR="00B16547" w:rsidRPr="008A0391">
        <w:rPr>
          <w:rFonts w:ascii="Verdana" w:hAnsi="Verdana" w:cs="Times New Roman"/>
          <w:sz w:val="20"/>
          <w:szCs w:val="20"/>
        </w:rPr>
        <w:t xml:space="preserve">je místo </w:t>
      </w:r>
      <w:r w:rsidR="008C7416">
        <w:rPr>
          <w:rFonts w:ascii="Verdana" w:hAnsi="Verdana" w:cs="Times New Roman"/>
          <w:sz w:val="20"/>
          <w:szCs w:val="20"/>
        </w:rPr>
        <w:t>faktického pobytu dítěte</w:t>
      </w:r>
      <w:r w:rsidR="00B16547" w:rsidRPr="008A0391">
        <w:rPr>
          <w:rFonts w:ascii="Verdana" w:hAnsi="Verdana" w:cs="Times New Roman"/>
          <w:sz w:val="20"/>
          <w:szCs w:val="20"/>
        </w:rPr>
        <w:t>.</w:t>
      </w:r>
    </w:p>
    <w:p w:rsidR="00E770BE" w:rsidRDefault="00156D71" w:rsidP="002652B3">
      <w:pPr>
        <w:jc w:val="both"/>
        <w:rPr>
          <w:rFonts w:ascii="Verdana" w:hAnsi="Verdana" w:cs="Times New Roman"/>
          <w:sz w:val="20"/>
          <w:szCs w:val="20"/>
        </w:rPr>
      </w:pPr>
      <w:r w:rsidRPr="00E770BE">
        <w:rPr>
          <w:rFonts w:ascii="Verdana" w:hAnsi="Verdana" w:cs="Times New Roman"/>
          <w:b/>
          <w:sz w:val="20"/>
          <w:szCs w:val="20"/>
        </w:rPr>
        <w:t>Postup při řešení akutních případů v pracovní době: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7D44E0" w:rsidRPr="004C2C3F" w:rsidRDefault="00E770BE" w:rsidP="002652B3">
      <w:pPr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Times New Roman"/>
          <w:sz w:val="20"/>
          <w:szCs w:val="20"/>
        </w:rPr>
        <w:t>V</w:t>
      </w:r>
      <w:r w:rsidR="00156D71">
        <w:rPr>
          <w:rFonts w:ascii="Verdana" w:hAnsi="Verdana" w:cs="Times New Roman"/>
          <w:sz w:val="20"/>
          <w:szCs w:val="20"/>
        </w:rPr>
        <w:t>yžaduje</w:t>
      </w:r>
      <w:proofErr w:type="gramEnd"/>
      <w:r w:rsidR="00156D71">
        <w:rPr>
          <w:rFonts w:ascii="Verdana" w:hAnsi="Verdana" w:cs="Times New Roman"/>
          <w:sz w:val="20"/>
          <w:szCs w:val="20"/>
        </w:rPr>
        <w:t xml:space="preserve"> –</w:t>
      </w:r>
      <w:proofErr w:type="spellStart"/>
      <w:proofErr w:type="gramStart"/>
      <w:r w:rsidR="00156D71">
        <w:rPr>
          <w:rFonts w:ascii="Verdana" w:hAnsi="Verdana" w:cs="Times New Roman"/>
          <w:sz w:val="20"/>
          <w:szCs w:val="20"/>
        </w:rPr>
        <w:t>li</w:t>
      </w:r>
      <w:proofErr w:type="spellEnd"/>
      <w:proofErr w:type="gramEnd"/>
      <w:r w:rsidR="00156D71">
        <w:rPr>
          <w:rFonts w:ascii="Verdana" w:hAnsi="Verdana" w:cs="Times New Roman"/>
          <w:sz w:val="20"/>
          <w:szCs w:val="20"/>
        </w:rPr>
        <w:t xml:space="preserve"> to zájem dítěte, mají pracovníci možnost bezodkladně navštívit jakékoliv místo správního obvodu. Pro </w:t>
      </w:r>
      <w:r w:rsidR="000A2631">
        <w:rPr>
          <w:rFonts w:ascii="Verdana" w:hAnsi="Verdana" w:cs="Times New Roman"/>
          <w:sz w:val="20"/>
          <w:szCs w:val="20"/>
        </w:rPr>
        <w:t xml:space="preserve">výkon sociálně-právní ochrany </w:t>
      </w:r>
      <w:r w:rsidR="00BD3434">
        <w:rPr>
          <w:rFonts w:ascii="Verdana" w:hAnsi="Verdana" w:cs="Times New Roman"/>
          <w:sz w:val="20"/>
          <w:szCs w:val="20"/>
        </w:rPr>
        <w:t>mají pracovníci</w:t>
      </w:r>
      <w:r w:rsidR="002652B3">
        <w:rPr>
          <w:rFonts w:ascii="Verdana" w:hAnsi="Verdana" w:cs="Times New Roman"/>
          <w:sz w:val="20"/>
          <w:szCs w:val="20"/>
        </w:rPr>
        <w:t xml:space="preserve"> OSPOD</w:t>
      </w:r>
      <w:r w:rsidR="00110918" w:rsidRPr="00110918">
        <w:rPr>
          <w:rFonts w:ascii="Verdana" w:hAnsi="Verdana" w:cs="Times New Roman"/>
          <w:sz w:val="20"/>
          <w:szCs w:val="20"/>
        </w:rPr>
        <w:t xml:space="preserve"> přidělen</w:t>
      </w:r>
      <w:r w:rsidR="000A2631">
        <w:rPr>
          <w:rFonts w:ascii="Verdana" w:hAnsi="Verdana" w:cs="Times New Roman"/>
          <w:sz w:val="20"/>
          <w:szCs w:val="20"/>
        </w:rPr>
        <w:t xml:space="preserve"> </w:t>
      </w:r>
      <w:r w:rsidR="00110918" w:rsidRPr="00110918">
        <w:rPr>
          <w:rFonts w:ascii="Verdana" w:hAnsi="Verdana" w:cs="Times New Roman"/>
          <w:sz w:val="20"/>
          <w:szCs w:val="20"/>
        </w:rPr>
        <w:t>služební automobil</w:t>
      </w:r>
      <w:r w:rsidR="002652B3">
        <w:rPr>
          <w:rFonts w:ascii="Verdana" w:hAnsi="Verdana" w:cs="Times New Roman"/>
          <w:sz w:val="20"/>
          <w:szCs w:val="20"/>
        </w:rPr>
        <w:t xml:space="preserve">. </w:t>
      </w:r>
      <w:r w:rsidR="00FB0D0F">
        <w:rPr>
          <w:rFonts w:ascii="Verdana" w:hAnsi="Verdana" w:cs="Times New Roman"/>
          <w:sz w:val="20"/>
          <w:szCs w:val="20"/>
        </w:rPr>
        <w:t>V odůvodněných případech m</w:t>
      </w:r>
      <w:r w:rsidR="00BD3434">
        <w:rPr>
          <w:rFonts w:ascii="Verdana" w:hAnsi="Verdana" w:cs="Times New Roman"/>
          <w:sz w:val="20"/>
          <w:szCs w:val="20"/>
        </w:rPr>
        <w:t>ohou</w:t>
      </w:r>
      <w:r w:rsidR="00B7082A">
        <w:rPr>
          <w:rFonts w:ascii="Verdana" w:hAnsi="Verdana" w:cs="Times New Roman"/>
          <w:sz w:val="20"/>
          <w:szCs w:val="20"/>
        </w:rPr>
        <w:t xml:space="preserve"> využívat</w:t>
      </w:r>
      <w:r w:rsidR="00FB0D0F">
        <w:rPr>
          <w:rFonts w:ascii="Verdana" w:hAnsi="Verdana" w:cs="Times New Roman"/>
          <w:sz w:val="20"/>
          <w:szCs w:val="20"/>
        </w:rPr>
        <w:t xml:space="preserve"> </w:t>
      </w:r>
      <w:r w:rsidR="00B7082A">
        <w:rPr>
          <w:rFonts w:ascii="Verdana" w:hAnsi="Verdana" w:cs="Times New Roman"/>
          <w:sz w:val="20"/>
          <w:szCs w:val="20"/>
        </w:rPr>
        <w:t xml:space="preserve">i dalších </w:t>
      </w:r>
      <w:r w:rsidR="00FB0D0F">
        <w:rPr>
          <w:rFonts w:ascii="Verdana" w:hAnsi="Verdana" w:cs="Times New Roman"/>
          <w:sz w:val="20"/>
          <w:szCs w:val="20"/>
        </w:rPr>
        <w:t xml:space="preserve">služebních vozidel </w:t>
      </w:r>
      <w:proofErr w:type="spellStart"/>
      <w:r w:rsidR="00FB0D0F">
        <w:rPr>
          <w:rFonts w:ascii="Verdana" w:hAnsi="Verdana" w:cs="Times New Roman"/>
          <w:sz w:val="20"/>
          <w:szCs w:val="20"/>
        </w:rPr>
        <w:t>Mě</w:t>
      </w:r>
      <w:r w:rsidR="00106E62">
        <w:rPr>
          <w:rFonts w:ascii="Verdana" w:hAnsi="Verdana" w:cs="Times New Roman"/>
          <w:sz w:val="20"/>
          <w:szCs w:val="20"/>
        </w:rPr>
        <w:t>Ú</w:t>
      </w:r>
      <w:proofErr w:type="spellEnd"/>
      <w:r w:rsidR="00106E62">
        <w:rPr>
          <w:rFonts w:ascii="Verdana" w:hAnsi="Verdana" w:cs="Times New Roman"/>
          <w:sz w:val="20"/>
          <w:szCs w:val="20"/>
        </w:rPr>
        <w:t xml:space="preserve"> Břeclav.</w:t>
      </w:r>
      <w:r w:rsidR="00605898">
        <w:rPr>
          <w:rFonts w:ascii="Verdana" w:hAnsi="Verdana" w:cs="Times New Roman"/>
          <w:sz w:val="20"/>
          <w:szCs w:val="20"/>
        </w:rPr>
        <w:t xml:space="preserve"> </w:t>
      </w:r>
      <w:r w:rsidR="00106E29">
        <w:rPr>
          <w:rFonts w:ascii="Verdana" w:hAnsi="Verdana" w:cs="Times New Roman"/>
          <w:sz w:val="20"/>
          <w:szCs w:val="20"/>
        </w:rPr>
        <w:t>Užívání služeb</w:t>
      </w:r>
      <w:r w:rsidR="00B7082A">
        <w:rPr>
          <w:rFonts w:ascii="Verdana" w:hAnsi="Verdana" w:cs="Times New Roman"/>
          <w:sz w:val="20"/>
          <w:szCs w:val="20"/>
        </w:rPr>
        <w:t>ního</w:t>
      </w:r>
      <w:r w:rsidR="007D44E0" w:rsidRPr="00106E62">
        <w:rPr>
          <w:rFonts w:ascii="Verdana" w:hAnsi="Verdana" w:cs="Times New Roman"/>
          <w:sz w:val="20"/>
          <w:szCs w:val="20"/>
        </w:rPr>
        <w:t xml:space="preserve"> vozidla se řídí směrnicí o řízení a organizaci autoprovozu města Břeclavi č.</w:t>
      </w:r>
      <w:r w:rsidR="00B7082A">
        <w:rPr>
          <w:rFonts w:ascii="Verdana" w:hAnsi="Verdana" w:cs="Times New Roman"/>
          <w:sz w:val="20"/>
          <w:szCs w:val="20"/>
        </w:rPr>
        <w:t> </w:t>
      </w:r>
      <w:r w:rsidR="007D44E0" w:rsidRPr="00106E62">
        <w:rPr>
          <w:rFonts w:ascii="Verdana" w:hAnsi="Verdana" w:cs="Times New Roman"/>
          <w:sz w:val="20"/>
          <w:szCs w:val="20"/>
        </w:rPr>
        <w:t>6/2015</w:t>
      </w:r>
      <w:r w:rsidR="00760A10">
        <w:rPr>
          <w:rFonts w:ascii="Verdana" w:hAnsi="Verdana" w:cs="Times New Roman"/>
          <w:sz w:val="20"/>
          <w:szCs w:val="20"/>
        </w:rPr>
        <w:t xml:space="preserve">, </w:t>
      </w:r>
      <w:r w:rsidR="00605898">
        <w:rPr>
          <w:rFonts w:ascii="Verdana" w:hAnsi="Verdana" w:cs="Times New Roman"/>
          <w:sz w:val="20"/>
          <w:szCs w:val="20"/>
        </w:rPr>
        <w:t>viz Příloha</w:t>
      </w:r>
      <w:r w:rsidR="00760A10">
        <w:rPr>
          <w:rFonts w:ascii="Verdana" w:hAnsi="Verdana" w:cs="Times New Roman"/>
          <w:sz w:val="20"/>
          <w:szCs w:val="20"/>
        </w:rPr>
        <w:t xml:space="preserve"> č. 1</w:t>
      </w:r>
      <w:r w:rsidR="007D44E0" w:rsidRPr="00106E62">
        <w:rPr>
          <w:rFonts w:ascii="Verdana" w:hAnsi="Verdana" w:cs="Times New Roman"/>
          <w:sz w:val="20"/>
          <w:szCs w:val="20"/>
        </w:rPr>
        <w:t xml:space="preserve">. Pracovníci </w:t>
      </w:r>
      <w:r w:rsidR="000D7304">
        <w:rPr>
          <w:rFonts w:ascii="Verdana" w:hAnsi="Verdana" w:cs="Times New Roman"/>
          <w:sz w:val="20"/>
          <w:szCs w:val="20"/>
        </w:rPr>
        <w:t>mají k dispozici</w:t>
      </w:r>
      <w:r w:rsidR="007D44E0" w:rsidRPr="00106E62">
        <w:rPr>
          <w:rFonts w:ascii="Verdana" w:hAnsi="Verdana" w:cs="Times New Roman"/>
          <w:sz w:val="20"/>
          <w:szCs w:val="20"/>
        </w:rPr>
        <w:t xml:space="preserve"> rovněž služební kola. Pravidla pro jejich použití jsou upraveny Směrnicí č.</w:t>
      </w:r>
      <w:r w:rsidR="000D7304">
        <w:rPr>
          <w:rFonts w:ascii="Verdana" w:hAnsi="Verdana" w:cs="Times New Roman"/>
          <w:sz w:val="20"/>
          <w:szCs w:val="20"/>
        </w:rPr>
        <w:t> </w:t>
      </w:r>
      <w:r w:rsidR="007D44E0" w:rsidRPr="00106E62">
        <w:rPr>
          <w:rFonts w:ascii="Verdana" w:hAnsi="Verdana" w:cs="Times New Roman"/>
          <w:sz w:val="20"/>
          <w:szCs w:val="20"/>
        </w:rPr>
        <w:t>10/2</w:t>
      </w:r>
      <w:r w:rsidR="00DE291F">
        <w:rPr>
          <w:rFonts w:ascii="Verdana" w:hAnsi="Verdana" w:cs="Times New Roman"/>
          <w:sz w:val="20"/>
          <w:szCs w:val="20"/>
        </w:rPr>
        <w:t>012 o používání jízdních kol na</w:t>
      </w:r>
      <w:r w:rsidR="007D44E0" w:rsidRPr="00106E62">
        <w:rPr>
          <w:rFonts w:ascii="Verdana" w:hAnsi="Verdana" w:cs="Times New Roman"/>
          <w:sz w:val="20"/>
          <w:szCs w:val="20"/>
        </w:rPr>
        <w:t xml:space="preserve"> pracovní cesty</w:t>
      </w:r>
      <w:r w:rsidR="00760A10">
        <w:rPr>
          <w:rFonts w:ascii="Verdana" w:hAnsi="Verdana" w:cs="Times New Roman"/>
          <w:sz w:val="20"/>
          <w:szCs w:val="20"/>
        </w:rPr>
        <w:t>, viz Příloha č. 2</w:t>
      </w:r>
      <w:r w:rsidR="007D44E0" w:rsidRPr="00106E62">
        <w:rPr>
          <w:rFonts w:ascii="Verdana" w:hAnsi="Verdana" w:cs="Times New Roman"/>
          <w:sz w:val="20"/>
          <w:szCs w:val="20"/>
        </w:rPr>
        <w:t>.</w:t>
      </w:r>
      <w:r w:rsidR="007D44E0" w:rsidRPr="00B85FC7">
        <w:rPr>
          <w:rFonts w:ascii="Verdana" w:hAnsi="Verdana" w:cs="Times New Roman"/>
          <w:sz w:val="20"/>
          <w:szCs w:val="20"/>
        </w:rPr>
        <w:t xml:space="preserve"> </w:t>
      </w:r>
      <w:r w:rsidR="00697BDA" w:rsidRPr="004C2C3F">
        <w:rPr>
          <w:rFonts w:ascii="Verdana" w:hAnsi="Verdana" w:cs="Times New Roman"/>
          <w:sz w:val="20"/>
          <w:szCs w:val="20"/>
        </w:rPr>
        <w:t xml:space="preserve">Nastane-li situace, kdy je nutný neplánovaný výjezd a všechna služební vozidla jsou obsazena, lze se souhlasem nadřízeného využít služeb místní TAXI služby. </w:t>
      </w:r>
    </w:p>
    <w:p w:rsidR="00A479B8" w:rsidRPr="00B16547" w:rsidRDefault="00A479B8" w:rsidP="00B17395">
      <w:pPr>
        <w:jc w:val="both"/>
        <w:rPr>
          <w:rFonts w:ascii="Verdana" w:hAnsi="Verdana" w:cs="Times New Roman"/>
          <w:b/>
          <w:color w:val="FF0000"/>
          <w:sz w:val="20"/>
          <w:szCs w:val="20"/>
        </w:rPr>
      </w:pPr>
      <w:r w:rsidRPr="00B16547">
        <w:rPr>
          <w:rFonts w:ascii="Verdana" w:hAnsi="Verdana" w:cs="Times New Roman"/>
          <w:b/>
          <w:bCs/>
          <w:sz w:val="20"/>
          <w:szCs w:val="20"/>
        </w:rPr>
        <w:t>Doba výkonu sociálně-právní ochrany je přizpůsobená potřebám osob, jimž je nebo může být v budoucnu sociálně-právní ochrana poskytována nebo na něž se zaměřuje, zejména děti. Osobní výkon sociálně-právní ochrany je zajištěn každý pracovní den mimo pracovní dobu a ve dnech pracovního klidu je zajištěna nepřetržitá pracovní pohotovost.</w:t>
      </w:r>
    </w:p>
    <w:p w:rsidR="00B17395" w:rsidRPr="00B25739" w:rsidRDefault="00B17395" w:rsidP="00B17395">
      <w:pPr>
        <w:jc w:val="both"/>
        <w:rPr>
          <w:rFonts w:ascii="Verdana" w:hAnsi="Verdana" w:cs="Times New Roman"/>
          <w:b/>
          <w:sz w:val="20"/>
          <w:szCs w:val="20"/>
        </w:rPr>
      </w:pPr>
      <w:r w:rsidRPr="00B25739">
        <w:rPr>
          <w:rFonts w:ascii="Verdana" w:hAnsi="Verdana" w:cs="Times New Roman"/>
          <w:b/>
          <w:sz w:val="20"/>
          <w:szCs w:val="20"/>
        </w:rPr>
        <w:t>Základní pracovní doba pracovníků OSPOD</w:t>
      </w:r>
      <w:r w:rsidR="00B25739">
        <w:rPr>
          <w:rFonts w:ascii="Verdana" w:hAnsi="Verdana" w:cs="Times New Roman"/>
          <w:b/>
          <w:sz w:val="20"/>
          <w:szCs w:val="20"/>
        </w:rPr>
        <w:t>:</w:t>
      </w:r>
    </w:p>
    <w:p w:rsidR="00B17395" w:rsidRPr="00B16547" w:rsidRDefault="009171B0" w:rsidP="00B17395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Pondělí:</w:t>
      </w:r>
      <w:r>
        <w:rPr>
          <w:rFonts w:ascii="Verdana" w:hAnsi="Verdana" w:cs="Times New Roman"/>
          <w:sz w:val="20"/>
          <w:szCs w:val="20"/>
        </w:rPr>
        <w:tab/>
      </w:r>
      <w:r w:rsidR="00B17395" w:rsidRPr="00B16547">
        <w:rPr>
          <w:rFonts w:ascii="Verdana" w:hAnsi="Verdana" w:cs="Times New Roman"/>
          <w:sz w:val="20"/>
          <w:szCs w:val="20"/>
        </w:rPr>
        <w:t>8,00-17,00</w:t>
      </w:r>
    </w:p>
    <w:p w:rsidR="00B17395" w:rsidRPr="00B16547" w:rsidRDefault="00B17395" w:rsidP="00B17395">
      <w:pPr>
        <w:jc w:val="both"/>
        <w:rPr>
          <w:rFonts w:ascii="Verdana" w:hAnsi="Verdana" w:cs="Times New Roman"/>
          <w:sz w:val="20"/>
          <w:szCs w:val="20"/>
        </w:rPr>
      </w:pPr>
      <w:r w:rsidRPr="00B16547">
        <w:rPr>
          <w:rFonts w:ascii="Verdana" w:hAnsi="Verdana" w:cs="Times New Roman"/>
          <w:sz w:val="20"/>
          <w:szCs w:val="20"/>
        </w:rPr>
        <w:t>Úterý</w:t>
      </w:r>
      <w:r w:rsidR="009171B0">
        <w:rPr>
          <w:rFonts w:ascii="Verdana" w:hAnsi="Verdana" w:cs="Times New Roman"/>
          <w:sz w:val="20"/>
          <w:szCs w:val="20"/>
        </w:rPr>
        <w:t>:</w:t>
      </w:r>
      <w:r w:rsidR="009171B0">
        <w:rPr>
          <w:rFonts w:ascii="Verdana" w:hAnsi="Verdana" w:cs="Times New Roman"/>
          <w:sz w:val="20"/>
          <w:szCs w:val="20"/>
        </w:rPr>
        <w:tab/>
      </w:r>
      <w:r w:rsidR="009171B0">
        <w:rPr>
          <w:rFonts w:ascii="Verdana" w:hAnsi="Verdana" w:cs="Times New Roman"/>
          <w:sz w:val="20"/>
          <w:szCs w:val="20"/>
        </w:rPr>
        <w:tab/>
      </w:r>
      <w:r w:rsidRPr="00B16547">
        <w:rPr>
          <w:rFonts w:ascii="Verdana" w:hAnsi="Verdana" w:cs="Times New Roman"/>
          <w:sz w:val="20"/>
          <w:szCs w:val="20"/>
        </w:rPr>
        <w:t xml:space="preserve">8,00-14,00 </w:t>
      </w:r>
    </w:p>
    <w:p w:rsidR="00B17395" w:rsidRPr="00B16547" w:rsidRDefault="009171B0" w:rsidP="00B17395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Středa:</w:t>
      </w:r>
      <w:r>
        <w:rPr>
          <w:rFonts w:ascii="Verdana" w:hAnsi="Verdana" w:cs="Times New Roman"/>
          <w:sz w:val="20"/>
          <w:szCs w:val="20"/>
        </w:rPr>
        <w:tab/>
      </w:r>
      <w:r w:rsidR="00B17395" w:rsidRPr="00B16547">
        <w:rPr>
          <w:rFonts w:ascii="Verdana" w:hAnsi="Verdana" w:cs="Times New Roman"/>
          <w:sz w:val="20"/>
          <w:szCs w:val="20"/>
        </w:rPr>
        <w:t>8,00-18,00</w:t>
      </w:r>
    </w:p>
    <w:p w:rsidR="00B17395" w:rsidRPr="00B16547" w:rsidRDefault="00B17395" w:rsidP="00B17395">
      <w:pPr>
        <w:jc w:val="both"/>
        <w:rPr>
          <w:rFonts w:ascii="Verdana" w:hAnsi="Verdana" w:cs="Times New Roman"/>
          <w:sz w:val="20"/>
          <w:szCs w:val="20"/>
        </w:rPr>
      </w:pPr>
      <w:r w:rsidRPr="00B16547">
        <w:rPr>
          <w:rFonts w:ascii="Verdana" w:hAnsi="Verdana" w:cs="Times New Roman"/>
          <w:sz w:val="20"/>
          <w:szCs w:val="20"/>
        </w:rPr>
        <w:t>Čtvrtek</w:t>
      </w:r>
      <w:r w:rsidR="009171B0">
        <w:rPr>
          <w:rFonts w:ascii="Verdana" w:hAnsi="Verdana" w:cs="Times New Roman"/>
          <w:sz w:val="20"/>
          <w:szCs w:val="20"/>
        </w:rPr>
        <w:t>:</w:t>
      </w:r>
      <w:r w:rsidR="009171B0">
        <w:rPr>
          <w:rFonts w:ascii="Verdana" w:hAnsi="Verdana" w:cs="Times New Roman"/>
          <w:sz w:val="20"/>
          <w:szCs w:val="20"/>
        </w:rPr>
        <w:tab/>
      </w:r>
      <w:r w:rsidRPr="00B16547">
        <w:rPr>
          <w:rFonts w:ascii="Verdana" w:hAnsi="Verdana" w:cs="Times New Roman"/>
          <w:sz w:val="20"/>
          <w:szCs w:val="20"/>
        </w:rPr>
        <w:t xml:space="preserve">8,00-14,00 </w:t>
      </w:r>
    </w:p>
    <w:p w:rsidR="00B17395" w:rsidRPr="00B16547" w:rsidRDefault="009171B0" w:rsidP="00B17395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Pátek: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="00B17395" w:rsidRPr="00B16547">
        <w:rPr>
          <w:rFonts w:ascii="Verdana" w:hAnsi="Verdana" w:cs="Times New Roman"/>
          <w:sz w:val="20"/>
          <w:szCs w:val="20"/>
        </w:rPr>
        <w:t>8,00-13,00- neúřední den</w:t>
      </w:r>
    </w:p>
    <w:p w:rsidR="00B17395" w:rsidRPr="0020424B" w:rsidRDefault="003D212A" w:rsidP="0020424B">
      <w:pPr>
        <w:jc w:val="both"/>
        <w:rPr>
          <w:rFonts w:ascii="Verdana" w:hAnsi="Verdana" w:cs="Times New Roman"/>
          <w:sz w:val="20"/>
          <w:szCs w:val="20"/>
        </w:rPr>
      </w:pPr>
      <w:r w:rsidRPr="0020424B">
        <w:rPr>
          <w:rFonts w:ascii="Verdana" w:hAnsi="Verdana" w:cs="Times New Roman"/>
          <w:sz w:val="20"/>
          <w:szCs w:val="20"/>
        </w:rPr>
        <w:t>Zaměstnanci OSPOD</w:t>
      </w:r>
      <w:r w:rsidR="00B17395" w:rsidRPr="0020424B">
        <w:rPr>
          <w:rFonts w:ascii="Verdana" w:hAnsi="Verdana" w:cs="Times New Roman"/>
          <w:sz w:val="20"/>
          <w:szCs w:val="20"/>
        </w:rPr>
        <w:t xml:space="preserve"> pracují</w:t>
      </w:r>
      <w:r w:rsidR="002F0782" w:rsidRPr="0020424B">
        <w:rPr>
          <w:rFonts w:ascii="Verdana" w:hAnsi="Verdana" w:cs="Times New Roman"/>
          <w:sz w:val="20"/>
          <w:szCs w:val="20"/>
        </w:rPr>
        <w:t xml:space="preserve"> v režimu pružné</w:t>
      </w:r>
      <w:r w:rsidR="00B17395" w:rsidRPr="0020424B">
        <w:rPr>
          <w:rFonts w:ascii="Verdana" w:hAnsi="Verdana" w:cs="Times New Roman"/>
          <w:sz w:val="20"/>
          <w:szCs w:val="20"/>
        </w:rPr>
        <w:t xml:space="preserve"> pracovní doby</w:t>
      </w:r>
      <w:r w:rsidR="0020424B" w:rsidRPr="0020424B">
        <w:rPr>
          <w:rFonts w:ascii="Verdana" w:hAnsi="Verdana" w:cs="Times New Roman"/>
          <w:sz w:val="20"/>
          <w:szCs w:val="20"/>
        </w:rPr>
        <w:t xml:space="preserve"> </w:t>
      </w:r>
      <w:r w:rsidR="002F0782" w:rsidRPr="0020424B">
        <w:rPr>
          <w:rFonts w:ascii="Verdana" w:hAnsi="Verdana" w:cs="Times New Roman"/>
          <w:sz w:val="20"/>
          <w:szCs w:val="20"/>
        </w:rPr>
        <w:t>- 40  hodin za týden</w:t>
      </w:r>
      <w:r w:rsidR="00B17395" w:rsidRPr="0020424B">
        <w:rPr>
          <w:rFonts w:ascii="Verdana" w:hAnsi="Verdana" w:cs="Times New Roman"/>
          <w:sz w:val="20"/>
          <w:szCs w:val="20"/>
        </w:rPr>
        <w:t>. Výše uvedené časy jsou pevnou složkou pracovní doby</w:t>
      </w:r>
      <w:r w:rsidR="0020424B" w:rsidRPr="0020424B">
        <w:rPr>
          <w:rFonts w:ascii="Verdana" w:hAnsi="Verdana" w:cs="Times New Roman"/>
          <w:sz w:val="20"/>
          <w:szCs w:val="20"/>
        </w:rPr>
        <w:t xml:space="preserve">, blíže popsáno v </w:t>
      </w:r>
      <w:r w:rsidR="004C1BFB" w:rsidRPr="0020424B">
        <w:rPr>
          <w:rFonts w:ascii="Verdana" w:hAnsi="Verdana" w:cs="Times New Roman"/>
          <w:sz w:val="20"/>
          <w:szCs w:val="20"/>
        </w:rPr>
        <w:t>Pracovní</w:t>
      </w:r>
      <w:r w:rsidR="0020424B" w:rsidRPr="0020424B">
        <w:rPr>
          <w:rFonts w:ascii="Verdana" w:hAnsi="Verdana" w:cs="Times New Roman"/>
          <w:sz w:val="20"/>
          <w:szCs w:val="20"/>
        </w:rPr>
        <w:t>m</w:t>
      </w:r>
      <w:r w:rsidR="004C1BFB" w:rsidRPr="0020424B">
        <w:rPr>
          <w:rFonts w:ascii="Verdana" w:hAnsi="Verdana" w:cs="Times New Roman"/>
          <w:sz w:val="20"/>
          <w:szCs w:val="20"/>
        </w:rPr>
        <w:t xml:space="preserve"> řád</w:t>
      </w:r>
      <w:r w:rsidR="0020424B" w:rsidRPr="0020424B">
        <w:rPr>
          <w:rFonts w:ascii="Verdana" w:hAnsi="Verdana" w:cs="Times New Roman"/>
          <w:sz w:val="20"/>
          <w:szCs w:val="20"/>
        </w:rPr>
        <w:t>u</w:t>
      </w:r>
      <w:r w:rsidR="004C1BFB" w:rsidRPr="0020424B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4C1BFB" w:rsidRPr="0020424B">
        <w:rPr>
          <w:rFonts w:ascii="Verdana" w:hAnsi="Verdana" w:cs="Times New Roman"/>
          <w:sz w:val="20"/>
          <w:szCs w:val="20"/>
        </w:rPr>
        <w:t>Mě</w:t>
      </w:r>
      <w:r w:rsidR="00DA335E">
        <w:rPr>
          <w:rFonts w:ascii="Verdana" w:hAnsi="Verdana" w:cs="Times New Roman"/>
          <w:sz w:val="20"/>
          <w:szCs w:val="20"/>
        </w:rPr>
        <w:t>Ú</w:t>
      </w:r>
      <w:proofErr w:type="spellEnd"/>
      <w:r w:rsidR="00DA335E">
        <w:rPr>
          <w:rFonts w:ascii="Verdana" w:hAnsi="Verdana" w:cs="Times New Roman"/>
          <w:sz w:val="20"/>
          <w:szCs w:val="20"/>
        </w:rPr>
        <w:t xml:space="preserve"> Břeclav 7</w:t>
      </w:r>
      <w:r w:rsidR="000B4916">
        <w:rPr>
          <w:rFonts w:ascii="Verdana" w:hAnsi="Verdana" w:cs="Times New Roman"/>
          <w:sz w:val="20"/>
          <w:szCs w:val="20"/>
        </w:rPr>
        <w:t>/1</w:t>
      </w:r>
      <w:r w:rsidR="001E0890">
        <w:rPr>
          <w:rFonts w:ascii="Verdana" w:hAnsi="Verdana" w:cs="Times New Roman"/>
          <w:sz w:val="20"/>
          <w:szCs w:val="20"/>
        </w:rPr>
        <w:t>7</w:t>
      </w:r>
      <w:r w:rsidR="000B4916">
        <w:rPr>
          <w:rFonts w:ascii="Verdana" w:hAnsi="Verdana" w:cs="Times New Roman"/>
          <w:sz w:val="20"/>
          <w:szCs w:val="20"/>
        </w:rPr>
        <w:t>, viz</w:t>
      </w:r>
      <w:r w:rsidR="0020424B" w:rsidRPr="0020424B">
        <w:rPr>
          <w:rFonts w:ascii="Verdana" w:hAnsi="Verdana" w:cs="Times New Roman"/>
          <w:sz w:val="20"/>
          <w:szCs w:val="20"/>
        </w:rPr>
        <w:t xml:space="preserve"> </w:t>
      </w:r>
      <w:r w:rsidR="000B4916">
        <w:rPr>
          <w:rFonts w:ascii="Verdana" w:hAnsi="Verdana" w:cs="Times New Roman"/>
          <w:sz w:val="20"/>
          <w:szCs w:val="20"/>
        </w:rPr>
        <w:t>příloha č. 3</w:t>
      </w:r>
      <w:r w:rsidR="0020424B" w:rsidRPr="0020424B">
        <w:rPr>
          <w:rFonts w:ascii="Verdana" w:hAnsi="Verdana" w:cs="Times New Roman"/>
          <w:sz w:val="20"/>
          <w:szCs w:val="20"/>
        </w:rPr>
        <w:t xml:space="preserve">, </w:t>
      </w:r>
      <w:hyperlink r:id="rId33" w:history="1">
        <w:r w:rsidR="004C1BFB" w:rsidRPr="0020424B">
          <w:rPr>
            <w:rStyle w:val="Hypertextovodkaz"/>
            <w:rFonts w:ascii="Verdana" w:hAnsi="Verdana" w:cs="Times New Roman"/>
            <w:sz w:val="20"/>
            <w:szCs w:val="20"/>
          </w:rPr>
          <w:t>http://intranet.meubv.local/index.php?option=com_phocadownload&amp;view=category&amp;id=5:rady&amp;Itemid=209</w:t>
        </w:r>
      </w:hyperlink>
      <w:r w:rsidR="004C1BFB" w:rsidRPr="0020424B">
        <w:rPr>
          <w:rFonts w:ascii="Verdana" w:hAnsi="Verdana" w:cs="Times New Roman"/>
          <w:sz w:val="20"/>
          <w:szCs w:val="20"/>
        </w:rPr>
        <w:t xml:space="preserve"> . </w:t>
      </w:r>
      <w:r w:rsidR="00C52604" w:rsidRPr="0020424B">
        <w:rPr>
          <w:rFonts w:ascii="Verdana" w:hAnsi="Verdana" w:cs="Times New Roman"/>
          <w:sz w:val="20"/>
          <w:szCs w:val="20"/>
        </w:rPr>
        <w:t xml:space="preserve">V pracovní době je sociálně-právní ochrana poskytována v celém rozsahu. </w:t>
      </w:r>
      <w:r w:rsidRPr="0020424B">
        <w:rPr>
          <w:rFonts w:ascii="Verdana" w:hAnsi="Verdana" w:cs="Times New Roman"/>
          <w:sz w:val="20"/>
          <w:szCs w:val="20"/>
        </w:rPr>
        <w:t xml:space="preserve">Pracovníci organizují konzultace či šetření v terénu s ohledem na potřeby a možnosti klientů. </w:t>
      </w:r>
      <w:r w:rsidR="00B17395" w:rsidRPr="0020424B">
        <w:rPr>
          <w:rFonts w:ascii="Verdana" w:hAnsi="Verdana" w:cs="Times New Roman"/>
          <w:sz w:val="20"/>
          <w:szCs w:val="20"/>
        </w:rPr>
        <w:t>Pro sjednávání schůzek</w:t>
      </w:r>
      <w:r w:rsidR="0020424B" w:rsidRPr="0020424B">
        <w:rPr>
          <w:rFonts w:ascii="Verdana" w:hAnsi="Verdana" w:cs="Times New Roman"/>
          <w:sz w:val="20"/>
          <w:szCs w:val="20"/>
        </w:rPr>
        <w:t xml:space="preserve"> s</w:t>
      </w:r>
      <w:r w:rsidR="00B17395" w:rsidRPr="0020424B">
        <w:rPr>
          <w:rFonts w:ascii="Verdana" w:hAnsi="Verdana" w:cs="Times New Roman"/>
          <w:sz w:val="20"/>
          <w:szCs w:val="20"/>
        </w:rPr>
        <w:t> pracovníky OSPOD by měly být přednostně využívány úřední dny, po dohodě s daným pracovníkem lze využít i den neúřední.</w:t>
      </w:r>
      <w:r w:rsidR="00C52604" w:rsidRPr="0020424B">
        <w:rPr>
          <w:rFonts w:ascii="Verdana" w:hAnsi="Verdana" w:cs="Times New Roman"/>
          <w:sz w:val="20"/>
          <w:szCs w:val="20"/>
        </w:rPr>
        <w:t xml:space="preserve"> </w:t>
      </w:r>
    </w:p>
    <w:p w:rsidR="00D870F3" w:rsidRPr="00B25739" w:rsidRDefault="00D870F3" w:rsidP="00D870F3">
      <w:pPr>
        <w:jc w:val="both"/>
        <w:rPr>
          <w:rFonts w:ascii="Verdana" w:hAnsi="Verdana" w:cs="Times New Roman"/>
          <w:b/>
        </w:rPr>
      </w:pPr>
      <w:r w:rsidRPr="00B25739">
        <w:rPr>
          <w:rFonts w:ascii="Verdana" w:hAnsi="Verdana" w:cs="Times New Roman"/>
          <w:b/>
        </w:rPr>
        <w:t>Zastupitelnost pracovníků</w:t>
      </w:r>
    </w:p>
    <w:p w:rsidR="00C52604" w:rsidRDefault="00CA3E90" w:rsidP="00B17395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Pracovník je povinen před počátkem č</w:t>
      </w:r>
      <w:r w:rsidR="00C52604">
        <w:rPr>
          <w:rFonts w:ascii="Verdana" w:hAnsi="Verdana" w:cs="Times New Roman"/>
          <w:sz w:val="20"/>
          <w:szCs w:val="20"/>
        </w:rPr>
        <w:t>innosti</w:t>
      </w:r>
      <w:r>
        <w:rPr>
          <w:rFonts w:ascii="Verdana" w:hAnsi="Verdana" w:cs="Times New Roman"/>
          <w:sz w:val="20"/>
          <w:szCs w:val="20"/>
        </w:rPr>
        <w:t>, kterou</w:t>
      </w:r>
      <w:r w:rsidR="00C52604">
        <w:rPr>
          <w:rFonts w:ascii="Verdana" w:hAnsi="Verdana" w:cs="Times New Roman"/>
          <w:sz w:val="20"/>
          <w:szCs w:val="20"/>
        </w:rPr>
        <w:t xml:space="preserve"> vykonává mimo </w:t>
      </w:r>
      <w:r>
        <w:rPr>
          <w:rFonts w:ascii="Verdana" w:hAnsi="Verdana" w:cs="Times New Roman"/>
          <w:sz w:val="20"/>
          <w:szCs w:val="20"/>
        </w:rPr>
        <w:t xml:space="preserve">své </w:t>
      </w:r>
      <w:r w:rsidR="00C52604">
        <w:rPr>
          <w:rFonts w:ascii="Verdana" w:hAnsi="Verdana" w:cs="Times New Roman"/>
          <w:sz w:val="20"/>
          <w:szCs w:val="20"/>
        </w:rPr>
        <w:t>pracoviště, např. šetření v terénu, účast na soudních jednáních, spolupráce s Policií ČR, návštěvy dětí v pobytových zařízeních</w:t>
      </w:r>
      <w:r>
        <w:rPr>
          <w:rFonts w:ascii="Verdana" w:hAnsi="Verdana" w:cs="Times New Roman"/>
          <w:sz w:val="20"/>
          <w:szCs w:val="20"/>
        </w:rPr>
        <w:t xml:space="preserve"> apod.</w:t>
      </w:r>
      <w:r w:rsidR="00C52604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>uvědomit o své</w:t>
      </w:r>
      <w:r w:rsidR="00C52604">
        <w:rPr>
          <w:rFonts w:ascii="Verdana" w:hAnsi="Verdana" w:cs="Times New Roman"/>
          <w:sz w:val="20"/>
          <w:szCs w:val="20"/>
        </w:rPr>
        <w:t xml:space="preserve"> nepřítomnost</w:t>
      </w:r>
      <w:r>
        <w:rPr>
          <w:rFonts w:ascii="Verdana" w:hAnsi="Verdana" w:cs="Times New Roman"/>
          <w:sz w:val="20"/>
          <w:szCs w:val="20"/>
        </w:rPr>
        <w:t>i vedoucího</w:t>
      </w:r>
      <w:r w:rsidR="00DA335E">
        <w:rPr>
          <w:rFonts w:ascii="Verdana" w:hAnsi="Verdana" w:cs="Times New Roman"/>
          <w:sz w:val="20"/>
          <w:szCs w:val="20"/>
        </w:rPr>
        <w:t xml:space="preserve"> pracovníka O</w:t>
      </w:r>
      <w:r w:rsidR="00C52604">
        <w:rPr>
          <w:rFonts w:ascii="Verdana" w:hAnsi="Verdana" w:cs="Times New Roman"/>
          <w:sz w:val="20"/>
          <w:szCs w:val="20"/>
        </w:rPr>
        <w:t>SPOD</w:t>
      </w:r>
      <w:r>
        <w:rPr>
          <w:rFonts w:ascii="Verdana" w:hAnsi="Verdana" w:cs="Times New Roman"/>
          <w:sz w:val="20"/>
          <w:szCs w:val="20"/>
        </w:rPr>
        <w:t xml:space="preserve"> a zastupujícího pracovníka</w:t>
      </w:r>
      <w:r w:rsidR="00C52604">
        <w:rPr>
          <w:rFonts w:ascii="Verdana" w:hAnsi="Verdana" w:cs="Times New Roman"/>
          <w:sz w:val="20"/>
          <w:szCs w:val="20"/>
        </w:rPr>
        <w:t>.</w:t>
      </w:r>
      <w:r w:rsidR="004E733D">
        <w:rPr>
          <w:rFonts w:ascii="Verdana" w:hAnsi="Verdana" w:cs="Times New Roman"/>
          <w:sz w:val="20"/>
          <w:szCs w:val="20"/>
        </w:rPr>
        <w:t xml:space="preserve"> </w:t>
      </w:r>
      <w:r w:rsidR="005745E3">
        <w:rPr>
          <w:rFonts w:ascii="Verdana" w:hAnsi="Verdana" w:cs="Times New Roman"/>
          <w:sz w:val="20"/>
          <w:szCs w:val="20"/>
        </w:rPr>
        <w:t>Každý pracovník má po dobu své n</w:t>
      </w:r>
      <w:r w:rsidR="00FA5690">
        <w:rPr>
          <w:rFonts w:ascii="Verdana" w:hAnsi="Verdana" w:cs="Times New Roman"/>
          <w:sz w:val="20"/>
          <w:szCs w:val="20"/>
        </w:rPr>
        <w:t>epřítomnosti zastupující osobu.</w:t>
      </w:r>
    </w:p>
    <w:p w:rsidR="00FA5690" w:rsidRPr="00B16547" w:rsidRDefault="00FA5690" w:rsidP="00FA5690">
      <w:pPr>
        <w:jc w:val="both"/>
        <w:rPr>
          <w:rFonts w:ascii="Verdana" w:hAnsi="Verdana" w:cs="Times New Roman"/>
          <w:sz w:val="20"/>
          <w:szCs w:val="20"/>
        </w:rPr>
      </w:pPr>
      <w:r w:rsidRPr="00F3593E">
        <w:rPr>
          <w:rFonts w:ascii="Verdana" w:hAnsi="Verdana" w:cs="Times New Roman"/>
          <w:sz w:val="20"/>
          <w:szCs w:val="20"/>
        </w:rPr>
        <w:t xml:space="preserve">V případě nepřítomnosti spádového pracovníka (například v době dovolené nebo pracovní cesty) je zajištěna vzájemná zastupitelnost v rámci kanceláře po celou dobu úředních hodin. </w:t>
      </w:r>
      <w:r w:rsidR="00543DDD">
        <w:rPr>
          <w:rFonts w:ascii="Verdana" w:hAnsi="Verdana" w:cs="Times New Roman"/>
          <w:sz w:val="20"/>
          <w:szCs w:val="20"/>
        </w:rPr>
        <w:t>Na dveřích kanceláří jsou v </w:t>
      </w:r>
      <w:r w:rsidR="003C37CB">
        <w:rPr>
          <w:rFonts w:ascii="Verdana" w:hAnsi="Verdana" w:cs="Times New Roman"/>
          <w:sz w:val="20"/>
          <w:szCs w:val="20"/>
        </w:rPr>
        <w:t>případě nepřítomnosti pracovníků</w:t>
      </w:r>
      <w:r w:rsidR="00543DDD">
        <w:rPr>
          <w:rFonts w:ascii="Verdana" w:hAnsi="Verdana" w:cs="Times New Roman"/>
          <w:sz w:val="20"/>
          <w:szCs w:val="20"/>
        </w:rPr>
        <w:t xml:space="preserve"> na pracovišti umístěny informace o zastupující osobě</w:t>
      </w:r>
      <w:r w:rsidR="005919A7">
        <w:rPr>
          <w:rFonts w:ascii="Verdana" w:hAnsi="Verdana" w:cs="Times New Roman"/>
          <w:sz w:val="20"/>
          <w:szCs w:val="20"/>
        </w:rPr>
        <w:t xml:space="preserve"> (viz tabulka</w:t>
      </w:r>
      <w:r w:rsidR="001B2707">
        <w:rPr>
          <w:rFonts w:ascii="Verdana" w:hAnsi="Verdana" w:cs="Times New Roman"/>
          <w:sz w:val="20"/>
          <w:szCs w:val="20"/>
        </w:rPr>
        <w:t xml:space="preserve"> </w:t>
      </w:r>
      <w:r w:rsidR="00605C06">
        <w:rPr>
          <w:rFonts w:ascii="Verdana" w:hAnsi="Verdana" w:cs="Times New Roman"/>
          <w:sz w:val="20"/>
          <w:szCs w:val="20"/>
        </w:rPr>
        <w:t>zastupitelnosti</w:t>
      </w:r>
      <w:r w:rsidRPr="00B9397D">
        <w:rPr>
          <w:rFonts w:ascii="Verdana" w:hAnsi="Verdana" w:cs="Times New Roman"/>
          <w:sz w:val="20"/>
          <w:szCs w:val="20"/>
        </w:rPr>
        <w:t>).</w:t>
      </w:r>
      <w:r w:rsidRPr="00F3593E">
        <w:rPr>
          <w:rFonts w:ascii="Verdana" w:hAnsi="Verdana" w:cs="Times New Roman"/>
          <w:sz w:val="20"/>
          <w:szCs w:val="20"/>
        </w:rPr>
        <w:t xml:space="preserve"> Informace o zastupování lze získat na místě i telefonicky. Zástupce příslušného prac</w:t>
      </w:r>
      <w:r w:rsidR="00280D86">
        <w:rPr>
          <w:rFonts w:ascii="Verdana" w:hAnsi="Verdana" w:cs="Times New Roman"/>
          <w:sz w:val="20"/>
          <w:szCs w:val="20"/>
        </w:rPr>
        <w:t>ovníka po konzultaci s vedoucím</w:t>
      </w:r>
      <w:r w:rsidRPr="00F3593E">
        <w:rPr>
          <w:rFonts w:ascii="Verdana" w:hAnsi="Verdana" w:cs="Times New Roman"/>
          <w:sz w:val="20"/>
          <w:szCs w:val="20"/>
        </w:rPr>
        <w:t xml:space="preserve"> činí neodkladné úkony v akutních případech, poskytuje základní por</w:t>
      </w:r>
      <w:r w:rsidR="00074B8F">
        <w:rPr>
          <w:rFonts w:ascii="Verdana" w:hAnsi="Verdana" w:cs="Times New Roman"/>
          <w:sz w:val="20"/>
          <w:szCs w:val="20"/>
        </w:rPr>
        <w:t>adenství</w:t>
      </w:r>
      <w:r w:rsidRPr="00F3593E">
        <w:rPr>
          <w:rFonts w:ascii="Verdana" w:hAnsi="Verdana" w:cs="Times New Roman"/>
          <w:sz w:val="20"/>
          <w:szCs w:val="20"/>
        </w:rPr>
        <w:t xml:space="preserve"> a předává klientům potřebné </w:t>
      </w:r>
      <w:r w:rsidR="00074B8F">
        <w:rPr>
          <w:rFonts w:ascii="Verdana" w:hAnsi="Verdana" w:cs="Times New Roman"/>
          <w:sz w:val="20"/>
          <w:szCs w:val="20"/>
        </w:rPr>
        <w:t>informace o možnosti sjednání</w:t>
      </w:r>
      <w:r w:rsidRPr="00F3593E">
        <w:rPr>
          <w:rFonts w:ascii="Verdana" w:hAnsi="Verdana" w:cs="Times New Roman"/>
          <w:sz w:val="20"/>
          <w:szCs w:val="20"/>
        </w:rPr>
        <w:t xml:space="preserve"> termínu schůzky se spádovým pracovníkem. O všech takových </w:t>
      </w:r>
      <w:r w:rsidR="00074B8F">
        <w:rPr>
          <w:rFonts w:ascii="Verdana" w:hAnsi="Verdana" w:cs="Times New Roman"/>
          <w:sz w:val="20"/>
          <w:szCs w:val="20"/>
        </w:rPr>
        <w:t>jednáních s klienty je vytvořen</w:t>
      </w:r>
      <w:r w:rsidRPr="00F3593E">
        <w:rPr>
          <w:rFonts w:ascii="Verdana" w:hAnsi="Verdana" w:cs="Times New Roman"/>
          <w:sz w:val="20"/>
          <w:szCs w:val="20"/>
        </w:rPr>
        <w:t xml:space="preserve"> písemný záznam, který je předán spádovému pracovníkovi po jeho návratu na pracoviště.</w:t>
      </w:r>
    </w:p>
    <w:p w:rsidR="00B7082A" w:rsidRDefault="00B7082A" w:rsidP="004D11BC">
      <w:pPr>
        <w:jc w:val="both"/>
        <w:rPr>
          <w:rFonts w:ascii="Verdana" w:hAnsi="Verdana" w:cs="Times New Roman"/>
          <w:sz w:val="20"/>
          <w:szCs w:val="20"/>
        </w:rPr>
      </w:pPr>
    </w:p>
    <w:p w:rsidR="004D11BC" w:rsidRPr="00F3593E" w:rsidRDefault="00FA5690" w:rsidP="004D11BC">
      <w:pPr>
        <w:jc w:val="both"/>
        <w:rPr>
          <w:rFonts w:ascii="Verdana" w:hAnsi="Verdana" w:cs="Times New Roman"/>
          <w:color w:val="FF0000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Pokud nastane situace, že současně není přítomen </w:t>
      </w:r>
      <w:r w:rsidR="001B77FA">
        <w:rPr>
          <w:rFonts w:ascii="Verdana" w:hAnsi="Verdana" w:cs="Times New Roman"/>
          <w:sz w:val="20"/>
          <w:szCs w:val="20"/>
        </w:rPr>
        <w:t xml:space="preserve">spádový </w:t>
      </w:r>
      <w:r>
        <w:rPr>
          <w:rFonts w:ascii="Verdana" w:hAnsi="Verdana" w:cs="Times New Roman"/>
          <w:sz w:val="20"/>
          <w:szCs w:val="20"/>
        </w:rPr>
        <w:t xml:space="preserve">ani </w:t>
      </w:r>
      <w:r w:rsidR="001B77FA">
        <w:rPr>
          <w:rFonts w:ascii="Verdana" w:hAnsi="Verdana" w:cs="Times New Roman"/>
          <w:sz w:val="20"/>
          <w:szCs w:val="20"/>
        </w:rPr>
        <w:t xml:space="preserve">zastupující </w:t>
      </w:r>
      <w:r>
        <w:rPr>
          <w:rFonts w:ascii="Verdana" w:hAnsi="Verdana" w:cs="Times New Roman"/>
          <w:sz w:val="20"/>
          <w:szCs w:val="20"/>
        </w:rPr>
        <w:t>pracovník, může se klient obrátit na kteréhokoliv dalšího pra</w:t>
      </w:r>
      <w:r w:rsidR="001B77FA">
        <w:rPr>
          <w:rFonts w:ascii="Verdana" w:hAnsi="Verdana" w:cs="Times New Roman"/>
          <w:sz w:val="20"/>
          <w:szCs w:val="20"/>
        </w:rPr>
        <w:t xml:space="preserve">covníka OSPOD. Tento je povinen neprodleně po návratu spádového pracovníka </w:t>
      </w:r>
      <w:r w:rsidR="00DB2F24">
        <w:rPr>
          <w:rFonts w:ascii="Verdana" w:hAnsi="Verdana" w:cs="Times New Roman"/>
          <w:sz w:val="20"/>
          <w:szCs w:val="20"/>
        </w:rPr>
        <w:t xml:space="preserve">o schůzce </w:t>
      </w:r>
      <w:r>
        <w:rPr>
          <w:rFonts w:ascii="Verdana" w:hAnsi="Verdana" w:cs="Times New Roman"/>
          <w:sz w:val="20"/>
          <w:szCs w:val="20"/>
        </w:rPr>
        <w:t xml:space="preserve">informovat a předat mu materiály a dokumenty. Pokud klient odmítá řešit svůj požadavek se zástupem a trvá na schůzce s nepřítomným pracovníkem, sjedná mu zastupující (či jiný pracovník) s požadovaným pracovníkem schůzku nebo na něj předá služební kontakt. </w:t>
      </w:r>
      <w:r w:rsidR="006048A8">
        <w:rPr>
          <w:rFonts w:ascii="Verdana" w:hAnsi="Verdana" w:cs="Times New Roman"/>
          <w:sz w:val="20"/>
          <w:szCs w:val="20"/>
        </w:rPr>
        <w:t>Na pracovišti</w:t>
      </w:r>
      <w:r w:rsidR="00074B8F">
        <w:rPr>
          <w:rFonts w:ascii="Verdana" w:hAnsi="Verdana" w:cs="Times New Roman"/>
          <w:sz w:val="20"/>
          <w:szCs w:val="20"/>
        </w:rPr>
        <w:t xml:space="preserve"> je vždy přítomen alespoň jeden pracovník</w:t>
      </w:r>
      <w:r w:rsidR="006048A8">
        <w:rPr>
          <w:rFonts w:ascii="Verdana" w:hAnsi="Verdana" w:cs="Times New Roman"/>
          <w:sz w:val="20"/>
          <w:szCs w:val="20"/>
        </w:rPr>
        <w:t xml:space="preserve"> (OPD, kurátoři)</w:t>
      </w:r>
      <w:r w:rsidR="00074B8F">
        <w:rPr>
          <w:rFonts w:ascii="Verdana" w:hAnsi="Verdana" w:cs="Times New Roman"/>
          <w:sz w:val="20"/>
          <w:szCs w:val="20"/>
        </w:rPr>
        <w:t xml:space="preserve">, toto platí i v době obědové pauzy. </w:t>
      </w:r>
      <w:r w:rsidR="004D11BC">
        <w:rPr>
          <w:rFonts w:ascii="Verdana" w:hAnsi="Verdana" w:cs="Times New Roman"/>
          <w:sz w:val="20"/>
          <w:szCs w:val="20"/>
        </w:rPr>
        <w:t>Tabulka zastupitelnosti jednotlivých pracovníků OSPOD viz příloha č. 4.</w:t>
      </w:r>
    </w:p>
    <w:p w:rsidR="002402AE" w:rsidRPr="00B25739" w:rsidRDefault="002402AE" w:rsidP="006D4349">
      <w:pPr>
        <w:jc w:val="both"/>
        <w:rPr>
          <w:rFonts w:ascii="Verdana" w:hAnsi="Verdana" w:cs="Times New Roman"/>
          <w:b/>
        </w:rPr>
      </w:pPr>
      <w:r w:rsidRPr="00B25739">
        <w:rPr>
          <w:rFonts w:ascii="Verdana" w:hAnsi="Verdana" w:cs="Times New Roman"/>
          <w:b/>
        </w:rPr>
        <w:t>Pohotovost</w:t>
      </w:r>
    </w:p>
    <w:p w:rsidR="00B17395" w:rsidRPr="00B16547" w:rsidRDefault="00AC4DCF" w:rsidP="006D4349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</w:t>
      </w:r>
      <w:r w:rsidRPr="00B16547">
        <w:rPr>
          <w:rFonts w:ascii="Verdana" w:hAnsi="Verdana" w:cs="Times New Roman"/>
          <w:sz w:val="20"/>
          <w:szCs w:val="20"/>
        </w:rPr>
        <w:t>imo úřední hodiny</w:t>
      </w:r>
      <w:r>
        <w:rPr>
          <w:rFonts w:ascii="Verdana" w:hAnsi="Verdana" w:cs="Times New Roman"/>
          <w:sz w:val="20"/>
          <w:szCs w:val="20"/>
        </w:rPr>
        <w:t xml:space="preserve"> je p</w:t>
      </w:r>
      <w:r w:rsidR="00B17395" w:rsidRPr="00B16547">
        <w:rPr>
          <w:rFonts w:ascii="Verdana" w:hAnsi="Verdana" w:cs="Times New Roman"/>
          <w:sz w:val="20"/>
          <w:szCs w:val="20"/>
        </w:rPr>
        <w:t xml:space="preserve">ro případy, které </w:t>
      </w:r>
      <w:r w:rsidR="004E2453" w:rsidRPr="00B16547">
        <w:rPr>
          <w:rFonts w:ascii="Verdana" w:hAnsi="Verdana" w:cs="Times New Roman"/>
          <w:sz w:val="20"/>
          <w:szCs w:val="20"/>
        </w:rPr>
        <w:t xml:space="preserve">nesnesou odkladu vykonávána </w:t>
      </w:r>
      <w:r w:rsidRPr="00B16547">
        <w:rPr>
          <w:rFonts w:ascii="Verdana" w:hAnsi="Verdana" w:cs="Times New Roman"/>
          <w:sz w:val="20"/>
          <w:szCs w:val="20"/>
        </w:rPr>
        <w:t xml:space="preserve">pracovníky OSPOD Břeclav </w:t>
      </w:r>
      <w:r w:rsidR="004E2453" w:rsidRPr="00B16547">
        <w:rPr>
          <w:rFonts w:ascii="Verdana" w:hAnsi="Verdana" w:cs="Times New Roman"/>
          <w:sz w:val="20"/>
          <w:szCs w:val="20"/>
        </w:rPr>
        <w:t>pohotovost.</w:t>
      </w:r>
      <w:r w:rsidR="002529E4" w:rsidRPr="00B16547">
        <w:rPr>
          <w:rFonts w:ascii="Verdana" w:hAnsi="Verdana" w:cs="Times New Roman"/>
          <w:sz w:val="20"/>
          <w:szCs w:val="20"/>
        </w:rPr>
        <w:t xml:space="preserve"> </w:t>
      </w:r>
      <w:r w:rsidR="006C4DC1" w:rsidRPr="00B16547">
        <w:rPr>
          <w:rFonts w:ascii="Verdana" w:hAnsi="Verdana" w:cs="Times New Roman"/>
          <w:sz w:val="20"/>
          <w:szCs w:val="20"/>
        </w:rPr>
        <w:t>Doba pohotovosti bezprostředně navazuje na provozní dobu úřadu.</w:t>
      </w:r>
      <w:r w:rsidR="00B54347">
        <w:rPr>
          <w:rFonts w:ascii="Verdana" w:hAnsi="Verdana" w:cs="Times New Roman"/>
          <w:sz w:val="20"/>
          <w:szCs w:val="20"/>
        </w:rPr>
        <w:t xml:space="preserve"> Pohotovost a výkon práce v době pohotovosti se řídí Zákoníkem práce (zákon č. 262/2006 Sb.) a je v souladu se stanovisky MPSV. S pracovníky </w:t>
      </w:r>
      <w:r>
        <w:rPr>
          <w:rFonts w:ascii="Verdana" w:hAnsi="Verdana" w:cs="Times New Roman"/>
          <w:sz w:val="20"/>
          <w:szCs w:val="20"/>
        </w:rPr>
        <w:t>O</w:t>
      </w:r>
      <w:r w:rsidR="00B54347">
        <w:rPr>
          <w:rFonts w:ascii="Verdana" w:hAnsi="Verdana" w:cs="Times New Roman"/>
          <w:sz w:val="20"/>
          <w:szCs w:val="20"/>
        </w:rPr>
        <w:t xml:space="preserve">SPOD je sepsána dohoda o pracovní pohotovosti. </w:t>
      </w:r>
    </w:p>
    <w:p w:rsidR="00B17395" w:rsidRPr="00916FDA" w:rsidRDefault="00B17395" w:rsidP="006D4349">
      <w:pPr>
        <w:jc w:val="both"/>
        <w:rPr>
          <w:rFonts w:ascii="Verdana" w:hAnsi="Verdana" w:cs="Times New Roman"/>
          <w:sz w:val="20"/>
          <w:szCs w:val="20"/>
        </w:rPr>
      </w:pPr>
      <w:r w:rsidRPr="00B16547">
        <w:rPr>
          <w:rFonts w:ascii="Verdana" w:hAnsi="Verdana" w:cs="Times New Roman"/>
          <w:b/>
          <w:sz w:val="20"/>
          <w:szCs w:val="20"/>
        </w:rPr>
        <w:t xml:space="preserve">Výkon pracovní pohotovosti je </w:t>
      </w:r>
      <w:r w:rsidR="00916FDA">
        <w:rPr>
          <w:rFonts w:ascii="Verdana" w:hAnsi="Verdana" w:cs="Times New Roman"/>
          <w:b/>
          <w:sz w:val="20"/>
          <w:szCs w:val="20"/>
        </w:rPr>
        <w:t>uskutečňován zejména</w:t>
      </w:r>
      <w:r w:rsidRPr="00B16547">
        <w:rPr>
          <w:rFonts w:ascii="Verdana" w:hAnsi="Verdana" w:cs="Times New Roman"/>
          <w:b/>
          <w:sz w:val="20"/>
          <w:szCs w:val="20"/>
        </w:rPr>
        <w:t xml:space="preserve"> při níže uvedených událostech</w:t>
      </w:r>
      <w:r w:rsidR="00916FDA">
        <w:rPr>
          <w:rFonts w:ascii="Verdana" w:hAnsi="Verdana" w:cs="Times New Roman"/>
          <w:sz w:val="20"/>
          <w:szCs w:val="20"/>
        </w:rPr>
        <w:t>:</w:t>
      </w:r>
    </w:p>
    <w:p w:rsidR="00B17395" w:rsidRPr="00B16547" w:rsidRDefault="00B17395" w:rsidP="009962CF">
      <w:pPr>
        <w:pStyle w:val="Odstavecseseznamem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B16547">
        <w:rPr>
          <w:rFonts w:ascii="Verdana" w:hAnsi="Verdana" w:cs="Times New Roman"/>
          <w:sz w:val="20"/>
          <w:szCs w:val="20"/>
        </w:rPr>
        <w:t>Bezprostřední ohrožení dítěte, které se ocitlo bez jakékoliv péče nebo jeho život nebo příznivý vývoj jsou vážně ohroženy nebo narušeny;</w:t>
      </w:r>
    </w:p>
    <w:p w:rsidR="00B17395" w:rsidRPr="00B16547" w:rsidRDefault="00B17395" w:rsidP="009962CF">
      <w:pPr>
        <w:pStyle w:val="Odstavecseseznamem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B16547">
        <w:rPr>
          <w:rFonts w:ascii="Verdana" w:hAnsi="Verdana" w:cs="Times New Roman"/>
          <w:sz w:val="20"/>
          <w:szCs w:val="20"/>
        </w:rPr>
        <w:t>Součinnost soudu při bezodkladném výkonu nařízeného předběžného opatření</w:t>
      </w:r>
      <w:r w:rsidRPr="00B16547">
        <w:rPr>
          <w:rFonts w:ascii="Verdana" w:hAnsi="Verdana" w:cs="Times New Roman"/>
          <w:sz w:val="20"/>
          <w:szCs w:val="20"/>
          <w:lang w:val="en-US"/>
        </w:rPr>
        <w:t>;</w:t>
      </w:r>
    </w:p>
    <w:p w:rsidR="002707D9" w:rsidRPr="00DD2A97" w:rsidRDefault="00B17395" w:rsidP="009962CF">
      <w:pPr>
        <w:pStyle w:val="Odstavecseseznamem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B16547">
        <w:rPr>
          <w:rFonts w:ascii="Verdana" w:hAnsi="Verdana" w:cs="Times New Roman"/>
          <w:sz w:val="20"/>
          <w:szCs w:val="20"/>
          <w:lang w:val="en-US"/>
        </w:rPr>
        <w:t>Součinnost</w:t>
      </w:r>
      <w:proofErr w:type="spellEnd"/>
      <w:r w:rsidRPr="00B16547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B16547">
        <w:rPr>
          <w:rFonts w:ascii="Verdana" w:hAnsi="Verdana" w:cs="Times New Roman"/>
          <w:sz w:val="20"/>
          <w:szCs w:val="20"/>
          <w:lang w:val="en-US"/>
        </w:rPr>
        <w:t>orgánů</w:t>
      </w:r>
      <w:proofErr w:type="spellEnd"/>
      <w:r w:rsidRPr="00B16547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B16547">
        <w:rPr>
          <w:rFonts w:ascii="Verdana" w:hAnsi="Verdana" w:cs="Times New Roman"/>
          <w:sz w:val="20"/>
          <w:szCs w:val="20"/>
          <w:lang w:val="en-US"/>
        </w:rPr>
        <w:t>činných</w:t>
      </w:r>
      <w:proofErr w:type="spellEnd"/>
      <w:r w:rsidRPr="00B16547">
        <w:rPr>
          <w:rFonts w:ascii="Verdana" w:hAnsi="Verdana" w:cs="Times New Roman"/>
          <w:sz w:val="20"/>
          <w:szCs w:val="20"/>
          <w:lang w:val="en-US"/>
        </w:rPr>
        <w:t xml:space="preserve"> v </w:t>
      </w:r>
      <w:proofErr w:type="spellStart"/>
      <w:r w:rsidRPr="00B16547">
        <w:rPr>
          <w:rFonts w:ascii="Verdana" w:hAnsi="Verdana" w:cs="Times New Roman"/>
          <w:sz w:val="20"/>
          <w:szCs w:val="20"/>
          <w:lang w:val="en-US"/>
        </w:rPr>
        <w:t>trestním</w:t>
      </w:r>
      <w:proofErr w:type="spellEnd"/>
      <w:r w:rsidRPr="00B16547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B16547">
        <w:rPr>
          <w:rFonts w:ascii="Verdana" w:hAnsi="Verdana" w:cs="Times New Roman"/>
          <w:sz w:val="20"/>
          <w:szCs w:val="20"/>
          <w:lang w:val="en-US"/>
        </w:rPr>
        <w:t>řízení</w:t>
      </w:r>
      <w:proofErr w:type="spellEnd"/>
      <w:r w:rsidRPr="00B16547">
        <w:rPr>
          <w:rFonts w:ascii="Verdana" w:hAnsi="Verdana" w:cs="Times New Roman"/>
          <w:sz w:val="20"/>
          <w:szCs w:val="20"/>
          <w:lang w:val="en-US"/>
        </w:rPr>
        <w:t xml:space="preserve">- </w:t>
      </w:r>
      <w:proofErr w:type="spellStart"/>
      <w:r w:rsidRPr="00B16547">
        <w:rPr>
          <w:rFonts w:ascii="Verdana" w:hAnsi="Verdana" w:cs="Times New Roman"/>
          <w:sz w:val="20"/>
          <w:szCs w:val="20"/>
          <w:lang w:val="en-US"/>
        </w:rPr>
        <w:t>neodkladný</w:t>
      </w:r>
      <w:proofErr w:type="spellEnd"/>
      <w:r w:rsidRPr="00B16547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B16547">
        <w:rPr>
          <w:rFonts w:ascii="Verdana" w:hAnsi="Verdana" w:cs="Times New Roman"/>
          <w:sz w:val="20"/>
          <w:szCs w:val="20"/>
          <w:lang w:val="en-US"/>
        </w:rPr>
        <w:t>výslech</w:t>
      </w:r>
      <w:proofErr w:type="spellEnd"/>
      <w:r w:rsidRPr="00B16547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B16547">
        <w:rPr>
          <w:rFonts w:ascii="Verdana" w:hAnsi="Verdana" w:cs="Times New Roman"/>
          <w:sz w:val="20"/>
          <w:szCs w:val="20"/>
          <w:lang w:val="en-US"/>
        </w:rPr>
        <w:t>dítěte</w:t>
      </w:r>
      <w:proofErr w:type="spellEnd"/>
      <w:r w:rsidRPr="00B16547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B16547">
        <w:rPr>
          <w:rFonts w:ascii="Verdana" w:hAnsi="Verdana" w:cs="Times New Roman"/>
          <w:sz w:val="20"/>
          <w:szCs w:val="20"/>
          <w:lang w:val="en-US"/>
        </w:rPr>
        <w:t>případně</w:t>
      </w:r>
      <w:proofErr w:type="spellEnd"/>
      <w:r w:rsidRPr="00B16547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B16547">
        <w:rPr>
          <w:rFonts w:ascii="Verdana" w:hAnsi="Verdana" w:cs="Times New Roman"/>
          <w:sz w:val="20"/>
          <w:szCs w:val="20"/>
          <w:lang w:val="en-US"/>
        </w:rPr>
        <w:t>další</w:t>
      </w:r>
      <w:proofErr w:type="spellEnd"/>
      <w:r w:rsidRPr="00B16547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B16547">
        <w:rPr>
          <w:rFonts w:ascii="Verdana" w:hAnsi="Verdana" w:cs="Times New Roman"/>
          <w:sz w:val="20"/>
          <w:szCs w:val="20"/>
          <w:lang w:val="en-US"/>
        </w:rPr>
        <w:t>součinnost</w:t>
      </w:r>
      <w:proofErr w:type="spellEnd"/>
      <w:r w:rsidRPr="00B16547">
        <w:rPr>
          <w:rFonts w:ascii="Verdana" w:hAnsi="Verdana" w:cs="Times New Roman"/>
          <w:sz w:val="20"/>
          <w:szCs w:val="20"/>
          <w:lang w:val="en-US"/>
        </w:rPr>
        <w:t xml:space="preserve"> s </w:t>
      </w:r>
      <w:proofErr w:type="spellStart"/>
      <w:r w:rsidRPr="00B16547">
        <w:rPr>
          <w:rFonts w:ascii="Verdana" w:hAnsi="Verdana" w:cs="Times New Roman"/>
          <w:sz w:val="20"/>
          <w:szCs w:val="20"/>
          <w:lang w:val="en-US"/>
        </w:rPr>
        <w:t>Policií</w:t>
      </w:r>
      <w:proofErr w:type="spellEnd"/>
      <w:r w:rsidRPr="00B16547">
        <w:rPr>
          <w:rFonts w:ascii="Verdana" w:hAnsi="Verdana" w:cs="Times New Roman"/>
          <w:sz w:val="20"/>
          <w:szCs w:val="20"/>
          <w:lang w:val="en-US"/>
        </w:rPr>
        <w:t xml:space="preserve"> ČR.</w:t>
      </w:r>
    </w:p>
    <w:p w:rsidR="00DD2A97" w:rsidRPr="00DD2A97" w:rsidRDefault="00DD2A97" w:rsidP="009962CF">
      <w:pPr>
        <w:pStyle w:val="Odstavecseseznamem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proofErr w:type="spellStart"/>
      <w:r>
        <w:rPr>
          <w:rFonts w:ascii="Verdana" w:hAnsi="Verdana" w:cs="Times New Roman"/>
          <w:sz w:val="20"/>
          <w:szCs w:val="20"/>
          <w:lang w:val="en-US"/>
        </w:rPr>
        <w:t>Případně</w:t>
      </w:r>
      <w:proofErr w:type="spellEnd"/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  <w:lang w:val="en-US"/>
        </w:rPr>
        <w:t>další</w:t>
      </w:r>
      <w:proofErr w:type="spellEnd"/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  <w:lang w:val="en-US"/>
        </w:rPr>
        <w:t>bezodkladné</w:t>
      </w:r>
      <w:proofErr w:type="spellEnd"/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  <w:lang w:val="en-US"/>
        </w:rPr>
        <w:t>události</w:t>
      </w:r>
      <w:proofErr w:type="spellEnd"/>
      <w:r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Verdana" w:hAnsi="Verdana" w:cs="Times New Roman"/>
          <w:sz w:val="20"/>
          <w:szCs w:val="20"/>
          <w:lang w:val="en-US"/>
        </w:rPr>
        <w:t>kdy</w:t>
      </w:r>
      <w:proofErr w:type="spellEnd"/>
      <w:r>
        <w:rPr>
          <w:rFonts w:ascii="Verdana" w:hAnsi="Verdana" w:cs="Times New Roman"/>
          <w:sz w:val="20"/>
          <w:szCs w:val="20"/>
          <w:lang w:val="en-US"/>
        </w:rPr>
        <w:t xml:space="preserve"> by </w:t>
      </w:r>
      <w:proofErr w:type="spellStart"/>
      <w:r>
        <w:rPr>
          <w:rFonts w:ascii="Verdana" w:hAnsi="Verdana" w:cs="Times New Roman"/>
          <w:sz w:val="20"/>
          <w:szCs w:val="20"/>
          <w:lang w:val="en-US"/>
        </w:rPr>
        <w:t>časová</w:t>
      </w:r>
      <w:proofErr w:type="spellEnd"/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  <w:lang w:val="en-US"/>
        </w:rPr>
        <w:t>prodleva</w:t>
      </w:r>
      <w:proofErr w:type="spellEnd"/>
      <w:r>
        <w:rPr>
          <w:rFonts w:ascii="Verdana" w:hAnsi="Verdana" w:cs="Times New Roman"/>
          <w:sz w:val="20"/>
          <w:szCs w:val="20"/>
          <w:lang w:val="en-US"/>
        </w:rPr>
        <w:t xml:space="preserve"> (</w:t>
      </w:r>
      <w:proofErr w:type="spellStart"/>
      <w:r>
        <w:rPr>
          <w:rFonts w:ascii="Verdana" w:hAnsi="Verdana" w:cs="Times New Roman"/>
          <w:sz w:val="20"/>
          <w:szCs w:val="20"/>
          <w:lang w:val="en-US"/>
        </w:rPr>
        <w:t>přesunutí</w:t>
      </w:r>
      <w:proofErr w:type="spellEnd"/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  <w:lang w:val="en-US"/>
        </w:rPr>
        <w:t>případu</w:t>
      </w:r>
      <w:proofErr w:type="spellEnd"/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Verdana" w:hAnsi="Verdana" w:cs="Times New Roman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  <w:lang w:val="en-US"/>
        </w:rPr>
        <w:t>pracovní</w:t>
      </w:r>
      <w:proofErr w:type="spellEnd"/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  <w:lang w:val="en-US"/>
        </w:rPr>
        <w:t>dobu</w:t>
      </w:r>
      <w:proofErr w:type="spellEnd"/>
      <w:r>
        <w:rPr>
          <w:rFonts w:ascii="Verdana" w:hAnsi="Verdana" w:cs="Times New Roman"/>
          <w:sz w:val="20"/>
          <w:szCs w:val="20"/>
          <w:lang w:val="en-US"/>
        </w:rPr>
        <w:t xml:space="preserve">) </w:t>
      </w:r>
      <w:proofErr w:type="spellStart"/>
      <w:r>
        <w:rPr>
          <w:rFonts w:ascii="Verdana" w:hAnsi="Verdana" w:cs="Times New Roman"/>
          <w:sz w:val="20"/>
          <w:szCs w:val="20"/>
          <w:lang w:val="en-US"/>
        </w:rPr>
        <w:t>měla</w:t>
      </w:r>
      <w:proofErr w:type="spellEnd"/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  <w:lang w:val="en-US"/>
        </w:rPr>
        <w:t>za</w:t>
      </w:r>
      <w:proofErr w:type="spellEnd"/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  <w:lang w:val="en-US"/>
        </w:rPr>
        <w:t>následek</w:t>
      </w:r>
      <w:proofErr w:type="spellEnd"/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  <w:lang w:val="en-US"/>
        </w:rPr>
        <w:t>ohrožení</w:t>
      </w:r>
      <w:proofErr w:type="spellEnd"/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  <w:lang w:val="en-US"/>
        </w:rPr>
        <w:t>dítěte</w:t>
      </w:r>
      <w:proofErr w:type="spellEnd"/>
      <w:r>
        <w:rPr>
          <w:rFonts w:ascii="Verdana" w:hAnsi="Verdana" w:cs="Times New Roman"/>
          <w:sz w:val="20"/>
          <w:szCs w:val="20"/>
          <w:lang w:val="en-US"/>
        </w:rPr>
        <w:t>.</w:t>
      </w:r>
    </w:p>
    <w:p w:rsidR="00DD2A97" w:rsidRPr="00DD2A97" w:rsidRDefault="00DD2A97" w:rsidP="00AC4DCF">
      <w:pPr>
        <w:spacing w:after="160" w:line="259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Ostat</w:t>
      </w:r>
      <w:r w:rsidR="00555AC7">
        <w:rPr>
          <w:rFonts w:ascii="Verdana" w:hAnsi="Verdana" w:cs="Times New Roman"/>
          <w:sz w:val="20"/>
          <w:szCs w:val="20"/>
        </w:rPr>
        <w:t>ní činnosti řeší pracovníci</w:t>
      </w:r>
      <w:r>
        <w:rPr>
          <w:rFonts w:ascii="Verdana" w:hAnsi="Verdana" w:cs="Times New Roman"/>
          <w:sz w:val="20"/>
          <w:szCs w:val="20"/>
        </w:rPr>
        <w:t xml:space="preserve"> v rámci své pracovní doby. V případě bezprostředního ohrožení dítěte se občané </w:t>
      </w:r>
      <w:r w:rsidR="00555AC7">
        <w:rPr>
          <w:rFonts w:ascii="Verdana" w:hAnsi="Verdana" w:cs="Times New Roman"/>
          <w:sz w:val="20"/>
          <w:szCs w:val="20"/>
        </w:rPr>
        <w:t>obracejí na Policii ČR, která následně kontaktuje pracovníka OSPOD.</w:t>
      </w:r>
    </w:p>
    <w:p w:rsidR="00640F9E" w:rsidRPr="004C2C3F" w:rsidRDefault="00B17395" w:rsidP="006D4349">
      <w:pPr>
        <w:jc w:val="both"/>
        <w:rPr>
          <w:rFonts w:ascii="Verdana" w:hAnsi="Verdana" w:cs="Times New Roman"/>
          <w:sz w:val="20"/>
          <w:szCs w:val="20"/>
        </w:rPr>
      </w:pPr>
      <w:r w:rsidRPr="00B16547">
        <w:rPr>
          <w:rFonts w:ascii="Verdana" w:hAnsi="Verdana" w:cs="Times New Roman"/>
          <w:sz w:val="20"/>
          <w:szCs w:val="20"/>
        </w:rPr>
        <w:t>Výkon po</w:t>
      </w:r>
      <w:r w:rsidR="00916FDA">
        <w:rPr>
          <w:rFonts w:ascii="Verdana" w:hAnsi="Verdana" w:cs="Times New Roman"/>
          <w:sz w:val="20"/>
          <w:szCs w:val="20"/>
        </w:rPr>
        <w:t>hotovosti zabezpečují jednotliví</w:t>
      </w:r>
      <w:r w:rsidRPr="00B16547">
        <w:rPr>
          <w:rFonts w:ascii="Verdana" w:hAnsi="Verdana" w:cs="Times New Roman"/>
          <w:sz w:val="20"/>
          <w:szCs w:val="20"/>
        </w:rPr>
        <w:t xml:space="preserve"> pracovníci </w:t>
      </w:r>
      <w:r w:rsidR="006D4349">
        <w:rPr>
          <w:rFonts w:ascii="Verdana" w:hAnsi="Verdana" w:cs="Times New Roman"/>
          <w:sz w:val="20"/>
          <w:szCs w:val="20"/>
        </w:rPr>
        <w:t>O</w:t>
      </w:r>
      <w:r w:rsidRPr="00B16547">
        <w:rPr>
          <w:rFonts w:ascii="Verdana" w:hAnsi="Verdana" w:cs="Times New Roman"/>
          <w:sz w:val="20"/>
          <w:szCs w:val="20"/>
        </w:rPr>
        <w:t>SP</w:t>
      </w:r>
      <w:r w:rsidR="004906A7" w:rsidRPr="00B16547">
        <w:rPr>
          <w:rFonts w:ascii="Verdana" w:hAnsi="Verdana" w:cs="Times New Roman"/>
          <w:sz w:val="20"/>
          <w:szCs w:val="20"/>
        </w:rPr>
        <w:t>OD</w:t>
      </w:r>
      <w:r w:rsidR="00DE4000">
        <w:rPr>
          <w:rFonts w:ascii="Verdana" w:hAnsi="Verdana" w:cs="Times New Roman"/>
          <w:sz w:val="20"/>
          <w:szCs w:val="20"/>
        </w:rPr>
        <w:t xml:space="preserve"> dle rozpisu pohotovostí. Rozpis sestavuje pr</w:t>
      </w:r>
      <w:r w:rsidR="00C468A6">
        <w:rPr>
          <w:rFonts w:ascii="Verdana" w:hAnsi="Verdana" w:cs="Times New Roman"/>
          <w:sz w:val="20"/>
          <w:szCs w:val="20"/>
        </w:rPr>
        <w:t>acovník, pověřený vedoucím</w:t>
      </w:r>
      <w:r w:rsidR="00DE4000">
        <w:rPr>
          <w:rFonts w:ascii="Verdana" w:hAnsi="Verdana" w:cs="Times New Roman"/>
          <w:sz w:val="20"/>
          <w:szCs w:val="20"/>
        </w:rPr>
        <w:t>, zpravidla na půlroční období. Klíčem je abecední pořadí pracovníků (podle příjmení od A-Z).</w:t>
      </w:r>
      <w:r w:rsidR="002D23AE">
        <w:rPr>
          <w:rFonts w:ascii="Verdana" w:hAnsi="Verdana" w:cs="Times New Roman"/>
          <w:sz w:val="20"/>
          <w:szCs w:val="20"/>
        </w:rPr>
        <w:t xml:space="preserve"> Rozpis</w:t>
      </w:r>
      <w:r w:rsidR="000D69A1" w:rsidRPr="000D69A1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="002D23AE" w:rsidRPr="002D23AE">
        <w:rPr>
          <w:rFonts w:ascii="Verdana" w:hAnsi="Verdana" w:cs="Times New Roman"/>
          <w:sz w:val="20"/>
          <w:szCs w:val="20"/>
        </w:rPr>
        <w:t xml:space="preserve">pohotovostí </w:t>
      </w:r>
      <w:r w:rsidR="000D69A1" w:rsidRPr="002D23AE">
        <w:rPr>
          <w:rFonts w:ascii="Verdana" w:hAnsi="Verdana" w:cs="Times New Roman"/>
          <w:sz w:val="20"/>
          <w:szCs w:val="20"/>
        </w:rPr>
        <w:t xml:space="preserve">obdrží </w:t>
      </w:r>
      <w:r w:rsidR="002D23AE" w:rsidRPr="002D23AE">
        <w:rPr>
          <w:rFonts w:ascii="Verdana" w:hAnsi="Verdana" w:cs="Times New Roman"/>
          <w:sz w:val="20"/>
          <w:szCs w:val="20"/>
        </w:rPr>
        <w:t>každý referent OSPOD</w:t>
      </w:r>
      <w:r w:rsidR="002D23AE">
        <w:rPr>
          <w:rFonts w:ascii="Verdana" w:hAnsi="Verdana" w:cs="Times New Roman"/>
          <w:sz w:val="20"/>
          <w:szCs w:val="20"/>
        </w:rPr>
        <w:t xml:space="preserve"> </w:t>
      </w:r>
      <w:r w:rsidR="002D23AE" w:rsidRPr="002D23AE">
        <w:rPr>
          <w:rFonts w:ascii="Verdana" w:hAnsi="Verdana" w:cs="Times New Roman"/>
          <w:sz w:val="20"/>
          <w:szCs w:val="20"/>
        </w:rPr>
        <w:t xml:space="preserve">minimálně </w:t>
      </w:r>
      <w:r w:rsidR="002D23AE">
        <w:rPr>
          <w:rFonts w:ascii="Verdana" w:hAnsi="Verdana" w:cs="Times New Roman"/>
          <w:sz w:val="20"/>
          <w:szCs w:val="20"/>
        </w:rPr>
        <w:t>14 dnů</w:t>
      </w:r>
      <w:r w:rsidR="000D69A1" w:rsidRPr="002D23AE">
        <w:rPr>
          <w:rFonts w:ascii="Verdana" w:hAnsi="Verdana" w:cs="Times New Roman"/>
          <w:sz w:val="20"/>
          <w:szCs w:val="20"/>
        </w:rPr>
        <w:t xml:space="preserve"> </w:t>
      </w:r>
      <w:r w:rsidR="002D23AE" w:rsidRPr="002D23AE">
        <w:rPr>
          <w:rFonts w:ascii="Verdana" w:hAnsi="Verdana" w:cs="Times New Roman"/>
          <w:sz w:val="20"/>
          <w:szCs w:val="20"/>
        </w:rPr>
        <w:t xml:space="preserve">před započetím půlročního cyklu. </w:t>
      </w:r>
      <w:r w:rsidR="002D23AE">
        <w:rPr>
          <w:rFonts w:ascii="Verdana" w:hAnsi="Verdana" w:cs="Times New Roman"/>
          <w:color w:val="FF0000"/>
          <w:sz w:val="20"/>
          <w:szCs w:val="20"/>
        </w:rPr>
        <w:t> </w:t>
      </w:r>
      <w:r w:rsidR="00C468A6">
        <w:rPr>
          <w:rFonts w:ascii="Verdana" w:hAnsi="Verdana" w:cs="Times New Roman"/>
          <w:sz w:val="20"/>
          <w:szCs w:val="20"/>
        </w:rPr>
        <w:t>Případné</w:t>
      </w:r>
      <w:r w:rsidR="002D23AE" w:rsidRPr="00640F9E">
        <w:rPr>
          <w:rFonts w:ascii="Verdana" w:hAnsi="Verdana" w:cs="Times New Roman"/>
          <w:sz w:val="20"/>
          <w:szCs w:val="20"/>
        </w:rPr>
        <w:t xml:space="preserve"> absence (nemoc, dovolená) </w:t>
      </w:r>
      <w:r w:rsidR="00C468A6">
        <w:rPr>
          <w:rFonts w:ascii="Verdana" w:hAnsi="Verdana" w:cs="Times New Roman"/>
          <w:sz w:val="20"/>
          <w:szCs w:val="20"/>
        </w:rPr>
        <w:t xml:space="preserve">jsou řešeny dohodou mezi pracovníky nebo </w:t>
      </w:r>
      <w:r w:rsidR="002D23AE" w:rsidRPr="00640F9E">
        <w:rPr>
          <w:rFonts w:ascii="Verdana" w:hAnsi="Verdana" w:cs="Times New Roman"/>
          <w:sz w:val="20"/>
          <w:szCs w:val="20"/>
        </w:rPr>
        <w:t>p</w:t>
      </w:r>
      <w:r w:rsidR="00C468A6">
        <w:rPr>
          <w:rFonts w:ascii="Verdana" w:hAnsi="Verdana" w:cs="Times New Roman"/>
          <w:sz w:val="20"/>
          <w:szCs w:val="20"/>
        </w:rPr>
        <w:t xml:space="preserve">racovníka v pohotovosti </w:t>
      </w:r>
      <w:r w:rsidR="00C468A6" w:rsidRPr="00640F9E">
        <w:rPr>
          <w:rFonts w:ascii="Verdana" w:hAnsi="Verdana" w:cs="Times New Roman"/>
          <w:sz w:val="20"/>
          <w:szCs w:val="20"/>
        </w:rPr>
        <w:t>určuje</w:t>
      </w:r>
      <w:r w:rsidR="00C468A6">
        <w:rPr>
          <w:rFonts w:ascii="Verdana" w:hAnsi="Verdana" w:cs="Times New Roman"/>
          <w:sz w:val="20"/>
          <w:szCs w:val="20"/>
        </w:rPr>
        <w:t xml:space="preserve"> vedoucí</w:t>
      </w:r>
      <w:r w:rsidR="00640F9E" w:rsidRPr="004C2C3F">
        <w:rPr>
          <w:rFonts w:ascii="Verdana" w:hAnsi="Verdana" w:cs="Times New Roman"/>
          <w:sz w:val="20"/>
          <w:szCs w:val="20"/>
        </w:rPr>
        <w:t xml:space="preserve">. </w:t>
      </w:r>
    </w:p>
    <w:p w:rsidR="00B16547" w:rsidRDefault="000D69A1" w:rsidP="006D4349">
      <w:pPr>
        <w:jc w:val="both"/>
        <w:rPr>
          <w:rFonts w:ascii="Verdana" w:hAnsi="Verdana" w:cs="Times New Roman"/>
          <w:sz w:val="20"/>
          <w:szCs w:val="20"/>
        </w:rPr>
      </w:pPr>
      <w:r w:rsidRPr="00B16547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 xml:space="preserve">racovník drží pohotovost nepřetržitě maximálně jeden týden, </w:t>
      </w:r>
      <w:r w:rsidR="004A47EB">
        <w:rPr>
          <w:rFonts w:ascii="Verdana" w:hAnsi="Verdana" w:cs="Times New Roman"/>
          <w:sz w:val="20"/>
          <w:szCs w:val="20"/>
        </w:rPr>
        <w:t xml:space="preserve">počátek a konec pohotovosti je </w:t>
      </w:r>
      <w:r w:rsidR="00376E91">
        <w:rPr>
          <w:rFonts w:ascii="Verdana" w:hAnsi="Verdana" w:cs="Times New Roman"/>
          <w:sz w:val="20"/>
          <w:szCs w:val="20"/>
        </w:rPr>
        <w:t>stanoven na pondělí 8:00 hodin. Nastanou-li na straně pracovníka překážky, které mu neumožňují v pohotovosti pokračovat, oznámí tuto skutečnost neprodleně svému nadřízenému, který určí pracovníka, jenž po</w:t>
      </w:r>
      <w:r w:rsidR="00123FC8">
        <w:rPr>
          <w:rFonts w:ascii="Verdana" w:hAnsi="Verdana" w:cs="Times New Roman"/>
          <w:sz w:val="20"/>
          <w:szCs w:val="20"/>
        </w:rPr>
        <w:t>hotovost převezme. Pracovníci</w:t>
      </w:r>
      <w:r w:rsidR="00376E91">
        <w:rPr>
          <w:rFonts w:ascii="Verdana" w:hAnsi="Verdana" w:cs="Times New Roman"/>
          <w:sz w:val="20"/>
          <w:szCs w:val="20"/>
        </w:rPr>
        <w:t xml:space="preserve"> své požadavky na </w:t>
      </w:r>
      <w:r w:rsidR="00123FC8">
        <w:rPr>
          <w:rFonts w:ascii="Verdana" w:hAnsi="Verdana" w:cs="Times New Roman"/>
          <w:sz w:val="20"/>
          <w:szCs w:val="20"/>
        </w:rPr>
        <w:t>změnu termínu</w:t>
      </w:r>
      <w:r w:rsidR="00376E91">
        <w:rPr>
          <w:rFonts w:ascii="Verdana" w:hAnsi="Verdana" w:cs="Times New Roman"/>
          <w:sz w:val="20"/>
          <w:szCs w:val="20"/>
        </w:rPr>
        <w:t xml:space="preserve"> pohotovosti hlásí </w:t>
      </w:r>
      <w:r w:rsidR="00123FC8">
        <w:rPr>
          <w:rFonts w:ascii="Verdana" w:hAnsi="Verdana" w:cs="Times New Roman"/>
          <w:sz w:val="20"/>
          <w:szCs w:val="20"/>
        </w:rPr>
        <w:t>vedoucí</w:t>
      </w:r>
      <w:r w:rsidR="00DA335E">
        <w:rPr>
          <w:rFonts w:ascii="Verdana" w:hAnsi="Verdana" w:cs="Times New Roman"/>
          <w:sz w:val="20"/>
          <w:szCs w:val="20"/>
        </w:rPr>
        <w:t xml:space="preserve">mu </w:t>
      </w:r>
      <w:r w:rsidR="00376E91">
        <w:rPr>
          <w:rFonts w:ascii="Verdana" w:hAnsi="Verdana" w:cs="Times New Roman"/>
          <w:sz w:val="20"/>
          <w:szCs w:val="20"/>
        </w:rPr>
        <w:t xml:space="preserve">vždy </w:t>
      </w:r>
      <w:r w:rsidR="00123FC8">
        <w:rPr>
          <w:rFonts w:ascii="Verdana" w:hAnsi="Verdana" w:cs="Times New Roman"/>
          <w:sz w:val="20"/>
          <w:szCs w:val="20"/>
        </w:rPr>
        <w:t xml:space="preserve">cca 14 dnů předem. </w:t>
      </w:r>
      <w:r w:rsidR="00376E91">
        <w:rPr>
          <w:rFonts w:ascii="Verdana" w:hAnsi="Verdana" w:cs="Times New Roman"/>
          <w:sz w:val="20"/>
          <w:szCs w:val="20"/>
        </w:rPr>
        <w:t xml:space="preserve"> </w:t>
      </w:r>
    </w:p>
    <w:p w:rsidR="00376E91" w:rsidRDefault="00376E91" w:rsidP="006D4349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Pracovní pohotovost vykonává pracovník po skončení své pracovní doby a mimo budovu </w:t>
      </w:r>
      <w:proofErr w:type="spellStart"/>
      <w:r>
        <w:rPr>
          <w:rFonts w:ascii="Verdana" w:hAnsi="Verdana" w:cs="Times New Roman"/>
          <w:sz w:val="20"/>
          <w:szCs w:val="20"/>
        </w:rPr>
        <w:t>MěÚ</w:t>
      </w:r>
      <w:proofErr w:type="spellEnd"/>
      <w:r>
        <w:rPr>
          <w:rFonts w:ascii="Verdana" w:hAnsi="Verdana" w:cs="Times New Roman"/>
          <w:sz w:val="20"/>
          <w:szCs w:val="20"/>
        </w:rPr>
        <w:t xml:space="preserve"> Břeclav. </w:t>
      </w:r>
      <w:r w:rsidR="00FC41E7">
        <w:rPr>
          <w:rFonts w:ascii="Verdana" w:hAnsi="Verdana" w:cs="Times New Roman"/>
          <w:sz w:val="20"/>
          <w:szCs w:val="20"/>
        </w:rPr>
        <w:t xml:space="preserve">Pokud dojde k situaci, že Policie ČR (či jiná instituce) kontaktuje pracovníka po základní pracovní době a tento je momentálně z důvodu výkonu práce vzdálený od pracoviště nebo mu výkon práce neumožňuje se </w:t>
      </w:r>
      <w:r w:rsidR="00FD23CE">
        <w:rPr>
          <w:rFonts w:ascii="Verdana" w:hAnsi="Verdana" w:cs="Times New Roman"/>
          <w:sz w:val="20"/>
          <w:szCs w:val="20"/>
        </w:rPr>
        <w:t xml:space="preserve">dostavit </w:t>
      </w:r>
      <w:r w:rsidR="00FC41E7">
        <w:rPr>
          <w:rFonts w:ascii="Verdana" w:hAnsi="Verdana" w:cs="Times New Roman"/>
          <w:sz w:val="20"/>
          <w:szCs w:val="20"/>
        </w:rPr>
        <w:t>ve stanovené do</w:t>
      </w:r>
      <w:r w:rsidR="00FD23CE">
        <w:rPr>
          <w:rFonts w:ascii="Verdana" w:hAnsi="Verdana" w:cs="Times New Roman"/>
          <w:sz w:val="20"/>
          <w:szCs w:val="20"/>
        </w:rPr>
        <w:t>bě</w:t>
      </w:r>
      <w:r w:rsidR="00FC41E7">
        <w:rPr>
          <w:rFonts w:ascii="Verdana" w:hAnsi="Verdana" w:cs="Times New Roman"/>
          <w:sz w:val="20"/>
          <w:szCs w:val="20"/>
        </w:rPr>
        <w:t xml:space="preserve"> (např. soudní jednání), informuje tento pracovník neprodleně svého nadřízeného. </w:t>
      </w:r>
      <w:r w:rsidR="0019391E">
        <w:rPr>
          <w:rFonts w:ascii="Verdana" w:hAnsi="Verdana" w:cs="Times New Roman"/>
          <w:sz w:val="20"/>
          <w:szCs w:val="20"/>
        </w:rPr>
        <w:t>Vedoucí</w:t>
      </w:r>
      <w:r w:rsidR="008C5B0D">
        <w:rPr>
          <w:rFonts w:ascii="Verdana" w:hAnsi="Verdana" w:cs="Times New Roman"/>
          <w:sz w:val="20"/>
          <w:szCs w:val="20"/>
        </w:rPr>
        <w:t xml:space="preserve"> určí pracovníka </w:t>
      </w:r>
      <w:r w:rsidR="00C51F61">
        <w:rPr>
          <w:rFonts w:ascii="Verdana" w:hAnsi="Verdana" w:cs="Times New Roman"/>
          <w:sz w:val="20"/>
          <w:szCs w:val="20"/>
        </w:rPr>
        <w:t>O</w:t>
      </w:r>
      <w:r w:rsidR="008C5B0D">
        <w:rPr>
          <w:rFonts w:ascii="Verdana" w:hAnsi="Verdana" w:cs="Times New Roman"/>
          <w:sz w:val="20"/>
          <w:szCs w:val="20"/>
        </w:rPr>
        <w:t xml:space="preserve">SPOD, který se bude oznámením zabývat. </w:t>
      </w:r>
    </w:p>
    <w:p w:rsidR="008D6C01" w:rsidRDefault="008D6C01" w:rsidP="006D4349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Evidenci </w:t>
      </w:r>
      <w:r w:rsidR="00ED41D4">
        <w:rPr>
          <w:rFonts w:ascii="Verdana" w:hAnsi="Verdana" w:cs="Times New Roman"/>
          <w:sz w:val="20"/>
          <w:szCs w:val="20"/>
        </w:rPr>
        <w:t xml:space="preserve">pracovní pohotovosti a vykázané výkony práce v době pohotovosti eviduje </w:t>
      </w:r>
      <w:r w:rsidR="00655B4B">
        <w:rPr>
          <w:rFonts w:ascii="Verdana" w:hAnsi="Verdana" w:cs="Times New Roman"/>
          <w:sz w:val="20"/>
          <w:szCs w:val="20"/>
        </w:rPr>
        <w:t xml:space="preserve">pověřený pracovník. </w:t>
      </w:r>
      <w:r w:rsidR="00ED41D4">
        <w:rPr>
          <w:rFonts w:ascii="Verdana" w:hAnsi="Verdana" w:cs="Times New Roman"/>
          <w:sz w:val="20"/>
          <w:szCs w:val="20"/>
        </w:rPr>
        <w:t xml:space="preserve"> </w:t>
      </w:r>
      <w:r w:rsidR="00F66279">
        <w:rPr>
          <w:rFonts w:ascii="Verdana" w:hAnsi="Verdana" w:cs="Times New Roman"/>
          <w:sz w:val="20"/>
          <w:szCs w:val="20"/>
        </w:rPr>
        <w:t xml:space="preserve">O každém výkonu v době pohotovosti informuje pracovník svého nadřízeného následující pracovní den.  </w:t>
      </w:r>
      <w:r w:rsidR="00F66279" w:rsidRPr="004C2C3F">
        <w:rPr>
          <w:rFonts w:ascii="Verdana" w:hAnsi="Verdana" w:cs="Times New Roman"/>
          <w:sz w:val="20"/>
          <w:szCs w:val="20"/>
        </w:rPr>
        <w:t>Současně mu sdělí, zda požaduje tento výkon proplatit nebo bude čerpat náhradní volno.</w:t>
      </w:r>
      <w:r w:rsidR="007A1AF1" w:rsidRPr="004C2C3F">
        <w:rPr>
          <w:rFonts w:ascii="Verdana" w:hAnsi="Verdana" w:cs="Times New Roman"/>
          <w:sz w:val="20"/>
          <w:szCs w:val="20"/>
        </w:rPr>
        <w:t xml:space="preserve"> </w:t>
      </w:r>
      <w:r w:rsidR="007A1AF1" w:rsidRPr="007A1AF1">
        <w:rPr>
          <w:rFonts w:ascii="Verdana" w:hAnsi="Verdana" w:cs="Times New Roman"/>
          <w:sz w:val="20"/>
          <w:szCs w:val="20"/>
        </w:rPr>
        <w:t xml:space="preserve">Zásah v rámci pohotovosti pracovník </w:t>
      </w:r>
      <w:r w:rsidR="00AC4DCF" w:rsidRPr="007A1AF1">
        <w:rPr>
          <w:rFonts w:ascii="Verdana" w:hAnsi="Verdana" w:cs="Times New Roman"/>
          <w:sz w:val="20"/>
          <w:szCs w:val="20"/>
        </w:rPr>
        <w:t xml:space="preserve">doloží </w:t>
      </w:r>
      <w:r w:rsidR="007A1AF1" w:rsidRPr="007A1AF1">
        <w:rPr>
          <w:rFonts w:ascii="Verdana" w:hAnsi="Verdana" w:cs="Times New Roman"/>
          <w:sz w:val="20"/>
          <w:szCs w:val="20"/>
        </w:rPr>
        <w:t>náležitou dokumentací</w:t>
      </w:r>
      <w:r w:rsidR="005C6EA3">
        <w:rPr>
          <w:rFonts w:ascii="Verdana" w:hAnsi="Verdana" w:cs="Times New Roman"/>
          <w:sz w:val="20"/>
          <w:szCs w:val="20"/>
        </w:rPr>
        <w:t xml:space="preserve"> (např. kopie protokolu z výslechu Policie ČR, kopi</w:t>
      </w:r>
      <w:r w:rsidR="00AA0EB7">
        <w:rPr>
          <w:rFonts w:ascii="Verdana" w:hAnsi="Verdana" w:cs="Times New Roman"/>
          <w:sz w:val="20"/>
          <w:szCs w:val="20"/>
        </w:rPr>
        <w:t>e návrhu na předběžné opatření), kterou</w:t>
      </w:r>
      <w:r w:rsidR="00AC4DCF">
        <w:rPr>
          <w:rFonts w:ascii="Verdana" w:hAnsi="Verdana" w:cs="Times New Roman"/>
          <w:sz w:val="20"/>
          <w:szCs w:val="20"/>
        </w:rPr>
        <w:t xml:space="preserve"> poté</w:t>
      </w:r>
      <w:r w:rsidR="00AA0EB7">
        <w:rPr>
          <w:rFonts w:ascii="Verdana" w:hAnsi="Verdana" w:cs="Times New Roman"/>
          <w:sz w:val="20"/>
          <w:szCs w:val="20"/>
        </w:rPr>
        <w:t xml:space="preserve"> předává spolu se</w:t>
      </w:r>
      <w:r w:rsidR="005759D2">
        <w:rPr>
          <w:rFonts w:ascii="Verdana" w:hAnsi="Verdana" w:cs="Times New Roman"/>
          <w:sz w:val="20"/>
          <w:szCs w:val="20"/>
        </w:rPr>
        <w:t xml:space="preserve"> záznam</w:t>
      </w:r>
      <w:r w:rsidR="00AA0EB7">
        <w:rPr>
          <w:rFonts w:ascii="Verdana" w:hAnsi="Verdana" w:cs="Times New Roman"/>
          <w:sz w:val="20"/>
          <w:szCs w:val="20"/>
        </w:rPr>
        <w:t>em</w:t>
      </w:r>
      <w:r w:rsidR="00AC4DCF">
        <w:rPr>
          <w:rFonts w:ascii="Verdana" w:hAnsi="Verdana" w:cs="Times New Roman"/>
          <w:sz w:val="20"/>
          <w:szCs w:val="20"/>
        </w:rPr>
        <w:t xml:space="preserve"> z pohotovosti</w:t>
      </w:r>
      <w:r w:rsidR="005759D2">
        <w:rPr>
          <w:rFonts w:ascii="Verdana" w:hAnsi="Verdana" w:cs="Times New Roman"/>
          <w:sz w:val="20"/>
          <w:szCs w:val="20"/>
        </w:rPr>
        <w:t xml:space="preserve"> koordinátorovi daného případu. </w:t>
      </w:r>
    </w:p>
    <w:p w:rsidR="00571ED0" w:rsidRDefault="00571ED0" w:rsidP="006D4349">
      <w:pPr>
        <w:jc w:val="both"/>
        <w:rPr>
          <w:rFonts w:ascii="Verdana" w:hAnsi="Verdana" w:cs="Times New Roman"/>
          <w:sz w:val="20"/>
          <w:szCs w:val="20"/>
        </w:rPr>
      </w:pPr>
    </w:p>
    <w:p w:rsidR="00571ED0" w:rsidRDefault="00571ED0" w:rsidP="006D4349">
      <w:pPr>
        <w:jc w:val="both"/>
        <w:rPr>
          <w:rFonts w:ascii="Verdana" w:hAnsi="Verdana" w:cs="Times New Roman"/>
          <w:sz w:val="20"/>
          <w:szCs w:val="20"/>
        </w:rPr>
      </w:pPr>
    </w:p>
    <w:p w:rsidR="00571ED0" w:rsidRDefault="00571ED0" w:rsidP="006D4349">
      <w:pPr>
        <w:jc w:val="both"/>
        <w:rPr>
          <w:rFonts w:ascii="Verdana" w:hAnsi="Verdana" w:cs="Times New Roman"/>
          <w:sz w:val="20"/>
          <w:szCs w:val="20"/>
        </w:rPr>
      </w:pPr>
    </w:p>
    <w:p w:rsidR="00D82D21" w:rsidRDefault="00D82D21" w:rsidP="006D4349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Pracovníci </w:t>
      </w:r>
      <w:r w:rsidR="00B820F6">
        <w:rPr>
          <w:rFonts w:ascii="Verdana" w:hAnsi="Verdana" w:cs="Times New Roman"/>
          <w:sz w:val="20"/>
          <w:szCs w:val="20"/>
        </w:rPr>
        <w:t>O</w:t>
      </w:r>
      <w:r>
        <w:rPr>
          <w:rFonts w:ascii="Verdana" w:hAnsi="Verdana" w:cs="Times New Roman"/>
          <w:sz w:val="20"/>
          <w:szCs w:val="20"/>
        </w:rPr>
        <w:t xml:space="preserve">SPOD jsou v době držení pohotovosti dostupní na </w:t>
      </w:r>
      <w:r w:rsidR="00655B4B">
        <w:rPr>
          <w:rFonts w:ascii="Verdana" w:hAnsi="Verdana" w:cs="Times New Roman"/>
          <w:sz w:val="20"/>
          <w:szCs w:val="20"/>
        </w:rPr>
        <w:t xml:space="preserve">(k tomu účelu vyhrazeném) pohotovostním </w:t>
      </w:r>
      <w:r>
        <w:rPr>
          <w:rFonts w:ascii="Verdana" w:hAnsi="Verdana" w:cs="Times New Roman"/>
          <w:sz w:val="20"/>
          <w:szCs w:val="20"/>
        </w:rPr>
        <w:t>mobilním telefonu</w:t>
      </w:r>
      <w:r w:rsidR="005919A7">
        <w:rPr>
          <w:rFonts w:ascii="Verdana" w:hAnsi="Verdana" w:cs="Times New Roman"/>
          <w:sz w:val="20"/>
          <w:szCs w:val="20"/>
        </w:rPr>
        <w:t xml:space="preserve">. </w:t>
      </w:r>
      <w:r w:rsidR="00655B4B">
        <w:rPr>
          <w:rFonts w:ascii="Verdana" w:hAnsi="Verdana" w:cs="Times New Roman"/>
          <w:sz w:val="20"/>
          <w:szCs w:val="20"/>
        </w:rPr>
        <w:t>V</w:t>
      </w:r>
      <w:r>
        <w:rPr>
          <w:rFonts w:ascii="Verdana" w:hAnsi="Verdana" w:cs="Times New Roman"/>
          <w:sz w:val="20"/>
          <w:szCs w:val="20"/>
        </w:rPr>
        <w:t xml:space="preserve"> době pohotovosti </w:t>
      </w:r>
      <w:r w:rsidR="00B364A7">
        <w:rPr>
          <w:rFonts w:ascii="Verdana" w:hAnsi="Verdana" w:cs="Times New Roman"/>
          <w:sz w:val="20"/>
          <w:szCs w:val="20"/>
        </w:rPr>
        <w:t xml:space="preserve">dodržují pokyny uvedené v příloze Zabezpečení pracovní pohotovosti při poskytování pomoci </w:t>
      </w:r>
      <w:r w:rsidR="004D11BC">
        <w:rPr>
          <w:rFonts w:ascii="Verdana" w:hAnsi="Verdana" w:cs="Times New Roman"/>
          <w:sz w:val="20"/>
          <w:szCs w:val="20"/>
        </w:rPr>
        <w:t>ohroženým dětem, viz příloha č. 5</w:t>
      </w:r>
      <w:r>
        <w:rPr>
          <w:rFonts w:ascii="Verdana" w:hAnsi="Verdana" w:cs="Times New Roman"/>
          <w:sz w:val="20"/>
          <w:szCs w:val="20"/>
        </w:rPr>
        <w:t xml:space="preserve">. </w:t>
      </w:r>
    </w:p>
    <w:p w:rsidR="00B25739" w:rsidRDefault="00B25739" w:rsidP="006D4349">
      <w:pPr>
        <w:jc w:val="both"/>
        <w:rPr>
          <w:rFonts w:ascii="Verdana" w:hAnsi="Verdana" w:cs="Times New Roman"/>
          <w:sz w:val="20"/>
          <w:szCs w:val="20"/>
        </w:rPr>
      </w:pPr>
    </w:p>
    <w:p w:rsidR="00117561" w:rsidRPr="00E37DBB" w:rsidRDefault="00E37DBB" w:rsidP="006D4349">
      <w:pPr>
        <w:jc w:val="both"/>
        <w:rPr>
          <w:rFonts w:ascii="Verdana" w:hAnsi="Verdana" w:cs="Times New Roman"/>
          <w:b/>
          <w:sz w:val="20"/>
          <w:szCs w:val="20"/>
        </w:rPr>
      </w:pPr>
      <w:r w:rsidRPr="00E37DBB">
        <w:rPr>
          <w:rFonts w:ascii="Verdana" w:hAnsi="Verdana" w:cs="Times New Roman"/>
          <w:b/>
          <w:sz w:val="20"/>
          <w:szCs w:val="20"/>
        </w:rPr>
        <w:t xml:space="preserve">Číslo mobilního pohotovostního telefonu </w:t>
      </w:r>
      <w:r w:rsidR="00117561" w:rsidRPr="00E37DBB">
        <w:rPr>
          <w:rFonts w:ascii="Verdana" w:hAnsi="Verdana" w:cs="Times New Roman"/>
          <w:b/>
          <w:sz w:val="20"/>
          <w:szCs w:val="20"/>
        </w:rPr>
        <w:t>je k dispozici:</w:t>
      </w:r>
    </w:p>
    <w:p w:rsidR="00117561" w:rsidRPr="00E37DBB" w:rsidRDefault="00226337" w:rsidP="001110C6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Vedoucímu</w:t>
      </w:r>
      <w:r w:rsidR="00E37DBB" w:rsidRPr="00E37DBB">
        <w:rPr>
          <w:rFonts w:ascii="Verdana" w:hAnsi="Verdana" w:cs="Times New Roman"/>
          <w:sz w:val="20"/>
          <w:szCs w:val="20"/>
        </w:rPr>
        <w:t xml:space="preserve"> a p</w:t>
      </w:r>
      <w:r w:rsidR="00117561" w:rsidRPr="00E37DBB">
        <w:rPr>
          <w:rFonts w:ascii="Verdana" w:hAnsi="Verdana" w:cs="Times New Roman"/>
          <w:sz w:val="20"/>
          <w:szCs w:val="20"/>
        </w:rPr>
        <w:t xml:space="preserve">racovníkům </w:t>
      </w:r>
      <w:r w:rsidR="000B128B">
        <w:rPr>
          <w:rFonts w:ascii="Verdana" w:hAnsi="Verdana" w:cs="Times New Roman"/>
          <w:sz w:val="20"/>
          <w:szCs w:val="20"/>
        </w:rPr>
        <w:t>O</w:t>
      </w:r>
      <w:r w:rsidR="00117561" w:rsidRPr="00E37DBB">
        <w:rPr>
          <w:rFonts w:ascii="Verdana" w:hAnsi="Verdana" w:cs="Times New Roman"/>
          <w:sz w:val="20"/>
          <w:szCs w:val="20"/>
        </w:rPr>
        <w:t>SPOD</w:t>
      </w:r>
    </w:p>
    <w:p w:rsidR="00117561" w:rsidRPr="00E37DBB" w:rsidRDefault="000B128B" w:rsidP="001110C6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Policii</w:t>
      </w:r>
      <w:r w:rsidR="00117561" w:rsidRPr="00E37DBB">
        <w:rPr>
          <w:rFonts w:ascii="Verdana" w:hAnsi="Verdana" w:cs="Times New Roman"/>
          <w:sz w:val="20"/>
          <w:szCs w:val="20"/>
        </w:rPr>
        <w:t xml:space="preserve"> Břeclav</w:t>
      </w:r>
    </w:p>
    <w:p w:rsidR="00117561" w:rsidRPr="00E37DBB" w:rsidRDefault="00C51DF9" w:rsidP="001110C6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Městské p</w:t>
      </w:r>
      <w:r w:rsidR="00117561" w:rsidRPr="00E37DBB">
        <w:rPr>
          <w:rFonts w:ascii="Verdana" w:hAnsi="Verdana" w:cs="Times New Roman"/>
          <w:sz w:val="20"/>
          <w:szCs w:val="20"/>
        </w:rPr>
        <w:t>olicii Břeclav</w:t>
      </w:r>
    </w:p>
    <w:p w:rsidR="00E37DBB" w:rsidRPr="00E37DBB" w:rsidRDefault="00E37DBB" w:rsidP="001110C6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E37DBB">
        <w:rPr>
          <w:rFonts w:ascii="Verdana" w:hAnsi="Verdana" w:cs="Times New Roman"/>
          <w:sz w:val="20"/>
          <w:szCs w:val="20"/>
        </w:rPr>
        <w:t>Okresnímu soudu v Břeclavi</w:t>
      </w:r>
    </w:p>
    <w:p w:rsidR="00E37DBB" w:rsidRPr="00E37DBB" w:rsidRDefault="00E37DBB" w:rsidP="001110C6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E37DBB">
        <w:rPr>
          <w:rFonts w:ascii="Verdana" w:hAnsi="Verdana" w:cs="Times New Roman"/>
          <w:sz w:val="20"/>
          <w:szCs w:val="20"/>
        </w:rPr>
        <w:t>Nemocnici Břeclav</w:t>
      </w:r>
    </w:p>
    <w:p w:rsidR="00B25739" w:rsidRDefault="00B25739" w:rsidP="006D4349">
      <w:pPr>
        <w:jc w:val="both"/>
        <w:rPr>
          <w:rFonts w:ascii="Verdana" w:hAnsi="Verdana" w:cs="Times New Roman"/>
          <w:sz w:val="20"/>
          <w:szCs w:val="20"/>
        </w:rPr>
      </w:pPr>
    </w:p>
    <w:p w:rsidR="00117561" w:rsidRDefault="00117561" w:rsidP="006D4349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V případě výkonu v rámci pracovní pohotovosti má pracovník </w:t>
      </w:r>
      <w:r w:rsidR="000B128B">
        <w:rPr>
          <w:rFonts w:ascii="Verdana" w:hAnsi="Verdana" w:cs="Times New Roman"/>
          <w:sz w:val="20"/>
          <w:szCs w:val="20"/>
        </w:rPr>
        <w:t>O</w:t>
      </w:r>
      <w:r>
        <w:rPr>
          <w:rFonts w:ascii="Verdana" w:hAnsi="Verdana" w:cs="Times New Roman"/>
          <w:sz w:val="20"/>
          <w:szCs w:val="20"/>
        </w:rPr>
        <w:t xml:space="preserve">SPOD k dispozici veškeré pracovní pomůcky a </w:t>
      </w:r>
      <w:r w:rsidRPr="004C2C3F">
        <w:rPr>
          <w:rFonts w:ascii="Verdana" w:hAnsi="Verdana" w:cs="Times New Roman"/>
          <w:sz w:val="20"/>
          <w:szCs w:val="20"/>
        </w:rPr>
        <w:t xml:space="preserve">vybavení (včetně </w:t>
      </w:r>
      <w:r w:rsidR="004D161C">
        <w:rPr>
          <w:rFonts w:ascii="Verdana" w:hAnsi="Verdana" w:cs="Times New Roman"/>
          <w:sz w:val="20"/>
          <w:szCs w:val="20"/>
        </w:rPr>
        <w:t xml:space="preserve">možnosti využití </w:t>
      </w:r>
      <w:r w:rsidRPr="004C2C3F">
        <w:rPr>
          <w:rFonts w:ascii="Verdana" w:hAnsi="Verdana" w:cs="Times New Roman"/>
          <w:sz w:val="20"/>
          <w:szCs w:val="20"/>
        </w:rPr>
        <w:t xml:space="preserve">služebního automobilu). </w:t>
      </w:r>
      <w:r>
        <w:rPr>
          <w:rFonts w:ascii="Verdana" w:hAnsi="Verdana" w:cs="Times New Roman"/>
          <w:sz w:val="20"/>
          <w:szCs w:val="20"/>
        </w:rPr>
        <w:t xml:space="preserve">Pracovníci mají přístup do budovy </w:t>
      </w:r>
      <w:proofErr w:type="spellStart"/>
      <w:r>
        <w:rPr>
          <w:rFonts w:ascii="Verdana" w:hAnsi="Verdana" w:cs="Times New Roman"/>
          <w:sz w:val="20"/>
          <w:szCs w:val="20"/>
        </w:rPr>
        <w:t>MěÚ</w:t>
      </w:r>
      <w:proofErr w:type="spellEnd"/>
      <w:r>
        <w:rPr>
          <w:rFonts w:ascii="Verdana" w:hAnsi="Verdana" w:cs="Times New Roman"/>
          <w:sz w:val="20"/>
          <w:szCs w:val="20"/>
        </w:rPr>
        <w:t xml:space="preserve"> Břeclav i v době pohotovosti. </w:t>
      </w:r>
      <w:r w:rsidR="001D2CA8">
        <w:rPr>
          <w:rFonts w:ascii="Verdana" w:hAnsi="Verdana" w:cs="Times New Roman"/>
          <w:sz w:val="20"/>
          <w:szCs w:val="20"/>
        </w:rPr>
        <w:t xml:space="preserve">Vstup zabezpečuje Městská Policie Břeclav tel: 156. </w:t>
      </w:r>
      <w:r>
        <w:rPr>
          <w:rFonts w:ascii="Verdana" w:hAnsi="Verdana" w:cs="Times New Roman"/>
          <w:sz w:val="20"/>
          <w:szCs w:val="20"/>
        </w:rPr>
        <w:t xml:space="preserve">Pracovník </w:t>
      </w:r>
      <w:r w:rsidR="000B128B">
        <w:rPr>
          <w:rFonts w:ascii="Verdana" w:hAnsi="Verdana" w:cs="Times New Roman"/>
          <w:sz w:val="20"/>
          <w:szCs w:val="20"/>
        </w:rPr>
        <w:t>O</w:t>
      </w:r>
      <w:r>
        <w:rPr>
          <w:rFonts w:ascii="Verdana" w:hAnsi="Verdana" w:cs="Times New Roman"/>
          <w:sz w:val="20"/>
          <w:szCs w:val="20"/>
        </w:rPr>
        <w:t xml:space="preserve">SPOD je obeznámen, kde jsou uloženy </w:t>
      </w:r>
      <w:r w:rsidR="000B128B">
        <w:rPr>
          <w:rFonts w:ascii="Verdana" w:hAnsi="Verdana" w:cs="Times New Roman"/>
          <w:sz w:val="20"/>
          <w:szCs w:val="20"/>
        </w:rPr>
        <w:t xml:space="preserve">doklady a </w:t>
      </w:r>
      <w:r>
        <w:rPr>
          <w:rFonts w:ascii="Verdana" w:hAnsi="Verdana" w:cs="Times New Roman"/>
          <w:sz w:val="20"/>
          <w:szCs w:val="20"/>
        </w:rPr>
        <w:t xml:space="preserve">klíče od služebního automobilu. </w:t>
      </w:r>
    </w:p>
    <w:p w:rsidR="00B25739" w:rsidRDefault="00B25739" w:rsidP="006D4349">
      <w:pPr>
        <w:jc w:val="both"/>
        <w:rPr>
          <w:rFonts w:ascii="Verdana" w:hAnsi="Verdana" w:cs="Times New Roman"/>
          <w:b/>
          <w:sz w:val="20"/>
          <w:szCs w:val="20"/>
        </w:rPr>
      </w:pPr>
    </w:p>
    <w:p w:rsidR="005E71AC" w:rsidRPr="00C75DCA" w:rsidRDefault="004B59E6" w:rsidP="006D4349">
      <w:pPr>
        <w:jc w:val="both"/>
        <w:rPr>
          <w:rFonts w:ascii="Verdana" w:hAnsi="Verdana" w:cs="Times New Roman"/>
          <w:b/>
          <w:sz w:val="20"/>
          <w:szCs w:val="20"/>
        </w:rPr>
      </w:pPr>
      <w:r w:rsidRPr="00C75DCA">
        <w:rPr>
          <w:rFonts w:ascii="Verdana" w:hAnsi="Verdana" w:cs="Times New Roman"/>
          <w:b/>
          <w:sz w:val="20"/>
          <w:szCs w:val="20"/>
        </w:rPr>
        <w:t>Odkazy:</w:t>
      </w:r>
    </w:p>
    <w:p w:rsidR="004C1BFB" w:rsidRDefault="00D4041E" w:rsidP="006D4349">
      <w:pPr>
        <w:jc w:val="both"/>
        <w:rPr>
          <w:rFonts w:ascii="Verdana" w:hAnsi="Verdana" w:cs="Times New Roman"/>
          <w:sz w:val="20"/>
          <w:szCs w:val="20"/>
        </w:rPr>
      </w:pPr>
      <w:hyperlink r:id="rId34" w:history="1">
        <w:r w:rsidR="004C1BFB" w:rsidRPr="007946D8">
          <w:rPr>
            <w:rStyle w:val="Hypertextovodkaz"/>
            <w:rFonts w:ascii="Verdana" w:hAnsi="Verdana" w:cs="Times New Roman"/>
            <w:sz w:val="20"/>
            <w:szCs w:val="20"/>
          </w:rPr>
          <w:t>http://ospod.breclav.eu/socialne-pravni-ochrana-deti-breclav/kontakty</w:t>
        </w:r>
      </w:hyperlink>
    </w:p>
    <w:p w:rsidR="005E71AC" w:rsidRDefault="00D4041E" w:rsidP="006D4349">
      <w:pPr>
        <w:jc w:val="both"/>
        <w:rPr>
          <w:rFonts w:ascii="Verdana" w:hAnsi="Verdana" w:cs="Times New Roman"/>
          <w:sz w:val="20"/>
          <w:szCs w:val="20"/>
        </w:rPr>
      </w:pPr>
      <w:hyperlink r:id="rId35" w:history="1">
        <w:r w:rsidR="004C1BFB" w:rsidRPr="00E47E25">
          <w:rPr>
            <w:rStyle w:val="Hypertextovodkaz"/>
            <w:rFonts w:ascii="Verdana" w:hAnsi="Verdana" w:cs="Times New Roman"/>
            <w:sz w:val="20"/>
            <w:szCs w:val="20"/>
          </w:rPr>
          <w:t>http://intranet.meubv.local/index.php?option=com_phocadownload&amp;view=category&amp;id=6:smernice-rady&amp;Itemid=209</w:t>
        </w:r>
      </w:hyperlink>
    </w:p>
    <w:p w:rsidR="004C1BFB" w:rsidRDefault="00D4041E" w:rsidP="006D4349">
      <w:pPr>
        <w:jc w:val="both"/>
        <w:rPr>
          <w:rStyle w:val="Hypertextovodkaz"/>
          <w:rFonts w:ascii="Verdana" w:hAnsi="Verdana" w:cs="Times New Roman"/>
          <w:sz w:val="20"/>
          <w:szCs w:val="20"/>
        </w:rPr>
      </w:pPr>
      <w:hyperlink r:id="rId36" w:history="1">
        <w:r w:rsidR="004C1BFB" w:rsidRPr="00E47E25">
          <w:rPr>
            <w:rStyle w:val="Hypertextovodkaz"/>
            <w:rFonts w:ascii="Verdana" w:hAnsi="Verdana" w:cs="Times New Roman"/>
            <w:sz w:val="20"/>
            <w:szCs w:val="20"/>
          </w:rPr>
          <w:t>http://intranet.meubv.local/index.php?option=com_phocadownload&amp;view=category&amp;id=5:rady&amp;Itemid=209</w:t>
        </w:r>
      </w:hyperlink>
    </w:p>
    <w:p w:rsidR="00B25739" w:rsidRDefault="00B25739" w:rsidP="006D4349">
      <w:pPr>
        <w:jc w:val="both"/>
        <w:rPr>
          <w:rFonts w:ascii="Verdana" w:hAnsi="Verdana" w:cs="Times New Roman"/>
          <w:sz w:val="20"/>
          <w:szCs w:val="20"/>
        </w:rPr>
      </w:pPr>
    </w:p>
    <w:p w:rsidR="004C1BFB" w:rsidRPr="00A379E6" w:rsidRDefault="004C1BFB" w:rsidP="006D4349">
      <w:pPr>
        <w:jc w:val="both"/>
        <w:rPr>
          <w:rFonts w:ascii="Verdana" w:hAnsi="Verdana" w:cs="Times New Roman"/>
          <w:b/>
          <w:sz w:val="20"/>
          <w:szCs w:val="20"/>
        </w:rPr>
      </w:pPr>
      <w:r w:rsidRPr="00A379E6">
        <w:rPr>
          <w:rFonts w:ascii="Verdana" w:hAnsi="Verdana" w:cs="Times New Roman"/>
          <w:b/>
          <w:sz w:val="20"/>
          <w:szCs w:val="20"/>
        </w:rPr>
        <w:t xml:space="preserve">Přílohy č. </w:t>
      </w:r>
    </w:p>
    <w:p w:rsidR="004C1BFB" w:rsidRPr="00A379E6" w:rsidRDefault="004C1BFB" w:rsidP="004C1BFB">
      <w:pPr>
        <w:pStyle w:val="Odstavecseseznamem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A379E6">
        <w:rPr>
          <w:rFonts w:ascii="Verdana" w:hAnsi="Verdana"/>
          <w:sz w:val="20"/>
          <w:szCs w:val="20"/>
        </w:rPr>
        <w:t xml:space="preserve">Směrnice </w:t>
      </w:r>
      <w:r w:rsidR="000B128B" w:rsidRPr="00A379E6">
        <w:rPr>
          <w:rFonts w:ascii="Verdana" w:hAnsi="Verdana"/>
          <w:sz w:val="20"/>
          <w:szCs w:val="20"/>
        </w:rPr>
        <w:t xml:space="preserve">č. 6/2015 </w:t>
      </w:r>
      <w:r w:rsidRPr="00A379E6">
        <w:rPr>
          <w:rFonts w:ascii="Verdana" w:hAnsi="Verdana"/>
          <w:sz w:val="20"/>
          <w:szCs w:val="20"/>
        </w:rPr>
        <w:t>o řízení a organizaci autoprovozu města Břeclavi Čj.: MUBR 59775/2015</w:t>
      </w:r>
    </w:p>
    <w:p w:rsidR="004C1BFB" w:rsidRPr="00A379E6" w:rsidRDefault="004C1BFB" w:rsidP="004C1BFB">
      <w:pPr>
        <w:pStyle w:val="Odstavecseseznamem"/>
        <w:numPr>
          <w:ilvl w:val="0"/>
          <w:numId w:val="21"/>
        </w:numPr>
        <w:jc w:val="both"/>
        <w:rPr>
          <w:rFonts w:ascii="Verdana" w:hAnsi="Verdana" w:cs="Times New Roman"/>
          <w:sz w:val="20"/>
          <w:szCs w:val="20"/>
        </w:rPr>
      </w:pPr>
      <w:r w:rsidRPr="00A379E6">
        <w:rPr>
          <w:rFonts w:ascii="Verdana" w:hAnsi="Verdana"/>
          <w:sz w:val="20"/>
          <w:szCs w:val="20"/>
        </w:rPr>
        <w:t xml:space="preserve">Směrnice </w:t>
      </w:r>
      <w:r w:rsidR="000B128B" w:rsidRPr="00A379E6">
        <w:rPr>
          <w:rFonts w:ascii="Verdana" w:hAnsi="Verdana"/>
          <w:sz w:val="20"/>
          <w:szCs w:val="20"/>
        </w:rPr>
        <w:t xml:space="preserve">č. 10/2012 </w:t>
      </w:r>
      <w:r w:rsidRPr="00A379E6">
        <w:rPr>
          <w:rFonts w:ascii="Verdana" w:hAnsi="Verdana"/>
          <w:sz w:val="20"/>
          <w:szCs w:val="20"/>
        </w:rPr>
        <w:t>o používání jízdních kol na pracovní cesty</w:t>
      </w:r>
    </w:p>
    <w:p w:rsidR="00532C85" w:rsidRDefault="00532C85" w:rsidP="00532C85">
      <w:pPr>
        <w:jc w:val="both"/>
        <w:rPr>
          <w:rFonts w:ascii="Verdana" w:hAnsi="Verdana"/>
          <w:sz w:val="20"/>
          <w:szCs w:val="20"/>
        </w:rPr>
      </w:pPr>
      <w:r w:rsidRPr="00532C85">
        <w:rPr>
          <w:rFonts w:ascii="Verdana" w:hAnsi="Verdana"/>
          <w:sz w:val="20"/>
          <w:szCs w:val="20"/>
        </w:rPr>
        <w:t>3.1)</w:t>
      </w:r>
      <w:r w:rsidR="004C1BFB" w:rsidRPr="00532C85">
        <w:rPr>
          <w:rFonts w:ascii="Verdana" w:hAnsi="Verdana"/>
          <w:sz w:val="20"/>
          <w:szCs w:val="20"/>
        </w:rPr>
        <w:t>Pracovní řád Městského úřadu Břeclav</w:t>
      </w:r>
      <w:r w:rsidR="002C558B" w:rsidRPr="00532C85">
        <w:rPr>
          <w:rFonts w:ascii="Verdana" w:hAnsi="Verdana"/>
          <w:sz w:val="20"/>
          <w:szCs w:val="20"/>
        </w:rPr>
        <w:t>, č. 7</w:t>
      </w:r>
      <w:r w:rsidR="000B128B" w:rsidRPr="00532C85">
        <w:rPr>
          <w:rFonts w:ascii="Verdana" w:hAnsi="Verdana"/>
          <w:sz w:val="20"/>
          <w:szCs w:val="20"/>
        </w:rPr>
        <w:t>/1</w:t>
      </w:r>
      <w:r w:rsidR="001E0890" w:rsidRPr="00532C85">
        <w:rPr>
          <w:rFonts w:ascii="Verdana" w:hAnsi="Verdana"/>
          <w:sz w:val="20"/>
          <w:szCs w:val="20"/>
        </w:rPr>
        <w:t>7</w:t>
      </w:r>
      <w:r w:rsidR="000B128B" w:rsidRPr="00532C85">
        <w:rPr>
          <w:rFonts w:ascii="Verdana" w:hAnsi="Verdana"/>
          <w:sz w:val="20"/>
          <w:szCs w:val="20"/>
        </w:rPr>
        <w:t xml:space="preserve">, </w:t>
      </w:r>
      <w:r w:rsidR="004C1BFB" w:rsidRPr="00532C85">
        <w:rPr>
          <w:rFonts w:ascii="Verdana" w:hAnsi="Verdana"/>
          <w:sz w:val="20"/>
          <w:szCs w:val="20"/>
        </w:rPr>
        <w:t xml:space="preserve">Čj.: MUBR </w:t>
      </w:r>
      <w:r w:rsidR="001E0890" w:rsidRPr="00532C85">
        <w:rPr>
          <w:rFonts w:ascii="Verdana" w:hAnsi="Verdana"/>
          <w:sz w:val="20"/>
          <w:szCs w:val="20"/>
        </w:rPr>
        <w:t>80937</w:t>
      </w:r>
      <w:r w:rsidR="004C1BFB" w:rsidRPr="00532C85">
        <w:rPr>
          <w:rFonts w:ascii="Verdana" w:hAnsi="Verdana"/>
          <w:sz w:val="20"/>
          <w:szCs w:val="20"/>
        </w:rPr>
        <w:t>/201</w:t>
      </w:r>
      <w:r w:rsidR="001E0890" w:rsidRPr="00532C85">
        <w:rPr>
          <w:rFonts w:ascii="Verdana" w:hAnsi="Verdana"/>
          <w:sz w:val="20"/>
          <w:szCs w:val="20"/>
        </w:rPr>
        <w:t>7</w:t>
      </w:r>
      <w:r w:rsidR="006E021B">
        <w:rPr>
          <w:rFonts w:ascii="Verdana" w:hAnsi="Verdana"/>
          <w:sz w:val="20"/>
          <w:szCs w:val="20"/>
        </w:rPr>
        <w:t xml:space="preserve">, účinný od </w:t>
      </w:r>
      <w:proofErr w:type="gramStart"/>
      <w:r w:rsidR="006E021B">
        <w:rPr>
          <w:rFonts w:ascii="Verdana" w:hAnsi="Verdana"/>
          <w:sz w:val="20"/>
          <w:szCs w:val="20"/>
        </w:rPr>
        <w:t>01.11.2017</w:t>
      </w:r>
      <w:proofErr w:type="gramEnd"/>
    </w:p>
    <w:p w:rsidR="00532C85" w:rsidRDefault="00532C85" w:rsidP="00532C8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</w:t>
      </w:r>
      <w:r w:rsidR="004D11BC" w:rsidRPr="00A379E6">
        <w:rPr>
          <w:rFonts w:ascii="Verdana" w:hAnsi="Verdana"/>
          <w:sz w:val="20"/>
          <w:szCs w:val="20"/>
        </w:rPr>
        <w:t>Tabulka zastupitelnosti pracovníků OSPOD</w:t>
      </w:r>
    </w:p>
    <w:p w:rsidR="00B364A7" w:rsidRPr="00A379E6" w:rsidRDefault="00532C85" w:rsidP="00532C85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5)</w:t>
      </w:r>
      <w:r w:rsidR="00B364A7" w:rsidRPr="00A379E6">
        <w:rPr>
          <w:rFonts w:ascii="Verdana" w:hAnsi="Verdana" w:cs="Times New Roman"/>
          <w:sz w:val="20"/>
          <w:szCs w:val="20"/>
        </w:rPr>
        <w:t>Zabezpečení pracovní pohotovosti při poskytování pomoci ohroženým dětem</w:t>
      </w:r>
    </w:p>
    <w:sectPr w:rsidR="00B364A7" w:rsidRPr="00A379E6" w:rsidSect="009C3B80">
      <w:headerReference w:type="default" r:id="rId37"/>
      <w:footerReference w:type="default" r:id="rId38"/>
      <w:headerReference w:type="first" r:id="rId39"/>
      <w:footerReference w:type="first" r:id="rId40"/>
      <w:pgSz w:w="11906" w:h="16838"/>
      <w:pgMar w:top="851" w:right="720" w:bottom="426" w:left="720" w:header="709" w:footer="4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1E" w:rsidRDefault="00D4041E" w:rsidP="00991FD7">
      <w:pPr>
        <w:spacing w:after="0" w:line="240" w:lineRule="auto"/>
      </w:pPr>
      <w:r>
        <w:separator/>
      </w:r>
    </w:p>
  </w:endnote>
  <w:endnote w:type="continuationSeparator" w:id="0">
    <w:p w:rsidR="00D4041E" w:rsidRDefault="00D4041E" w:rsidP="0099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674233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505F21" w:rsidRPr="00505F21" w:rsidRDefault="00505F21">
            <w:pPr>
              <w:pStyle w:val="Zpat"/>
              <w:jc w:val="center"/>
              <w:rPr>
                <w:sz w:val="16"/>
                <w:szCs w:val="16"/>
              </w:rPr>
            </w:pPr>
            <w:r w:rsidRPr="00505F21">
              <w:rPr>
                <w:sz w:val="16"/>
                <w:szCs w:val="16"/>
              </w:rPr>
              <w:t xml:space="preserve">Stránka </w:t>
            </w:r>
            <w:r w:rsidRPr="00505F21">
              <w:rPr>
                <w:b/>
                <w:sz w:val="16"/>
                <w:szCs w:val="16"/>
              </w:rPr>
              <w:fldChar w:fldCharType="begin"/>
            </w:r>
            <w:r w:rsidRPr="00505F21">
              <w:rPr>
                <w:b/>
                <w:sz w:val="16"/>
                <w:szCs w:val="16"/>
              </w:rPr>
              <w:instrText>PAGE</w:instrText>
            </w:r>
            <w:r w:rsidRPr="00505F21">
              <w:rPr>
                <w:b/>
                <w:sz w:val="16"/>
                <w:szCs w:val="16"/>
              </w:rPr>
              <w:fldChar w:fldCharType="separate"/>
            </w:r>
            <w:r w:rsidR="00A16B3A">
              <w:rPr>
                <w:b/>
                <w:noProof/>
                <w:sz w:val="16"/>
                <w:szCs w:val="16"/>
              </w:rPr>
              <w:t>5</w:t>
            </w:r>
            <w:r w:rsidRPr="00505F21">
              <w:rPr>
                <w:b/>
                <w:sz w:val="16"/>
                <w:szCs w:val="16"/>
              </w:rPr>
              <w:fldChar w:fldCharType="end"/>
            </w:r>
            <w:r w:rsidRPr="00505F21">
              <w:rPr>
                <w:sz w:val="16"/>
                <w:szCs w:val="16"/>
              </w:rPr>
              <w:t xml:space="preserve"> z </w:t>
            </w:r>
            <w:r w:rsidRPr="00505F21">
              <w:rPr>
                <w:b/>
                <w:sz w:val="16"/>
                <w:szCs w:val="16"/>
              </w:rPr>
              <w:fldChar w:fldCharType="begin"/>
            </w:r>
            <w:r w:rsidRPr="00505F21">
              <w:rPr>
                <w:b/>
                <w:sz w:val="16"/>
                <w:szCs w:val="16"/>
              </w:rPr>
              <w:instrText>NUMPAGES</w:instrText>
            </w:r>
            <w:r w:rsidRPr="00505F21">
              <w:rPr>
                <w:b/>
                <w:sz w:val="16"/>
                <w:szCs w:val="16"/>
              </w:rPr>
              <w:fldChar w:fldCharType="separate"/>
            </w:r>
            <w:r w:rsidR="00A16B3A">
              <w:rPr>
                <w:b/>
                <w:noProof/>
                <w:sz w:val="16"/>
                <w:szCs w:val="16"/>
              </w:rPr>
              <w:t>5</w:t>
            </w:r>
            <w:r w:rsidRPr="00505F2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991FD7" w:rsidRPr="00991FD7" w:rsidRDefault="00991FD7">
    <w:pPr>
      <w:pStyle w:val="Zpat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B4" w:rsidRDefault="004271B4" w:rsidP="004271B4">
    <w:pPr>
      <w:pBdr>
        <w:bottom w:val="single" w:sz="6" w:space="1" w:color="auto"/>
      </w:pBdr>
      <w:spacing w:after="0" w:line="240" w:lineRule="auto"/>
      <w:jc w:val="center"/>
      <w:rPr>
        <w:rFonts w:ascii="Arial Narrow" w:hAnsi="Arial Narrow"/>
        <w:b/>
        <w:sz w:val="18"/>
      </w:rPr>
    </w:pPr>
  </w:p>
  <w:p w:rsidR="004271B4" w:rsidRPr="004271B4" w:rsidRDefault="004271B4" w:rsidP="004271B4">
    <w:pPr>
      <w:spacing w:after="0" w:line="240" w:lineRule="auto"/>
      <w:jc w:val="center"/>
      <w:rPr>
        <w:rFonts w:ascii="Arial Narrow" w:hAnsi="Arial Narrow"/>
        <w:b/>
        <w:sz w:val="18"/>
      </w:rPr>
    </w:pPr>
    <w:r w:rsidRPr="004271B4">
      <w:rPr>
        <w:rFonts w:ascii="Arial Narrow" w:hAnsi="Arial Narrow"/>
        <w:b/>
        <w:sz w:val="18"/>
      </w:rPr>
      <w:t>Projekt: „CZ.1.04/3.1.03/C2.00103 Implementace standardů kvality sociálně právní ochrany dětí správního obvodu ORP Břeclav“.</w:t>
    </w:r>
  </w:p>
  <w:p w:rsidR="00505F21" w:rsidRPr="004271B4" w:rsidRDefault="004271B4" w:rsidP="004271B4">
    <w:pPr>
      <w:spacing w:after="0" w:line="240" w:lineRule="auto"/>
      <w:jc w:val="center"/>
      <w:rPr>
        <w:rFonts w:ascii="Arial Narrow" w:hAnsi="Arial Narrow"/>
        <w:sz w:val="18"/>
      </w:rPr>
    </w:pPr>
    <w:r w:rsidRPr="004271B4">
      <w:rPr>
        <w:rFonts w:ascii="Arial Narrow" w:hAnsi="Arial Narrow"/>
        <w:sz w:val="18"/>
      </w:rPr>
      <w:t>Tento projekt je financován z prostředků ESF prostřednictvím Operačního programu Lidské zdroje a zaměstnanost a státního rozpočtu ČR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1E" w:rsidRDefault="00D4041E" w:rsidP="00991FD7">
      <w:pPr>
        <w:spacing w:after="0" w:line="240" w:lineRule="auto"/>
      </w:pPr>
      <w:r>
        <w:separator/>
      </w:r>
    </w:p>
  </w:footnote>
  <w:footnote w:type="continuationSeparator" w:id="0">
    <w:p w:rsidR="00D4041E" w:rsidRDefault="00D4041E" w:rsidP="0099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F21" w:rsidRDefault="00505F21" w:rsidP="00505F21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F21" w:rsidRDefault="00996E88" w:rsidP="00505F21">
    <w:pPr>
      <w:pStyle w:val="Zhlav"/>
      <w:jc w:val="center"/>
    </w:pPr>
    <w:r>
      <w:rPr>
        <w:noProof/>
      </w:rPr>
      <w:drawing>
        <wp:inline distT="0" distB="0" distL="0" distR="0" wp14:anchorId="68129AF1" wp14:editId="2CCF0EA1">
          <wp:extent cx="6645910" cy="716280"/>
          <wp:effectExtent l="0" t="0" r="254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eu_oplzz_Podorujeme_horizont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73243B8"/>
    <w:multiLevelType w:val="hybridMultilevel"/>
    <w:tmpl w:val="439C0D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2E0"/>
    <w:multiLevelType w:val="hybridMultilevel"/>
    <w:tmpl w:val="439C0D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08E8"/>
    <w:multiLevelType w:val="hybridMultilevel"/>
    <w:tmpl w:val="5C161386"/>
    <w:lvl w:ilvl="0" w:tplc="DD943158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0478CC"/>
    <w:multiLevelType w:val="hybridMultilevel"/>
    <w:tmpl w:val="15802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32A64"/>
    <w:multiLevelType w:val="hybridMultilevel"/>
    <w:tmpl w:val="DF149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25C27"/>
    <w:multiLevelType w:val="hybridMultilevel"/>
    <w:tmpl w:val="F7BC8F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A74E1"/>
    <w:multiLevelType w:val="hybridMultilevel"/>
    <w:tmpl w:val="73529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606B"/>
    <w:multiLevelType w:val="hybridMultilevel"/>
    <w:tmpl w:val="4566E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30885"/>
    <w:multiLevelType w:val="hybridMultilevel"/>
    <w:tmpl w:val="19D2F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E7256"/>
    <w:multiLevelType w:val="hybridMultilevel"/>
    <w:tmpl w:val="DAD0F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C7627"/>
    <w:multiLevelType w:val="hybridMultilevel"/>
    <w:tmpl w:val="36F0EB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9A3E7D"/>
    <w:multiLevelType w:val="hybridMultilevel"/>
    <w:tmpl w:val="0B983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D6354"/>
    <w:multiLevelType w:val="hybridMultilevel"/>
    <w:tmpl w:val="D53856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C5BE2"/>
    <w:multiLevelType w:val="hybridMultilevel"/>
    <w:tmpl w:val="788E4F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60B25"/>
    <w:multiLevelType w:val="hybridMultilevel"/>
    <w:tmpl w:val="6D70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81C49"/>
    <w:multiLevelType w:val="hybridMultilevel"/>
    <w:tmpl w:val="A5EA7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060E8"/>
    <w:multiLevelType w:val="hybridMultilevel"/>
    <w:tmpl w:val="E52EB5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063A6"/>
    <w:multiLevelType w:val="hybridMultilevel"/>
    <w:tmpl w:val="3D6E30D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0F">
      <w:start w:val="1"/>
      <w:numFmt w:val="decimal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7F824D4"/>
    <w:multiLevelType w:val="hybridMultilevel"/>
    <w:tmpl w:val="9E5A8A86"/>
    <w:lvl w:ilvl="0" w:tplc="F9F498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F7EC2"/>
    <w:multiLevelType w:val="hybridMultilevel"/>
    <w:tmpl w:val="F5F21062"/>
    <w:lvl w:ilvl="0" w:tplc="F94CA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91A31"/>
    <w:multiLevelType w:val="hybridMultilevel"/>
    <w:tmpl w:val="0952EDCC"/>
    <w:lvl w:ilvl="0" w:tplc="3232F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4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12"/>
  </w:num>
  <w:num w:numId="10">
    <w:abstractNumId w:val="17"/>
  </w:num>
  <w:num w:numId="11">
    <w:abstractNumId w:val="6"/>
  </w:num>
  <w:num w:numId="12">
    <w:abstractNumId w:val="13"/>
  </w:num>
  <w:num w:numId="13">
    <w:abstractNumId w:val="21"/>
  </w:num>
  <w:num w:numId="14">
    <w:abstractNumId w:val="8"/>
  </w:num>
  <w:num w:numId="15">
    <w:abstractNumId w:val="4"/>
  </w:num>
  <w:num w:numId="16">
    <w:abstractNumId w:val="16"/>
  </w:num>
  <w:num w:numId="17">
    <w:abstractNumId w:val="15"/>
  </w:num>
  <w:num w:numId="18">
    <w:abstractNumId w:val="5"/>
  </w:num>
  <w:num w:numId="19">
    <w:abstractNumId w:val="7"/>
  </w:num>
  <w:num w:numId="20">
    <w:abstractNumId w:val="10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11BA8"/>
    <w:rsid w:val="000200B7"/>
    <w:rsid w:val="000209F7"/>
    <w:rsid w:val="00041D8F"/>
    <w:rsid w:val="000429B5"/>
    <w:rsid w:val="0004378B"/>
    <w:rsid w:val="00055CE7"/>
    <w:rsid w:val="000576D6"/>
    <w:rsid w:val="0006117C"/>
    <w:rsid w:val="000701DA"/>
    <w:rsid w:val="00070615"/>
    <w:rsid w:val="00074540"/>
    <w:rsid w:val="00074B8F"/>
    <w:rsid w:val="00077170"/>
    <w:rsid w:val="00077865"/>
    <w:rsid w:val="000853DD"/>
    <w:rsid w:val="000A2631"/>
    <w:rsid w:val="000A5447"/>
    <w:rsid w:val="000A5790"/>
    <w:rsid w:val="000B128B"/>
    <w:rsid w:val="000B4916"/>
    <w:rsid w:val="000C28E4"/>
    <w:rsid w:val="000C385A"/>
    <w:rsid w:val="000C766D"/>
    <w:rsid w:val="000D0830"/>
    <w:rsid w:val="000D69A1"/>
    <w:rsid w:val="000D7304"/>
    <w:rsid w:val="000F7781"/>
    <w:rsid w:val="00106E29"/>
    <w:rsid w:val="00106E62"/>
    <w:rsid w:val="00110918"/>
    <w:rsid w:val="001110C6"/>
    <w:rsid w:val="00114B4C"/>
    <w:rsid w:val="00117561"/>
    <w:rsid w:val="00122522"/>
    <w:rsid w:val="00123FC8"/>
    <w:rsid w:val="00131227"/>
    <w:rsid w:val="001552C4"/>
    <w:rsid w:val="00156D71"/>
    <w:rsid w:val="00167141"/>
    <w:rsid w:val="00167FFA"/>
    <w:rsid w:val="00173961"/>
    <w:rsid w:val="0017799F"/>
    <w:rsid w:val="00182A93"/>
    <w:rsid w:val="0019391E"/>
    <w:rsid w:val="001A108F"/>
    <w:rsid w:val="001A2360"/>
    <w:rsid w:val="001B2707"/>
    <w:rsid w:val="001B77FA"/>
    <w:rsid w:val="001D29FE"/>
    <w:rsid w:val="001D2CA8"/>
    <w:rsid w:val="001E0890"/>
    <w:rsid w:val="001E257E"/>
    <w:rsid w:val="001E75AF"/>
    <w:rsid w:val="0020424B"/>
    <w:rsid w:val="002057CB"/>
    <w:rsid w:val="002141A7"/>
    <w:rsid w:val="002245E0"/>
    <w:rsid w:val="00226337"/>
    <w:rsid w:val="00227294"/>
    <w:rsid w:val="002372CC"/>
    <w:rsid w:val="002402AE"/>
    <w:rsid w:val="0024038D"/>
    <w:rsid w:val="00242246"/>
    <w:rsid w:val="002447D8"/>
    <w:rsid w:val="0024507F"/>
    <w:rsid w:val="002529E4"/>
    <w:rsid w:val="002652B3"/>
    <w:rsid w:val="002707D9"/>
    <w:rsid w:val="002714F5"/>
    <w:rsid w:val="002758CC"/>
    <w:rsid w:val="00280D86"/>
    <w:rsid w:val="00286BFF"/>
    <w:rsid w:val="00291FF4"/>
    <w:rsid w:val="00294A68"/>
    <w:rsid w:val="002A3B2D"/>
    <w:rsid w:val="002A5A03"/>
    <w:rsid w:val="002A645C"/>
    <w:rsid w:val="002A7E94"/>
    <w:rsid w:val="002B20B6"/>
    <w:rsid w:val="002C4EDA"/>
    <w:rsid w:val="002C558B"/>
    <w:rsid w:val="002D23AE"/>
    <w:rsid w:val="002F0782"/>
    <w:rsid w:val="002F1BE8"/>
    <w:rsid w:val="002F56BD"/>
    <w:rsid w:val="00302345"/>
    <w:rsid w:val="00310D1F"/>
    <w:rsid w:val="00312FA6"/>
    <w:rsid w:val="003535C3"/>
    <w:rsid w:val="00354BBD"/>
    <w:rsid w:val="00357F51"/>
    <w:rsid w:val="00372702"/>
    <w:rsid w:val="00376E91"/>
    <w:rsid w:val="00382706"/>
    <w:rsid w:val="00393991"/>
    <w:rsid w:val="003961F5"/>
    <w:rsid w:val="003B3262"/>
    <w:rsid w:val="003B6A95"/>
    <w:rsid w:val="003B7C48"/>
    <w:rsid w:val="003C28A3"/>
    <w:rsid w:val="003C37CB"/>
    <w:rsid w:val="003D212A"/>
    <w:rsid w:val="003E7FDB"/>
    <w:rsid w:val="003F3AFC"/>
    <w:rsid w:val="00407FF5"/>
    <w:rsid w:val="0041536E"/>
    <w:rsid w:val="00415EC7"/>
    <w:rsid w:val="00423776"/>
    <w:rsid w:val="004244D0"/>
    <w:rsid w:val="00425D43"/>
    <w:rsid w:val="004271B4"/>
    <w:rsid w:val="00430C51"/>
    <w:rsid w:val="0043122A"/>
    <w:rsid w:val="00433EFD"/>
    <w:rsid w:val="00434FD7"/>
    <w:rsid w:val="0043571B"/>
    <w:rsid w:val="004418DF"/>
    <w:rsid w:val="00442E42"/>
    <w:rsid w:val="004473CC"/>
    <w:rsid w:val="00452EAF"/>
    <w:rsid w:val="004541F9"/>
    <w:rsid w:val="0047789F"/>
    <w:rsid w:val="004839FE"/>
    <w:rsid w:val="00485868"/>
    <w:rsid w:val="00486F70"/>
    <w:rsid w:val="004906A7"/>
    <w:rsid w:val="00492447"/>
    <w:rsid w:val="00495499"/>
    <w:rsid w:val="004A02AD"/>
    <w:rsid w:val="004A47EB"/>
    <w:rsid w:val="004B4CF9"/>
    <w:rsid w:val="004B59E6"/>
    <w:rsid w:val="004C1BFB"/>
    <w:rsid w:val="004C293A"/>
    <w:rsid w:val="004C2C3F"/>
    <w:rsid w:val="004D11BC"/>
    <w:rsid w:val="004D161C"/>
    <w:rsid w:val="004E2453"/>
    <w:rsid w:val="004E27B6"/>
    <w:rsid w:val="004E733D"/>
    <w:rsid w:val="004F49D6"/>
    <w:rsid w:val="004F611A"/>
    <w:rsid w:val="00502125"/>
    <w:rsid w:val="00505F21"/>
    <w:rsid w:val="00506186"/>
    <w:rsid w:val="005145CB"/>
    <w:rsid w:val="00532C85"/>
    <w:rsid w:val="00543DDD"/>
    <w:rsid w:val="0055581C"/>
    <w:rsid w:val="00555AC7"/>
    <w:rsid w:val="00570BCC"/>
    <w:rsid w:val="00571ED0"/>
    <w:rsid w:val="005745E3"/>
    <w:rsid w:val="005759D2"/>
    <w:rsid w:val="005825BB"/>
    <w:rsid w:val="00584F5E"/>
    <w:rsid w:val="00586741"/>
    <w:rsid w:val="005919A7"/>
    <w:rsid w:val="00592A36"/>
    <w:rsid w:val="00593C3E"/>
    <w:rsid w:val="00594340"/>
    <w:rsid w:val="005A274A"/>
    <w:rsid w:val="005A4DBC"/>
    <w:rsid w:val="005A660F"/>
    <w:rsid w:val="005B2735"/>
    <w:rsid w:val="005B3BBE"/>
    <w:rsid w:val="005C12F6"/>
    <w:rsid w:val="005C29FC"/>
    <w:rsid w:val="005C41B1"/>
    <w:rsid w:val="005C54BB"/>
    <w:rsid w:val="005C6EA3"/>
    <w:rsid w:val="005D1FE2"/>
    <w:rsid w:val="005D5B4E"/>
    <w:rsid w:val="005D6735"/>
    <w:rsid w:val="005E71AC"/>
    <w:rsid w:val="00601509"/>
    <w:rsid w:val="006048A8"/>
    <w:rsid w:val="00605898"/>
    <w:rsid w:val="00605A04"/>
    <w:rsid w:val="00605C06"/>
    <w:rsid w:val="00614E71"/>
    <w:rsid w:val="00616617"/>
    <w:rsid w:val="00632BDC"/>
    <w:rsid w:val="00640F9E"/>
    <w:rsid w:val="00653B5F"/>
    <w:rsid w:val="00654B53"/>
    <w:rsid w:val="00655B4B"/>
    <w:rsid w:val="0066322F"/>
    <w:rsid w:val="00676247"/>
    <w:rsid w:val="00676582"/>
    <w:rsid w:val="00681FBA"/>
    <w:rsid w:val="00684FA9"/>
    <w:rsid w:val="0069638F"/>
    <w:rsid w:val="00697BDA"/>
    <w:rsid w:val="006A01C2"/>
    <w:rsid w:val="006B2D5F"/>
    <w:rsid w:val="006C4DC1"/>
    <w:rsid w:val="006D4349"/>
    <w:rsid w:val="006E021B"/>
    <w:rsid w:val="006E4376"/>
    <w:rsid w:val="006F6EA0"/>
    <w:rsid w:val="00701258"/>
    <w:rsid w:val="007233E4"/>
    <w:rsid w:val="00724861"/>
    <w:rsid w:val="0073044C"/>
    <w:rsid w:val="0074081D"/>
    <w:rsid w:val="00743EAD"/>
    <w:rsid w:val="007442FB"/>
    <w:rsid w:val="0075121B"/>
    <w:rsid w:val="0075425C"/>
    <w:rsid w:val="00760A10"/>
    <w:rsid w:val="0076266A"/>
    <w:rsid w:val="0076564F"/>
    <w:rsid w:val="00771241"/>
    <w:rsid w:val="007A0C8C"/>
    <w:rsid w:val="007A1AF1"/>
    <w:rsid w:val="007B07B6"/>
    <w:rsid w:val="007B4DD4"/>
    <w:rsid w:val="007C1130"/>
    <w:rsid w:val="007D2184"/>
    <w:rsid w:val="007D3C31"/>
    <w:rsid w:val="007D44E0"/>
    <w:rsid w:val="007E2079"/>
    <w:rsid w:val="007E2330"/>
    <w:rsid w:val="007E27C7"/>
    <w:rsid w:val="007F23BE"/>
    <w:rsid w:val="007F6F0E"/>
    <w:rsid w:val="008018C6"/>
    <w:rsid w:val="008023A6"/>
    <w:rsid w:val="008023EE"/>
    <w:rsid w:val="00806275"/>
    <w:rsid w:val="00812F03"/>
    <w:rsid w:val="008361AA"/>
    <w:rsid w:val="00855488"/>
    <w:rsid w:val="008635F6"/>
    <w:rsid w:val="0086569A"/>
    <w:rsid w:val="00867821"/>
    <w:rsid w:val="00875DBB"/>
    <w:rsid w:val="00877EF4"/>
    <w:rsid w:val="008849B8"/>
    <w:rsid w:val="0089359B"/>
    <w:rsid w:val="008944E0"/>
    <w:rsid w:val="0089661F"/>
    <w:rsid w:val="008A0391"/>
    <w:rsid w:val="008A0F43"/>
    <w:rsid w:val="008B0EF1"/>
    <w:rsid w:val="008C57A0"/>
    <w:rsid w:val="008C5B0D"/>
    <w:rsid w:val="008C7416"/>
    <w:rsid w:val="008C75CD"/>
    <w:rsid w:val="008D0517"/>
    <w:rsid w:val="008D274F"/>
    <w:rsid w:val="008D6C01"/>
    <w:rsid w:val="008E102C"/>
    <w:rsid w:val="008E21F8"/>
    <w:rsid w:val="008F6824"/>
    <w:rsid w:val="008F6FBD"/>
    <w:rsid w:val="00900020"/>
    <w:rsid w:val="00916FDA"/>
    <w:rsid w:val="009171B0"/>
    <w:rsid w:val="00931A7C"/>
    <w:rsid w:val="00935542"/>
    <w:rsid w:val="00956A19"/>
    <w:rsid w:val="00960420"/>
    <w:rsid w:val="009667CB"/>
    <w:rsid w:val="009751CB"/>
    <w:rsid w:val="00991626"/>
    <w:rsid w:val="00991FD7"/>
    <w:rsid w:val="00992649"/>
    <w:rsid w:val="009962CF"/>
    <w:rsid w:val="00996E88"/>
    <w:rsid w:val="009B754B"/>
    <w:rsid w:val="009B7BC8"/>
    <w:rsid w:val="009C3B80"/>
    <w:rsid w:val="009D4C2D"/>
    <w:rsid w:val="009E2507"/>
    <w:rsid w:val="00A15B1A"/>
    <w:rsid w:val="00A16B3A"/>
    <w:rsid w:val="00A207EA"/>
    <w:rsid w:val="00A22904"/>
    <w:rsid w:val="00A24A77"/>
    <w:rsid w:val="00A27F6B"/>
    <w:rsid w:val="00A379E6"/>
    <w:rsid w:val="00A37A40"/>
    <w:rsid w:val="00A4280C"/>
    <w:rsid w:val="00A446D3"/>
    <w:rsid w:val="00A479B8"/>
    <w:rsid w:val="00A52C06"/>
    <w:rsid w:val="00A54A05"/>
    <w:rsid w:val="00A54C15"/>
    <w:rsid w:val="00A622F6"/>
    <w:rsid w:val="00A6766D"/>
    <w:rsid w:val="00A745E8"/>
    <w:rsid w:val="00A90EC9"/>
    <w:rsid w:val="00A93C3A"/>
    <w:rsid w:val="00A95F7C"/>
    <w:rsid w:val="00AA0EB7"/>
    <w:rsid w:val="00AA2911"/>
    <w:rsid w:val="00AA6DD1"/>
    <w:rsid w:val="00AC4DCF"/>
    <w:rsid w:val="00AC5430"/>
    <w:rsid w:val="00AD581E"/>
    <w:rsid w:val="00AD6D13"/>
    <w:rsid w:val="00AE4D8E"/>
    <w:rsid w:val="00B16547"/>
    <w:rsid w:val="00B17395"/>
    <w:rsid w:val="00B25739"/>
    <w:rsid w:val="00B35850"/>
    <w:rsid w:val="00B35958"/>
    <w:rsid w:val="00B364A7"/>
    <w:rsid w:val="00B5053A"/>
    <w:rsid w:val="00B515DA"/>
    <w:rsid w:val="00B54347"/>
    <w:rsid w:val="00B7082A"/>
    <w:rsid w:val="00B820F6"/>
    <w:rsid w:val="00B85A14"/>
    <w:rsid w:val="00B87BC3"/>
    <w:rsid w:val="00B9397D"/>
    <w:rsid w:val="00BA1543"/>
    <w:rsid w:val="00BA3441"/>
    <w:rsid w:val="00BA79AB"/>
    <w:rsid w:val="00BB2D7B"/>
    <w:rsid w:val="00BD3434"/>
    <w:rsid w:val="00BE3D06"/>
    <w:rsid w:val="00BF0574"/>
    <w:rsid w:val="00BF2144"/>
    <w:rsid w:val="00BF2892"/>
    <w:rsid w:val="00BF2A1F"/>
    <w:rsid w:val="00C00140"/>
    <w:rsid w:val="00C03555"/>
    <w:rsid w:val="00C17754"/>
    <w:rsid w:val="00C32D1B"/>
    <w:rsid w:val="00C3336C"/>
    <w:rsid w:val="00C468A6"/>
    <w:rsid w:val="00C46F65"/>
    <w:rsid w:val="00C51DF9"/>
    <w:rsid w:val="00C51F61"/>
    <w:rsid w:val="00C52604"/>
    <w:rsid w:val="00C64010"/>
    <w:rsid w:val="00C70CF0"/>
    <w:rsid w:val="00C753B2"/>
    <w:rsid w:val="00C75DCA"/>
    <w:rsid w:val="00CA3E90"/>
    <w:rsid w:val="00CB035A"/>
    <w:rsid w:val="00CB2403"/>
    <w:rsid w:val="00CB670D"/>
    <w:rsid w:val="00CD1139"/>
    <w:rsid w:val="00CE76C8"/>
    <w:rsid w:val="00D10D2B"/>
    <w:rsid w:val="00D4041E"/>
    <w:rsid w:val="00D40F6E"/>
    <w:rsid w:val="00D44D46"/>
    <w:rsid w:val="00D46A4E"/>
    <w:rsid w:val="00D538E5"/>
    <w:rsid w:val="00D77E54"/>
    <w:rsid w:val="00D8215A"/>
    <w:rsid w:val="00D82D21"/>
    <w:rsid w:val="00D870F3"/>
    <w:rsid w:val="00D961A6"/>
    <w:rsid w:val="00DA2022"/>
    <w:rsid w:val="00DA335E"/>
    <w:rsid w:val="00DB0670"/>
    <w:rsid w:val="00DB2F24"/>
    <w:rsid w:val="00DB77B6"/>
    <w:rsid w:val="00DC4962"/>
    <w:rsid w:val="00DD047A"/>
    <w:rsid w:val="00DD2A97"/>
    <w:rsid w:val="00DE0EF2"/>
    <w:rsid w:val="00DE291F"/>
    <w:rsid w:val="00DE4000"/>
    <w:rsid w:val="00DF7204"/>
    <w:rsid w:val="00E10C8C"/>
    <w:rsid w:val="00E26592"/>
    <w:rsid w:val="00E37DBB"/>
    <w:rsid w:val="00E41249"/>
    <w:rsid w:val="00E428EE"/>
    <w:rsid w:val="00E770BE"/>
    <w:rsid w:val="00EA6A18"/>
    <w:rsid w:val="00EA7189"/>
    <w:rsid w:val="00EB6B86"/>
    <w:rsid w:val="00EC5B95"/>
    <w:rsid w:val="00EC715E"/>
    <w:rsid w:val="00EC76AC"/>
    <w:rsid w:val="00ED41D4"/>
    <w:rsid w:val="00ED7A8C"/>
    <w:rsid w:val="00EE62CE"/>
    <w:rsid w:val="00F11B44"/>
    <w:rsid w:val="00F152F8"/>
    <w:rsid w:val="00F176CE"/>
    <w:rsid w:val="00F20BAA"/>
    <w:rsid w:val="00F34580"/>
    <w:rsid w:val="00F3593E"/>
    <w:rsid w:val="00F4121F"/>
    <w:rsid w:val="00F42D27"/>
    <w:rsid w:val="00F56FC7"/>
    <w:rsid w:val="00F66279"/>
    <w:rsid w:val="00F732B8"/>
    <w:rsid w:val="00F77F16"/>
    <w:rsid w:val="00FA1856"/>
    <w:rsid w:val="00FA18A3"/>
    <w:rsid w:val="00FA5690"/>
    <w:rsid w:val="00FA71B7"/>
    <w:rsid w:val="00FB0D0F"/>
    <w:rsid w:val="00FB3B71"/>
    <w:rsid w:val="00FB3E2A"/>
    <w:rsid w:val="00FB6240"/>
    <w:rsid w:val="00FC41E7"/>
    <w:rsid w:val="00FD1924"/>
    <w:rsid w:val="00FD23CE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E7A0D0-9FAB-46FE-B5C7-0DB74F85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86BFF"/>
    <w:pPr>
      <w:keepNext/>
      <w:suppressAutoHyphens/>
      <w:overflowPunct w:val="0"/>
      <w:autoSpaceDE w:val="0"/>
      <w:autoSpaceDN w:val="0"/>
      <w:adjustRightInd w:val="0"/>
      <w:spacing w:after="0" w:line="230" w:lineRule="auto"/>
      <w:jc w:val="center"/>
      <w:textAlignment w:val="baseline"/>
      <w:outlineLvl w:val="0"/>
    </w:pPr>
    <w:rPr>
      <w:rFonts w:ascii="Arial" w:eastAsia="Times New Roman" w:hAnsi="Arial" w:cs="Times New Roman"/>
      <w:b/>
      <w:color w:val="000000"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FBD"/>
    <w:pPr>
      <w:ind w:left="720"/>
      <w:contextualSpacing/>
    </w:pPr>
  </w:style>
  <w:style w:type="paragraph" w:customStyle="1" w:styleId="a1">
    <w:name w:val="a1"/>
    <w:rsid w:val="009B754B"/>
    <w:pPr>
      <w:tabs>
        <w:tab w:val="left" w:pos="1700"/>
      </w:tabs>
      <w:suppressAutoHyphens/>
      <w:overflowPunct w:val="0"/>
      <w:autoSpaceDE w:val="0"/>
      <w:spacing w:after="0" w:line="240" w:lineRule="auto"/>
      <w:ind w:left="850" w:hanging="397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">
    <w:name w:val="a"/>
    <w:rsid w:val="009B754B"/>
    <w:pPr>
      <w:tabs>
        <w:tab w:val="left" w:pos="794"/>
      </w:tabs>
      <w:suppressAutoHyphens/>
      <w:overflowPunct w:val="0"/>
      <w:autoSpaceDE w:val="0"/>
      <w:spacing w:after="0" w:line="240" w:lineRule="auto"/>
      <w:ind w:left="397" w:hanging="397"/>
      <w:textAlignment w:val="baseline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9B754B"/>
    <w:pPr>
      <w:suppressAutoHyphens/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3B3262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B3262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Zkladntext31">
    <w:name w:val="Základní text 31"/>
    <w:basedOn w:val="Normln"/>
    <w:rsid w:val="003B3262"/>
    <w:pPr>
      <w:suppressAutoHyphens/>
      <w:spacing w:before="120" w:after="0" w:line="240" w:lineRule="atLeast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91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FD7"/>
  </w:style>
  <w:style w:type="paragraph" w:styleId="Zpat">
    <w:name w:val="footer"/>
    <w:basedOn w:val="Normln"/>
    <w:link w:val="ZpatChar"/>
    <w:uiPriority w:val="99"/>
    <w:unhideWhenUsed/>
    <w:rsid w:val="00991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FD7"/>
  </w:style>
  <w:style w:type="character" w:customStyle="1" w:styleId="Nadpis1Char">
    <w:name w:val="Nadpis 1 Char"/>
    <w:basedOn w:val="Standardnpsmoodstavce"/>
    <w:link w:val="Nadpis1"/>
    <w:rsid w:val="00286BFF"/>
    <w:rPr>
      <w:rFonts w:ascii="Arial" w:eastAsia="Times New Roman" w:hAnsi="Arial" w:cs="Times New Roman"/>
      <w:b/>
      <w:color w:val="000000"/>
      <w:sz w:val="40"/>
      <w:szCs w:val="20"/>
      <w:lang w:eastAsia="cs-CZ"/>
    </w:rPr>
  </w:style>
  <w:style w:type="paragraph" w:customStyle="1" w:styleId="ZkladntextIMP">
    <w:name w:val="Základní text_IMP"/>
    <w:basedOn w:val="Normln"/>
    <w:rsid w:val="00286BF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F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0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73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7395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7395"/>
    <w:rPr>
      <w:rFonts w:eastAsiaTheme="minorHAnsi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17395"/>
    <w:rPr>
      <w:color w:val="382300"/>
      <w:u w:val="single"/>
    </w:rPr>
  </w:style>
  <w:style w:type="paragraph" w:customStyle="1" w:styleId="Default">
    <w:name w:val="Default"/>
    <w:rsid w:val="00B1739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50618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4E71"/>
    <w:pPr>
      <w:spacing w:after="200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4E71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4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7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931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4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5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7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77042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0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87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0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55479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26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Hlohovec_(okres_B%C5%99eclav)" TargetMode="External"/><Relationship Id="rId18" Type="http://schemas.openxmlformats.org/officeDocument/2006/relationships/hyperlink" Target="http://cs.wikipedia.org/wiki/Lednice_(okres_B%C5%99eclav)" TargetMode="External"/><Relationship Id="rId26" Type="http://schemas.openxmlformats.org/officeDocument/2006/relationships/hyperlink" Target="http://cs.wikipedia.org/wiki/Tvrdonice" TargetMode="External"/><Relationship Id="rId39" Type="http://schemas.openxmlformats.org/officeDocument/2006/relationships/header" Target="header2.xml"/><Relationship Id="rId21" Type="http://schemas.openxmlformats.org/officeDocument/2006/relationships/hyperlink" Target="http://cs.wikipedia.org/wiki/Moravsk%C3%BD_%C5%BDi%C5%BEkov" TargetMode="External"/><Relationship Id="rId34" Type="http://schemas.openxmlformats.org/officeDocument/2006/relationships/hyperlink" Target="http://ospod.breclav.eu/socialne-pravni-ochrana-deti-breclav/kontakty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Ladn%C3%A1" TargetMode="External"/><Relationship Id="rId20" Type="http://schemas.openxmlformats.org/officeDocument/2006/relationships/hyperlink" Target="http://cs.wikipedia.org/wiki/Moravsk%C3%A1_Nov%C3%A1_Ves" TargetMode="External"/><Relationship Id="rId29" Type="http://schemas.openxmlformats.org/officeDocument/2006/relationships/hyperlink" Target="http://cs.wikipedia.org/wiki/%C3%9Avaly_(Valtice)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.wikipedia.org/wiki/Po%C5%A1torn%C3%A1" TargetMode="External"/><Relationship Id="rId24" Type="http://schemas.openxmlformats.org/officeDocument/2006/relationships/hyperlink" Target="http://cs.wikipedia.org/wiki/Nov%C3%A9_Ml%C3%BDny_(P%C5%99%C3%ADtluky)" TargetMode="External"/><Relationship Id="rId32" Type="http://schemas.openxmlformats.org/officeDocument/2006/relationships/hyperlink" Target="http://ospod.breclav.eu/socialne-pravni-ochrana-deti-breclav/kontakty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Kostice" TargetMode="External"/><Relationship Id="rId23" Type="http://schemas.openxmlformats.org/officeDocument/2006/relationships/hyperlink" Target="http://cs.wikipedia.org/wiki/P%C5%99%C3%ADtluky" TargetMode="External"/><Relationship Id="rId28" Type="http://schemas.openxmlformats.org/officeDocument/2006/relationships/hyperlink" Target="http://cs.wikipedia.org/wiki/Valtice" TargetMode="External"/><Relationship Id="rId36" Type="http://schemas.openxmlformats.org/officeDocument/2006/relationships/hyperlink" Target="http://intranet.meubv.local/index.php?option=com_phocadownload&amp;view=category&amp;id=5:rady&amp;Itemid=209" TargetMode="External"/><Relationship Id="rId10" Type="http://schemas.openxmlformats.org/officeDocument/2006/relationships/hyperlink" Target="http://cs.wikipedia.org/wiki/Charv%C3%A1tsk%C3%A1_Nov%C3%A1_Ves" TargetMode="External"/><Relationship Id="rId19" Type="http://schemas.openxmlformats.org/officeDocument/2006/relationships/hyperlink" Target="http://cs.wikipedia.org/wiki/Nejdek_(Lednice)" TargetMode="External"/><Relationship Id="rId31" Type="http://schemas.openxmlformats.org/officeDocument/2006/relationships/hyperlink" Target="http://cs.wikipedia.org/wiki/Zaje%C4%8D%C3%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B%C5%99eclav" TargetMode="External"/><Relationship Id="rId14" Type="http://schemas.openxmlformats.org/officeDocument/2006/relationships/hyperlink" Target="http://cs.wikipedia.org/wiki/Hru%C5%A1ky_(okres_B%C5%99eclav)" TargetMode="External"/><Relationship Id="rId22" Type="http://schemas.openxmlformats.org/officeDocument/2006/relationships/hyperlink" Target="http://cs.wikipedia.org/wiki/Podiv%C3%ADn" TargetMode="External"/><Relationship Id="rId27" Type="http://schemas.openxmlformats.org/officeDocument/2006/relationships/hyperlink" Target="http://cs.wikipedia.org/wiki/T%C3%BDnec_(okres_B%C5%99eclav)" TargetMode="External"/><Relationship Id="rId30" Type="http://schemas.openxmlformats.org/officeDocument/2006/relationships/hyperlink" Target="http://cs.wikipedia.org/wiki/Velk%C3%A9_B%C3%ADlovice" TargetMode="External"/><Relationship Id="rId35" Type="http://schemas.openxmlformats.org/officeDocument/2006/relationships/hyperlink" Target="http://intranet.meubv.local/index.php?option=com_phocadownload&amp;view=category&amp;id=6:smernice-rady&amp;Itemid=209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cs.wikipedia.org/wiki/Bulhary_(okres_B%C5%99eclav)" TargetMode="External"/><Relationship Id="rId17" Type="http://schemas.openxmlformats.org/officeDocument/2006/relationships/hyperlink" Target="http://cs.wikipedia.org/wiki/Lan%C5%BEhot" TargetMode="External"/><Relationship Id="rId25" Type="http://schemas.openxmlformats.org/officeDocument/2006/relationships/hyperlink" Target="http://cs.wikipedia.org/wiki/Rakvice" TargetMode="External"/><Relationship Id="rId33" Type="http://schemas.openxmlformats.org/officeDocument/2006/relationships/hyperlink" Target="http://intranet.meubv.local/index.php?option=com_phocadownload&amp;view=category&amp;id=5:rady&amp;Itemid=209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cuments\GIRASOLE\OPVK\REALIZACE\PERSON&#193;LN&#205;\PRACOVN&#205;%20SMLOU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3CF1-CE8C-429B-94B7-1B4F0813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PRACOVNÍ SMLOUVA</Template>
  <TotalTime>0</TotalTime>
  <Pages>1</Pages>
  <Words>2162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Holobrádek Jiří Ing.</cp:lastModifiedBy>
  <cp:revision>1</cp:revision>
  <cp:lastPrinted>2019-01-14T09:04:00Z</cp:lastPrinted>
  <dcterms:created xsi:type="dcterms:W3CDTF">2021-01-26T13:02:00Z</dcterms:created>
  <dcterms:modified xsi:type="dcterms:W3CDTF">2021-01-26T13:02:00Z</dcterms:modified>
</cp:coreProperties>
</file>